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jc w:val="center"/>
      </w:pPr>
      <w:r>
        <w:drawing>
          <wp:inline xmlns:a="http://schemas.openxmlformats.org/drawingml/2006/main" xmlns:pic="http://schemas.openxmlformats.org/drawingml/2006/picture">
            <wp:extent cx="1234440" cy="1234440"/>
            <wp:docPr id="1" name="Picture 1" descr="MyOKUcare logo"/>
            <wp:cNvGraphicFramePr>
              <a:graphicFrameLocks noChangeAspect="1"/>
            </wp:cNvGraphicFramePr>
            <a:graphic>
              <a:graphicData uri="http://schemas.openxmlformats.org/drawingml/2006/picture">
                <pic:pic>
                  <pic:nvPicPr>
                    <pic:cNvPr id="0" name="myokucare-logo.png"/>
                    <pic:cNvPicPr/>
                  </pic:nvPicPr>
                  <pic:blipFill>
                    <a:blip r:embed="rId11"/>
                    <a:stretch>
                      <a:fillRect/>
                    </a:stretch>
                  </pic:blipFill>
                  <pic:spPr>
                    <a:xfrm>
                      <a:off x="0" y="0"/>
                      <a:ext cx="1234440" cy="1234440"/>
                    </a:xfrm>
                    <a:prstGeom prst="rect"/>
                  </pic:spPr>
                </pic:pic>
              </a:graphicData>
            </a:graphic>
          </wp:inline>
        </w:drawing>
      </w:r>
    </w:p>
    <w:p>
      <w:pPr>
        <w:pStyle w:val="Title"/>
        <w:jc w:val="center"/>
      </w:pPr>
      <w:r>
        <w:t>MyOKUcare User Guide</w:t>
      </w:r>
    </w:p>
    <w:p>
      <w:pPr>
        <w:pStyle w:val="Subtitle"/>
        <w:jc w:val="center"/>
      </w:pPr>
      <w:r>
        <w:t>How to use the system on the web and as an installed app</w:t>
      </w:r>
    </w:p>
    <w:p>
      <w:pPr>
        <w:jc w:val="center"/>
      </w:pPr>
      <w:r>
        <w:rPr>
          <w:b/>
          <w:color w:val="B63D52"/>
        </w:rPr>
        <w:t>Presentation-ready reference for Kimi AI</w:t>
      </w:r>
    </w:p>
    <w:p>
      <w:pPr>
        <w:spacing w:after="1400"/>
      </w:pPr>
    </w:p>
    <w:tbl>
      <w:tblPr>
        <w:tblW w:type="auto" w:w="0"/>
        <w:jc w:val="center"/>
        <w:tblLook w:firstColumn="1" w:firstRow="1" w:lastColumn="0" w:lastRow="0" w:noHBand="0" w:noVBand="1" w:val="04A0"/>
      </w:tblPr>
      <w:tblGrid>
        <w:gridCol w:w="9360"/>
      </w:tblGrid>
      <w:tr>
        <w:tc>
          <w:tcPr>
            <w:tcW w:type="dxa" w:w="9360"/>
            <w:shd w:fill="F7EEF0"/>
            <w:tcMar>
              <w:top w:w="130" w:type="dxa"/>
              <w:start w:w="160" w:type="dxa"/>
              <w:bottom w:w="130" w:type="dxa"/>
              <w:end w:w="160" w:type="dxa"/>
            </w:tcMar>
          </w:tcPr>
          <w:p>
            <w:r>
              <w:rPr>
                <w:b/>
                <w:color w:val="B63D52"/>
              </w:rPr>
              <w:t xml:space="preserve">Audience: </w:t>
            </w:r>
            <w:r>
              <w:t>OKU users, employers, JKM officers and system administrators.</w:t>
            </w:r>
          </w:p>
        </w:tc>
      </w:tr>
    </w:tbl>
    <w:p>
      <w:pPr>
        <w:spacing w:after="0"/>
      </w:pPr>
    </w:p>
    <w:tbl>
      <w:tblPr>
        <w:tblW w:type="auto" w:w="0"/>
        <w:jc w:val="center"/>
        <w:tblLook w:firstColumn="1" w:firstRow="1" w:lastColumn="0" w:lastRow="0" w:noHBand="0" w:noVBand="1" w:val="04A0"/>
      </w:tblPr>
      <w:tblGrid>
        <w:gridCol w:w="9360"/>
      </w:tblGrid>
      <w:tr>
        <w:tc>
          <w:tcPr>
            <w:tcW w:type="dxa" w:w="9360"/>
            <w:shd w:fill="F7EEF0"/>
            <w:tcMar>
              <w:top w:w="130" w:type="dxa"/>
              <w:start w:w="160" w:type="dxa"/>
              <w:bottom w:w="130" w:type="dxa"/>
              <w:end w:w="160" w:type="dxa"/>
            </w:tcMar>
          </w:tcPr>
          <w:p>
            <w:r>
              <w:rPr>
                <w:b/>
                <w:color w:val="B63D52"/>
              </w:rPr>
              <w:t xml:space="preserve">Document purpose: </w:t>
            </w:r>
            <w:r>
              <w:t>Explain the full user journey in clear, slide-friendly sections. Screens may differ slightly as the system continues through UAT.</w:t>
            </w:r>
          </w:p>
        </w:tc>
      </w:tr>
    </w:tbl>
    <w:p>
      <w:pPr>
        <w:spacing w:after="0"/>
      </w:pPr>
    </w:p>
    <w:p>
      <w:pPr>
        <w:jc w:val="center"/>
      </w:pPr>
      <w:r>
        <w:rPr>
          <w:i/>
        </w:rPr>
        <w:t>Prepared 27 July 2026  |  MyOKUcare testing release</w:t>
      </w:r>
    </w:p>
    <w:p>
      <w:r>
        <w:br w:type="page"/>
      </w:r>
    </w:p>
    <w:p>
      <w:pPr>
        <w:pStyle w:val="Heading1"/>
      </w:pPr>
      <w:r>
        <w:t>1. System Overview</w:t>
      </w:r>
    </w:p>
    <w:p>
      <w:r>
        <w:t>MyOKUcare is a role-based support and employment management system for registered OKU users, employers and Jabatan Kebajikan Masyarakat (JKM). It can be opened in a normal web browser or installed as a Progressive Web App (PWA) on a phone or computer.</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656"/>
            <w:shd w:fill="B63D52"/>
            <w:tcMar>
              <w:top w:w="100" w:type="dxa"/>
              <w:start w:w="120" w:type="dxa"/>
              <w:bottom w:w="100" w:type="dxa"/>
              <w:end w:w="120" w:type="dxa"/>
            </w:tcMar>
          </w:tcPr>
          <w:p>
            <w:r>
              <w:rPr>
                <w:b/>
                <w:color w:val="FFFFFF"/>
              </w:rPr>
              <w:t>Role</w:t>
            </w:r>
          </w:p>
        </w:tc>
        <w:tc>
          <w:tcPr>
            <w:tcW w:type="dxa" w:w="3096"/>
            <w:shd w:fill="B63D52"/>
            <w:tcMar>
              <w:top w:w="100" w:type="dxa"/>
              <w:start w:w="120" w:type="dxa"/>
              <w:bottom w:w="100" w:type="dxa"/>
              <w:end w:w="120" w:type="dxa"/>
            </w:tcMar>
          </w:tcPr>
          <w:p>
            <w:r>
              <w:rPr>
                <w:b/>
                <w:color w:val="FFFFFF"/>
              </w:rPr>
              <w:t>Main purpose</w:t>
            </w:r>
          </w:p>
        </w:tc>
        <w:tc>
          <w:tcPr>
            <w:tcW w:type="dxa" w:w="4608"/>
            <w:shd w:fill="B63D52"/>
            <w:tcMar>
              <w:top w:w="100" w:type="dxa"/>
              <w:start w:w="120" w:type="dxa"/>
              <w:bottom w:w="100" w:type="dxa"/>
              <w:end w:w="120" w:type="dxa"/>
            </w:tcMar>
          </w:tcPr>
          <w:p>
            <w:r>
              <w:rPr>
                <w:b/>
                <w:color w:val="FFFFFF"/>
              </w:rPr>
              <w:t>Typical actions</w:t>
            </w:r>
          </w:p>
        </w:tc>
      </w:tr>
      <w:tr>
        <w:trPr>
          <w:cantSplit/>
        </w:trPr>
        <w:tc>
          <w:tcPr>
            <w:tcW w:type="dxa" w:w="1656"/>
            <w:tcMar>
              <w:top w:w="100" w:type="dxa"/>
              <w:start w:w="120" w:type="dxa"/>
              <w:bottom w:w="100" w:type="dxa"/>
              <w:end w:w="120" w:type="dxa"/>
            </w:tcMar>
            <w:vAlign w:val="center"/>
            <w:shd w:fill="FFFFFF"/>
          </w:tcPr>
          <w:p>
            <w:r>
              <w:t>USER_OKU</w:t>
            </w:r>
          </w:p>
        </w:tc>
        <w:tc>
          <w:tcPr>
            <w:tcW w:type="dxa" w:w="3096"/>
            <w:tcMar>
              <w:top w:w="100" w:type="dxa"/>
              <w:start w:w="120" w:type="dxa"/>
              <w:bottom w:w="100" w:type="dxa"/>
              <w:end w:w="120" w:type="dxa"/>
            </w:tcMar>
            <w:vAlign w:val="center"/>
            <w:shd w:fill="FFFFFF"/>
          </w:tcPr>
          <w:p>
            <w:r>
              <w:t>Manage personal and career information</w:t>
            </w:r>
          </w:p>
        </w:tc>
        <w:tc>
          <w:tcPr>
            <w:tcW w:type="dxa" w:w="4608"/>
            <w:tcMar>
              <w:top w:w="100" w:type="dxa"/>
              <w:start w:w="120" w:type="dxa"/>
              <w:bottom w:w="100" w:type="dxa"/>
              <w:end w:w="120" w:type="dxa"/>
            </w:tcMar>
            <w:vAlign w:val="center"/>
            <w:shd w:fill="FFFFFF"/>
          </w:tcPr>
          <w:p>
            <w:r>
              <w:t>Verify identity, update profile, find jobs, view employer and welfare records</w:t>
            </w:r>
          </w:p>
        </w:tc>
      </w:tr>
      <w:tr>
        <w:trPr>
          <w:cantSplit/>
        </w:trPr>
        <w:tc>
          <w:tcPr>
            <w:tcW w:type="dxa" w:w="1656"/>
            <w:tcMar>
              <w:top w:w="100" w:type="dxa"/>
              <w:start w:w="120" w:type="dxa"/>
              <w:bottom w:w="100" w:type="dxa"/>
              <w:end w:w="120" w:type="dxa"/>
            </w:tcMar>
            <w:vAlign w:val="center"/>
            <w:shd w:fill="F2F4F7"/>
          </w:tcPr>
          <w:p>
            <w:r>
              <w:t>MAJIKAN</w:t>
            </w:r>
          </w:p>
        </w:tc>
        <w:tc>
          <w:tcPr>
            <w:tcW w:type="dxa" w:w="3096"/>
            <w:tcMar>
              <w:top w:w="100" w:type="dxa"/>
              <w:start w:w="120" w:type="dxa"/>
              <w:bottom w:w="100" w:type="dxa"/>
              <w:end w:w="120" w:type="dxa"/>
            </w:tcMar>
            <w:vAlign w:val="center"/>
            <w:shd w:fill="F2F4F7"/>
          </w:tcPr>
          <w:p>
            <w:r>
              <w:t>Manage organisation-linked OKU workers</w:t>
            </w:r>
          </w:p>
        </w:tc>
        <w:tc>
          <w:tcPr>
            <w:tcW w:type="dxa" w:w="4608"/>
            <w:tcMar>
              <w:top w:w="100" w:type="dxa"/>
              <w:start w:w="120" w:type="dxa"/>
              <w:bottom w:w="100" w:type="dxa"/>
              <w:end w:w="120" w:type="dxa"/>
            </w:tcMar>
            <w:vAlign w:val="center"/>
            <w:shd w:fill="F2F4F7"/>
          </w:tcPr>
          <w:p>
            <w:r>
              <w:t>Publish jobs, view linked workers and export authorised records</w:t>
            </w:r>
          </w:p>
        </w:tc>
      </w:tr>
      <w:tr>
        <w:trPr>
          <w:cantSplit/>
        </w:trPr>
        <w:tc>
          <w:tcPr>
            <w:tcW w:type="dxa" w:w="1656"/>
            <w:tcMar>
              <w:top w:w="100" w:type="dxa"/>
              <w:start w:w="120" w:type="dxa"/>
              <w:bottom w:w="100" w:type="dxa"/>
              <w:end w:w="120" w:type="dxa"/>
            </w:tcMar>
            <w:vAlign w:val="center"/>
            <w:shd w:fill="FFFFFF"/>
          </w:tcPr>
          <w:p>
            <w:r>
              <w:t>PEGAWAI_JKM</w:t>
            </w:r>
          </w:p>
        </w:tc>
        <w:tc>
          <w:tcPr>
            <w:tcW w:type="dxa" w:w="3096"/>
            <w:tcMar>
              <w:top w:w="100" w:type="dxa"/>
              <w:start w:w="120" w:type="dxa"/>
              <w:bottom w:w="100" w:type="dxa"/>
              <w:end w:w="120" w:type="dxa"/>
            </w:tcMar>
            <w:vAlign w:val="center"/>
            <w:shd w:fill="FFFFFF"/>
          </w:tcPr>
          <w:p>
            <w:r>
              <w:t>Manage and review authorised records</w:t>
            </w:r>
          </w:p>
        </w:tc>
        <w:tc>
          <w:tcPr>
            <w:tcW w:type="dxa" w:w="4608"/>
            <w:tcMar>
              <w:top w:w="100" w:type="dxa"/>
              <w:start w:w="120" w:type="dxa"/>
              <w:bottom w:w="100" w:type="dxa"/>
              <w:end w:w="120" w:type="dxa"/>
            </w:tcMar>
            <w:vAlign w:val="center"/>
            <w:shd w:fill="FFFFFF"/>
          </w:tcPr>
          <w:p>
            <w:r>
              <w:t>Search, verify, manage relationships, report and export</w:t>
            </w:r>
          </w:p>
        </w:tc>
      </w:tr>
      <w:tr>
        <w:trPr>
          <w:cantSplit/>
        </w:trPr>
        <w:tc>
          <w:tcPr>
            <w:tcW w:type="dxa" w:w="1656"/>
            <w:tcMar>
              <w:top w:w="100" w:type="dxa"/>
              <w:start w:w="120" w:type="dxa"/>
              <w:bottom w:w="100" w:type="dxa"/>
              <w:end w:w="120" w:type="dxa"/>
            </w:tcMar>
            <w:vAlign w:val="center"/>
            <w:shd w:fill="F2F4F7"/>
          </w:tcPr>
          <w:p>
            <w:r>
              <w:t>SYSTEM ADMIN</w:t>
            </w:r>
          </w:p>
        </w:tc>
        <w:tc>
          <w:tcPr>
            <w:tcW w:type="dxa" w:w="3096"/>
            <w:tcMar>
              <w:top w:w="100" w:type="dxa"/>
              <w:start w:w="120" w:type="dxa"/>
              <w:bottom w:w="100" w:type="dxa"/>
              <w:end w:w="120" w:type="dxa"/>
            </w:tcMar>
            <w:vAlign w:val="center"/>
            <w:shd w:fill="F2F4F7"/>
          </w:tcPr>
          <w:p>
            <w:r>
              <w:t>Operate and secure the platform</w:t>
            </w:r>
          </w:p>
        </w:tc>
        <w:tc>
          <w:tcPr>
            <w:tcW w:type="dxa" w:w="4608"/>
            <w:tcMar>
              <w:top w:w="100" w:type="dxa"/>
              <w:start w:w="120" w:type="dxa"/>
              <w:bottom w:w="100" w:type="dxa"/>
              <w:end w:w="120" w:type="dxa"/>
            </w:tcMar>
            <w:vAlign w:val="center"/>
            <w:shd w:fill="F2F4F7"/>
          </w:tcPr>
          <w:p>
            <w:r>
              <w:t>Manage accounts, permissions, feature switches and deleted records</w:t>
            </w:r>
          </w:p>
        </w:tc>
      </w:tr>
    </w:tbl>
    <w:p>
      <w:pPr>
        <w:pStyle w:val="Heading2"/>
      </w:pPr>
      <w:r>
        <w:t>Key protection rules</w:t>
      </w:r>
    </w:p>
    <w:p>
      <w:pPr>
        <w:pStyle w:val="ListBullet"/>
      </w:pPr>
      <w:r>
        <w:t>Users only see records permitted by their role and verified employment relationships.</w:t>
      </w:r>
    </w:p>
    <w:p>
      <w:pPr>
        <w:pStyle w:val="ListBullet"/>
      </w:pPr>
      <w:r>
        <w:t>NRIC numbers are masked in normal displays and exports.</w:t>
      </w:r>
    </w:p>
    <w:p>
      <w:pPr>
        <w:pStyle w:val="ListBullet"/>
      </w:pPr>
      <w:r>
        <w:t>MyKad and OKU card images are private and excluded from ordinary reports.</w:t>
      </w:r>
    </w:p>
    <w:p>
      <w:pPr>
        <w:pStyle w:val="ListBullet"/>
      </w:pPr>
      <w:r>
        <w:t>Sensitive actions and exports are recorded in audit logs.</w:t>
      </w:r>
    </w:p>
    <w:p>
      <w:pPr>
        <w:pStyle w:val="ListBullet"/>
      </w:pPr>
      <w:r>
        <w:t>The identity-verification feature can be turned off by the system administrator during testing.</w:t>
      </w:r>
    </w:p>
    <w:p>
      <w:pPr>
        <w:pStyle w:val="Heading1"/>
      </w:pPr>
      <w:r>
        <w:t>2. Using MyOKUcare in a Web Browser</w:t>
      </w: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1</w:t>
            </w:r>
          </w:p>
        </w:tc>
        <w:tc>
          <w:tcPr>
            <w:tcW w:type="dxa" w:w="8568"/>
            <w:shd w:fill="F7EEF0"/>
            <w:tcMar>
              <w:top w:w="100" w:type="dxa"/>
              <w:start w:w="120" w:type="dxa"/>
              <w:bottom w:w="100" w:type="dxa"/>
              <w:end w:w="120" w:type="dxa"/>
            </w:tcMar>
            <w:vAlign w:val="center"/>
          </w:tcPr>
          <w:p>
            <w:r>
              <w:rPr>
                <w:b/>
                <w:color w:val="243447"/>
              </w:rPr>
              <w:t>Open the website</w:t>
            </w:r>
            <w:r>
              <w:br/>
              <w:t>Use a modern browser such as Chrome, Edge, Safari or Firefox and enter the MyOKUcare web address supplied by the administrator.</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2</w:t>
            </w:r>
          </w:p>
        </w:tc>
        <w:tc>
          <w:tcPr>
            <w:tcW w:type="dxa" w:w="8568"/>
            <w:shd w:fill="F7EEF0"/>
            <w:tcMar>
              <w:top w:w="100" w:type="dxa"/>
              <w:start w:w="120" w:type="dxa"/>
              <w:bottom w:w="100" w:type="dxa"/>
              <w:end w:w="120" w:type="dxa"/>
            </w:tcMar>
            <w:vAlign w:val="center"/>
          </w:tcPr>
          <w:p>
            <w:r>
              <w:rPr>
                <w:b/>
                <w:color w:val="243447"/>
              </w:rPr>
              <w:t>Log in</w:t>
            </w:r>
            <w:r>
              <w:br/>
              <w:t>Enter the registered email address and password. The dashboard shown after login depends on the account role.</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3</w:t>
            </w:r>
          </w:p>
        </w:tc>
        <w:tc>
          <w:tcPr>
            <w:tcW w:type="dxa" w:w="8568"/>
            <w:shd w:fill="F7EEF0"/>
            <w:tcMar>
              <w:top w:w="100" w:type="dxa"/>
              <w:start w:w="120" w:type="dxa"/>
              <w:bottom w:w="100" w:type="dxa"/>
              <w:end w:w="120" w:type="dxa"/>
            </w:tcMar>
            <w:vAlign w:val="center"/>
          </w:tcPr>
          <w:p>
            <w:r>
              <w:rPr>
                <w:b/>
                <w:color w:val="243447"/>
              </w:rPr>
              <w:t>Use the navigation</w:t>
            </w:r>
            <w:r>
              <w:br/>
              <w:t>On desktop, use the left sidebar. On smaller screens, open the menu button or use the bottom navigation when available.</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4</w:t>
            </w:r>
          </w:p>
        </w:tc>
        <w:tc>
          <w:tcPr>
            <w:tcW w:type="dxa" w:w="8568"/>
            <w:shd w:fill="F7EEF0"/>
            <w:tcMar>
              <w:top w:w="100" w:type="dxa"/>
              <w:start w:w="120" w:type="dxa"/>
              <w:bottom w:w="100" w:type="dxa"/>
              <w:end w:w="120" w:type="dxa"/>
            </w:tcMar>
            <w:vAlign w:val="center"/>
          </w:tcPr>
          <w:p>
            <w:r>
              <w:rPr>
                <w:b/>
                <w:color w:val="243447"/>
              </w:rPr>
              <w:t>Adjust accessibility</w:t>
            </w:r>
            <w:r>
              <w:br/>
              <w:t>Use the A-, A+ and high-contrast controls in the top bar. Settings are designed for clear text, strong contrast and keyboard access.</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5</w:t>
            </w:r>
          </w:p>
        </w:tc>
        <w:tc>
          <w:tcPr>
            <w:tcW w:type="dxa" w:w="8568"/>
            <w:shd w:fill="F7EEF0"/>
            <w:tcMar>
              <w:top w:w="100" w:type="dxa"/>
              <w:start w:w="120" w:type="dxa"/>
              <w:bottom w:w="100" w:type="dxa"/>
              <w:end w:w="120" w:type="dxa"/>
            </w:tcMar>
            <w:vAlign w:val="center"/>
          </w:tcPr>
          <w:p>
            <w:r>
              <w:rPr>
                <w:b/>
                <w:color w:val="243447"/>
              </w:rPr>
              <w:t>Log out safely</w:t>
            </w:r>
            <w:r>
              <w:br/>
              <w:t>Use Log Out in the sidebar when using a shared or public device.</w:t>
            </w:r>
          </w:p>
        </w:tc>
      </w:tr>
    </w:tbl>
    <w:p>
      <w:pPr>
        <w:spacing w:after="0"/>
      </w:pPr>
    </w:p>
    <w:tbl>
      <w:tblPr>
        <w:tblW w:type="auto" w:w="0"/>
        <w:jc w:val="center"/>
        <w:tblLook w:firstColumn="1" w:firstRow="1" w:lastColumn="0" w:lastRow="0" w:noHBand="0" w:noVBand="1" w:val="04A0"/>
      </w:tblPr>
      <w:tblGrid>
        <w:gridCol w:w="9360"/>
      </w:tblGrid>
      <w:tr>
        <w:tc>
          <w:tcPr>
            <w:tcW w:type="dxa" w:w="9360"/>
            <w:shd w:fill="F7EEF0"/>
            <w:tcMar>
              <w:top w:w="130" w:type="dxa"/>
              <w:start w:w="160" w:type="dxa"/>
              <w:bottom w:w="130" w:type="dxa"/>
              <w:end w:w="160" w:type="dxa"/>
            </w:tcMar>
          </w:tcPr>
          <w:p>
            <w:r>
              <w:rPr>
                <w:b/>
                <w:color w:val="B63D52"/>
              </w:rPr>
              <w:t xml:space="preserve">Security reminder: </w:t>
            </w:r>
            <w:r>
              <w:t>Never share passwords, verification images or temporary report links. Always confirm the website address before entering identity information.</w:t>
            </w:r>
          </w:p>
        </w:tc>
      </w:tr>
    </w:tbl>
    <w:p>
      <w:pPr>
        <w:spacing w:after="0"/>
      </w:pPr>
    </w:p>
    <w:p>
      <w:pPr>
        <w:pStyle w:val="Heading1"/>
      </w:pPr>
      <w:r>
        <w:t>3. Installing and Using the App (PWA)</w:t>
      </w:r>
    </w:p>
    <w:p>
      <w:r>
        <w:t>The installed app uses the same secure MyOKUcare system as the website. It does not require a separate app-store account.</w:t>
      </w:r>
    </w:p>
    <w:p>
      <w:pPr>
        <w:pStyle w:val="Heading2"/>
      </w:pPr>
      <w:r>
        <w:t>Android / Chrome</w:t>
      </w: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1</w:t>
            </w:r>
          </w:p>
        </w:tc>
        <w:tc>
          <w:tcPr>
            <w:tcW w:type="dxa" w:w="8568"/>
            <w:shd w:fill="F7EEF0"/>
            <w:tcMar>
              <w:top w:w="100" w:type="dxa"/>
              <w:start w:w="120" w:type="dxa"/>
              <w:bottom w:w="100" w:type="dxa"/>
              <w:end w:w="120" w:type="dxa"/>
            </w:tcMar>
            <w:vAlign w:val="center"/>
          </w:tcPr>
          <w:p>
            <w:r>
              <w:rPr>
                <w:b/>
                <w:color w:val="243447"/>
              </w:rPr>
              <w:t>Open MyOKUcare in Chrome</w:t>
            </w:r>
            <w:r>
              <w:br/>
              <w:t>Log in or remain on the landing page.</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2</w:t>
            </w:r>
          </w:p>
        </w:tc>
        <w:tc>
          <w:tcPr>
            <w:tcW w:type="dxa" w:w="8568"/>
            <w:shd w:fill="F7EEF0"/>
            <w:tcMar>
              <w:top w:w="100" w:type="dxa"/>
              <w:start w:w="120" w:type="dxa"/>
              <w:bottom w:w="100" w:type="dxa"/>
              <w:end w:w="120" w:type="dxa"/>
            </w:tcMar>
            <w:vAlign w:val="center"/>
          </w:tcPr>
          <w:p>
            <w:r>
              <w:rPr>
                <w:b/>
                <w:color w:val="243447"/>
              </w:rPr>
              <w:t>Open the Chrome menu</w:t>
            </w:r>
            <w:r>
              <w:br/>
              <w:t>Tap the three-dot menu.</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3</w:t>
            </w:r>
          </w:p>
        </w:tc>
        <w:tc>
          <w:tcPr>
            <w:tcW w:type="dxa" w:w="8568"/>
            <w:shd w:fill="F7EEF0"/>
            <w:tcMar>
              <w:top w:w="100" w:type="dxa"/>
              <w:start w:w="120" w:type="dxa"/>
              <w:bottom w:w="100" w:type="dxa"/>
              <w:end w:w="120" w:type="dxa"/>
            </w:tcMar>
            <w:vAlign w:val="center"/>
          </w:tcPr>
          <w:p>
            <w:r>
              <w:rPr>
                <w:b/>
                <w:color w:val="243447"/>
              </w:rPr>
              <w:t>Choose Install app or Add to Home screen</w:t>
            </w:r>
            <w:r>
              <w:br/>
              <w:t>Confirm the installation.</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4</w:t>
            </w:r>
          </w:p>
        </w:tc>
        <w:tc>
          <w:tcPr>
            <w:tcW w:type="dxa" w:w="8568"/>
            <w:shd w:fill="F7EEF0"/>
            <w:tcMar>
              <w:top w:w="100" w:type="dxa"/>
              <w:start w:w="120" w:type="dxa"/>
              <w:bottom w:w="100" w:type="dxa"/>
              <w:end w:w="120" w:type="dxa"/>
            </w:tcMar>
            <w:vAlign w:val="center"/>
          </w:tcPr>
          <w:p>
            <w:r>
              <w:rPr>
                <w:b/>
                <w:color w:val="243447"/>
              </w:rPr>
              <w:t>Open the MyOKUcare icon</w:t>
            </w:r>
            <w:r>
              <w:br/>
              <w:t>The system opens in an app-like window with mobile navigation.</w:t>
            </w:r>
          </w:p>
        </w:tc>
      </w:tr>
    </w:tbl>
    <w:p>
      <w:pPr>
        <w:spacing w:after="0"/>
      </w:pPr>
    </w:p>
    <w:p>
      <w:pPr>
        <w:pStyle w:val="Heading2"/>
      </w:pPr>
      <w:r>
        <w:t>iPhone / iPad / Safari</w:t>
      </w: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1</w:t>
            </w:r>
          </w:p>
        </w:tc>
        <w:tc>
          <w:tcPr>
            <w:tcW w:type="dxa" w:w="8568"/>
            <w:shd w:fill="F7EEF0"/>
            <w:tcMar>
              <w:top w:w="100" w:type="dxa"/>
              <w:start w:w="120" w:type="dxa"/>
              <w:bottom w:w="100" w:type="dxa"/>
              <w:end w:w="120" w:type="dxa"/>
            </w:tcMar>
            <w:vAlign w:val="center"/>
          </w:tcPr>
          <w:p>
            <w:r>
              <w:rPr>
                <w:b/>
                <w:color w:val="243447"/>
              </w:rPr>
              <w:t>Open MyOKUcare in Safari</w:t>
            </w:r>
            <w:r>
              <w:br/>
              <w:t>PWA installation on iOS must be started from Safari.</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2</w:t>
            </w:r>
          </w:p>
        </w:tc>
        <w:tc>
          <w:tcPr>
            <w:tcW w:type="dxa" w:w="8568"/>
            <w:shd w:fill="F7EEF0"/>
            <w:tcMar>
              <w:top w:w="100" w:type="dxa"/>
              <w:start w:w="120" w:type="dxa"/>
              <w:bottom w:w="100" w:type="dxa"/>
              <w:end w:w="120" w:type="dxa"/>
            </w:tcMar>
            <w:vAlign w:val="center"/>
          </w:tcPr>
          <w:p>
            <w:r>
              <w:rPr>
                <w:b/>
                <w:color w:val="243447"/>
              </w:rPr>
              <w:t>Tap Share</w:t>
            </w:r>
            <w:r>
              <w:br/>
              <w:t>Use the square icon with the upward arrow.</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3</w:t>
            </w:r>
          </w:p>
        </w:tc>
        <w:tc>
          <w:tcPr>
            <w:tcW w:type="dxa" w:w="8568"/>
            <w:shd w:fill="F7EEF0"/>
            <w:tcMar>
              <w:top w:w="100" w:type="dxa"/>
              <w:start w:w="120" w:type="dxa"/>
              <w:bottom w:w="100" w:type="dxa"/>
              <w:end w:w="120" w:type="dxa"/>
            </w:tcMar>
            <w:vAlign w:val="center"/>
          </w:tcPr>
          <w:p>
            <w:r>
              <w:rPr>
                <w:b/>
                <w:color w:val="243447"/>
              </w:rPr>
              <w:t>Select Add to Home Screen</w:t>
            </w:r>
            <w:r>
              <w:br/>
              <w:t>Confirm the app name and tap Add.</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4</w:t>
            </w:r>
          </w:p>
        </w:tc>
        <w:tc>
          <w:tcPr>
            <w:tcW w:type="dxa" w:w="8568"/>
            <w:shd w:fill="F7EEF0"/>
            <w:tcMar>
              <w:top w:w="100" w:type="dxa"/>
              <w:start w:w="120" w:type="dxa"/>
              <w:bottom w:w="100" w:type="dxa"/>
              <w:end w:w="120" w:type="dxa"/>
            </w:tcMar>
            <w:vAlign w:val="center"/>
          </w:tcPr>
          <w:p>
            <w:r>
              <w:rPr>
                <w:b/>
                <w:color w:val="243447"/>
              </w:rPr>
              <w:t>Open from the Home Screen</w:t>
            </w:r>
            <w:r>
              <w:br/>
              <w:t>Use the new MyOKUcare icon.</w:t>
            </w:r>
          </w:p>
        </w:tc>
      </w:tr>
    </w:tbl>
    <w:p>
      <w:pPr>
        <w:spacing w:after="0"/>
      </w:pPr>
    </w:p>
    <w:p>
      <w:pPr>
        <w:pStyle w:val="Heading2"/>
      </w:pPr>
      <w:r>
        <w:t>Windows / macOS</w:t>
      </w:r>
    </w:p>
    <w:p>
      <w:r>
        <w:t>In supported Chrome or Edge browsers, select the install icon in the address bar or choose Install MyOKUcare from the browser menu.</w:t>
      </w:r>
    </w:p>
    <w:tbl>
      <w:tblPr>
        <w:tblW w:type="auto" w:w="0"/>
        <w:jc w:val="center"/>
        <w:tblLook w:firstColumn="1" w:firstRow="1" w:lastColumn="0" w:lastRow="0" w:noHBand="0" w:noVBand="1" w:val="04A0"/>
      </w:tblPr>
      <w:tblGrid>
        <w:gridCol w:w="9360"/>
      </w:tblGrid>
      <w:tr>
        <w:tc>
          <w:tcPr>
            <w:tcW w:type="dxa" w:w="9360"/>
            <w:shd w:fill="F7EEF0"/>
            <w:tcMar>
              <w:top w:w="130" w:type="dxa"/>
              <w:start w:w="160" w:type="dxa"/>
              <w:bottom w:w="130" w:type="dxa"/>
              <w:end w:w="160" w:type="dxa"/>
            </w:tcMar>
          </w:tcPr>
          <w:p>
            <w:r>
              <w:rPr>
                <w:b/>
                <w:color w:val="B63D52"/>
              </w:rPr>
              <w:t xml:space="preserve">Connection: </w:t>
            </w:r>
            <w:r>
              <w:t>Most protected actions require an internet connection. If a page is unavailable offline, reconnect and retry. Do not assume a submission succeeded until a confirmation appears.</w:t>
            </w:r>
          </w:p>
        </w:tc>
      </w:tr>
    </w:tbl>
    <w:p>
      <w:pPr>
        <w:spacing w:after="0"/>
      </w:pPr>
    </w:p>
    <w:p>
      <w:r>
        <w:br w:type="page"/>
      </w:r>
    </w:p>
    <w:p>
      <w:pPr>
        <w:pStyle w:val="Heading1"/>
      </w:pPr>
      <w:r>
        <w:t>4. Language and Accessibility</w:t>
      </w: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1</w:t>
            </w:r>
          </w:p>
        </w:tc>
        <w:tc>
          <w:tcPr>
            <w:tcW w:type="dxa" w:w="8568"/>
            <w:shd w:fill="F7EEF0"/>
            <w:tcMar>
              <w:top w:w="100" w:type="dxa"/>
              <w:start w:w="120" w:type="dxa"/>
              <w:bottom w:w="100" w:type="dxa"/>
              <w:end w:w="120" w:type="dxa"/>
            </w:tcMar>
            <w:vAlign w:val="center"/>
          </w:tcPr>
          <w:p>
            <w:r>
              <w:rPr>
                <w:b/>
                <w:color w:val="243447"/>
              </w:rPr>
              <w:t>Open Language</w:t>
            </w:r>
            <w:r>
              <w:br/>
              <w:t>Go to Account &gt; Language.</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2</w:t>
            </w:r>
          </w:p>
        </w:tc>
        <w:tc>
          <w:tcPr>
            <w:tcW w:type="dxa" w:w="8568"/>
            <w:shd w:fill="F7EEF0"/>
            <w:tcMar>
              <w:top w:w="100" w:type="dxa"/>
              <w:start w:w="120" w:type="dxa"/>
              <w:bottom w:w="100" w:type="dxa"/>
              <w:end w:w="120" w:type="dxa"/>
            </w:tcMar>
            <w:vAlign w:val="center"/>
          </w:tcPr>
          <w:p>
            <w:r>
              <w:rPr>
                <w:b/>
                <w:color w:val="243447"/>
              </w:rPr>
              <w:t>Choose a language</w:t>
            </w:r>
            <w:r>
              <w:br/>
              <w:t>Select Bahasa Melayu, English or 中文（简体）.</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3</w:t>
            </w:r>
          </w:p>
        </w:tc>
        <w:tc>
          <w:tcPr>
            <w:tcW w:type="dxa" w:w="8568"/>
            <w:shd w:fill="F7EEF0"/>
            <w:tcMar>
              <w:top w:w="100" w:type="dxa"/>
              <w:start w:w="120" w:type="dxa"/>
              <w:bottom w:w="100" w:type="dxa"/>
              <w:end w:w="120" w:type="dxa"/>
            </w:tcMar>
            <w:vAlign w:val="center"/>
          </w:tcPr>
          <w:p>
            <w:r>
              <w:rPr>
                <w:b/>
                <w:color w:val="243447"/>
              </w:rPr>
              <w:t>Save</w:t>
            </w:r>
            <w:r>
              <w:br/>
              <w:t>The preference is stored for the account and is loaded automatically at the next login.</w:t>
            </w:r>
          </w:p>
        </w:tc>
      </w:tr>
    </w:tbl>
    <w:p>
      <w:pPr>
        <w:spacing w:after="0"/>
      </w:pPr>
    </w:p>
    <w:p>
      <w:r>
        <w:t>Interface language and content language are different. A user may display the interface in English while submitting a note in Chinese. The original note is always preserved.</w:t>
      </w:r>
    </w:p>
    <w:p>
      <w:pPr>
        <w:pStyle w:val="Heading2"/>
      </w:pPr>
      <w:r>
        <w:t>Accessibility functions</w:t>
      </w:r>
    </w:p>
    <w:p>
      <w:pPr>
        <w:pStyle w:val="ListBullet"/>
      </w:pPr>
      <w:r>
        <w:t>Readable typography and scalable text.</w:t>
      </w:r>
    </w:p>
    <w:p>
      <w:pPr>
        <w:pStyle w:val="ListBullet"/>
      </w:pPr>
      <w:r>
        <w:t>High-contrast display option.</w:t>
      </w:r>
    </w:p>
    <w:p>
      <w:pPr>
        <w:pStyle w:val="ListBullet"/>
      </w:pPr>
      <w:r>
        <w:t>Clear focus order and labelled controls for assistive technology.</w:t>
      </w:r>
    </w:p>
    <w:p>
      <w:pPr>
        <w:pStyle w:val="ListBullet"/>
      </w:pPr>
      <w:r>
        <w:t>Camera instructions use short, direct wording.</w:t>
      </w:r>
    </w:p>
    <w:p>
      <w:pPr>
        <w:pStyle w:val="ListBullet"/>
      </w:pPr>
      <w:r>
        <w:t>Important errors explain what the user should do next.</w:t>
      </w:r>
    </w:p>
    <w:p>
      <w:pPr>
        <w:pStyle w:val="Heading1"/>
      </w:pPr>
      <w:r>
        <w:t>5. USER_OKU Journey</w:t>
      </w:r>
    </w:p>
    <w:p>
      <w:pPr>
        <w:pStyle w:val="Heading2"/>
      </w:pPr>
      <w:r>
        <w:t>First login and mandatory MyKad verification</w:t>
      </w: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1</w:t>
            </w:r>
          </w:p>
        </w:tc>
        <w:tc>
          <w:tcPr>
            <w:tcW w:type="dxa" w:w="8568"/>
            <w:shd w:fill="F7EEF0"/>
            <w:tcMar>
              <w:top w:w="100" w:type="dxa"/>
              <w:start w:w="120" w:type="dxa"/>
              <w:bottom w:w="100" w:type="dxa"/>
              <w:end w:w="120" w:type="dxa"/>
            </w:tcMar>
            <w:vAlign w:val="center"/>
          </w:tcPr>
          <w:p>
            <w:r>
              <w:rPr>
                <w:b/>
                <w:color w:val="243447"/>
              </w:rPr>
              <w:t>Accept consent</w:t>
            </w:r>
            <w:r>
              <w:br/>
              <w:t>Read and accept the identity-processing notice.</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2</w:t>
            </w:r>
          </w:p>
        </w:tc>
        <w:tc>
          <w:tcPr>
            <w:tcW w:type="dxa" w:w="8568"/>
            <w:shd w:fill="F7EEF0"/>
            <w:tcMar>
              <w:top w:w="100" w:type="dxa"/>
              <w:start w:w="120" w:type="dxa"/>
              <w:bottom w:w="100" w:type="dxa"/>
              <w:end w:w="120" w:type="dxa"/>
            </w:tcMar>
            <w:vAlign w:val="center"/>
          </w:tcPr>
          <w:p>
            <w:r>
              <w:rPr>
                <w:b/>
                <w:color w:val="243447"/>
              </w:rPr>
              <w:t>Capture MyKad front</w:t>
            </w:r>
            <w:r>
              <w:br/>
              <w:t>Use the camera alignment frame or upload a supported image.</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3</w:t>
            </w:r>
          </w:p>
        </w:tc>
        <w:tc>
          <w:tcPr>
            <w:tcW w:type="dxa" w:w="8568"/>
            <w:shd w:fill="F7EEF0"/>
            <w:tcMar>
              <w:top w:w="100" w:type="dxa"/>
              <w:start w:w="120" w:type="dxa"/>
              <w:bottom w:w="100" w:type="dxa"/>
              <w:end w:w="120" w:type="dxa"/>
            </w:tcMar>
            <w:vAlign w:val="center"/>
          </w:tcPr>
          <w:p>
            <w:r>
              <w:rPr>
                <w:b/>
                <w:color w:val="243447"/>
              </w:rPr>
              <w:t>Capture MyKad back</w:t>
            </w:r>
            <w:r>
              <w:br/>
              <w:t>Both sides are mandatory. PDF files are not accepted.</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4</w:t>
            </w:r>
          </w:p>
        </w:tc>
        <w:tc>
          <w:tcPr>
            <w:tcW w:type="dxa" w:w="8568"/>
            <w:shd w:fill="F7EEF0"/>
            <w:tcMar>
              <w:top w:w="100" w:type="dxa"/>
              <w:start w:w="120" w:type="dxa"/>
              <w:bottom w:w="100" w:type="dxa"/>
              <w:end w:w="120" w:type="dxa"/>
            </w:tcMar>
            <w:vAlign w:val="center"/>
          </w:tcPr>
          <w:p>
            <w:r>
              <w:rPr>
                <w:b/>
                <w:color w:val="243447"/>
              </w:rPr>
              <w:t>Check image quality</w:t>
            </w:r>
            <w:r>
              <w:br/>
              <w:t>Follow prompts for blur, lighting, glare, distance, tilt and visible corners.</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5</w:t>
            </w:r>
          </w:p>
        </w:tc>
        <w:tc>
          <w:tcPr>
            <w:tcW w:type="dxa" w:w="8568"/>
            <w:shd w:fill="F7EEF0"/>
            <w:tcMar>
              <w:top w:w="100" w:type="dxa"/>
              <w:start w:w="120" w:type="dxa"/>
              <w:bottom w:w="100" w:type="dxa"/>
              <w:end w:w="120" w:type="dxa"/>
            </w:tcMar>
            <w:vAlign w:val="center"/>
          </w:tcPr>
          <w:p>
            <w:r>
              <w:rPr>
                <w:b/>
                <w:color w:val="243447"/>
              </w:rPr>
              <w:t>Review extracted information</w:t>
            </w:r>
            <w:r>
              <w:br/>
              <w:t>Confirm the displayed name and masked NRIC.</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6</w:t>
            </w:r>
          </w:p>
        </w:tc>
        <w:tc>
          <w:tcPr>
            <w:tcW w:type="dxa" w:w="8568"/>
            <w:shd w:fill="F7EEF0"/>
            <w:tcMar>
              <w:top w:w="100" w:type="dxa"/>
              <w:start w:w="120" w:type="dxa"/>
              <w:bottom w:w="100" w:type="dxa"/>
              <w:end w:w="120" w:type="dxa"/>
            </w:tcMar>
            <w:vAlign w:val="center"/>
          </w:tcPr>
          <w:p>
            <w:r>
              <w:rPr>
                <w:b/>
                <w:color w:val="243447"/>
              </w:rPr>
              <w:t>Submit verification</w:t>
            </w:r>
            <w:r>
              <w:br/>
              <w:t>A successful local match allows access. Low-confidence or mismatched results go to manual review.</w:t>
            </w:r>
          </w:p>
        </w:tc>
      </w:tr>
    </w:tbl>
    <w:p>
      <w:pPr>
        <w:spacing w:after="0"/>
      </w:pPr>
    </w:p>
    <w:tbl>
      <w:tblPr>
        <w:tblW w:type="auto" w:w="0"/>
        <w:jc w:val="center"/>
        <w:tblLook w:firstColumn="1" w:firstRow="1" w:lastColumn="0" w:lastRow="0" w:noHBand="0" w:noVBand="1" w:val="04A0"/>
      </w:tblPr>
      <w:tblGrid>
        <w:gridCol w:w="9360"/>
      </w:tblGrid>
      <w:tr>
        <w:tc>
          <w:tcPr>
            <w:tcW w:type="dxa" w:w="9360"/>
            <w:shd w:fill="F7EEF0"/>
            <w:tcMar>
              <w:top w:w="130" w:type="dxa"/>
              <w:start w:w="160" w:type="dxa"/>
              <w:bottom w:w="130" w:type="dxa"/>
              <w:end w:w="160" w:type="dxa"/>
            </w:tcMar>
          </w:tcPr>
          <w:p>
            <w:r>
              <w:rPr>
                <w:b/>
                <w:color w:val="B63D52"/>
              </w:rPr>
              <w:t xml:space="preserve">Important: </w:t>
            </w:r>
            <w:r>
              <w:t>Until verification is complete, protected features remain blocked. Logout, help, language settings and verification pages remain available.</w:t>
            </w:r>
          </w:p>
        </w:tc>
      </w:tr>
    </w:tbl>
    <w:p>
      <w:pPr>
        <w:spacing w:after="0"/>
      </w:pPr>
    </w:p>
    <w:p>
      <w:pPr>
        <w:pStyle w:val="Heading2"/>
      </w:pPr>
      <w:r>
        <w:t>Quarterly profile confirmation</w:t>
      </w:r>
    </w:p>
    <w:p>
      <w:r>
        <w:t>Every three months, an OKU user must confirm current employment status, address and phone number. If the information is overdue, job search and other protected functions remain locked until the update is completed.</w:t>
      </w:r>
    </w:p>
    <w:p>
      <w:pPr>
        <w:pStyle w:val="Heading2"/>
      </w:pPr>
      <w:r>
        <w:t>Career profile</w:t>
      </w:r>
    </w:p>
    <w:p>
      <w:pPr>
        <w:pStyle w:val="ListBullet"/>
      </w:pPr>
      <w:r>
        <w:t>Update personal, contact, education and employment information.</w:t>
      </w:r>
    </w:p>
    <w:p>
      <w:pPr>
        <w:pStyle w:val="ListBullet"/>
      </w:pPr>
      <w:r>
        <w:t>Choose the highest education level from the list; select Other only when necessary.</w:t>
      </w:r>
    </w:p>
    <w:p>
      <w:pPr>
        <w:pStyle w:val="ListBullet"/>
      </w:pPr>
      <w:r>
        <w:t>Add career summary, skills and availability.</w:t>
      </w:r>
    </w:p>
    <w:p>
      <w:pPr>
        <w:pStyle w:val="ListBullet"/>
      </w:pPr>
      <w:r>
        <w:t>Upload an OKU card image and resume where required.</w:t>
      </w:r>
    </w:p>
    <w:p>
      <w:pPr>
        <w:pStyle w:val="Heading2"/>
      </w:pPr>
      <w:r>
        <w:t>Jobs, employers and welfare</w:t>
      </w:r>
    </w:p>
    <w:p>
      <w:pPr>
        <w:pStyle w:val="ListBullet"/>
      </w:pPr>
      <w:r>
        <w:t>Browse suitable active job opportunities and express interest.</w:t>
      </w:r>
    </w:p>
    <w:p>
      <w:pPr>
        <w:pStyle w:val="ListBullet"/>
      </w:pPr>
      <w:r>
        <w:t>View only employers linked through the user's employment record.</w:t>
      </w:r>
    </w:p>
    <w:p>
      <w:pPr>
        <w:pStyle w:val="ListBullet"/>
      </w:pPr>
      <w:r>
        <w:t>Submit welfare applications and follow their review status.</w:t>
      </w:r>
    </w:p>
    <w:p>
      <w:pPr>
        <w:pStyle w:val="ListBullet"/>
      </w:pPr>
      <w:r>
        <w:t>Export authorised employer or personal employment information.</w:t>
      </w:r>
    </w:p>
    <w:p>
      <w:r>
        <w:br w:type="page"/>
      </w:r>
    </w:p>
    <w:p>
      <w:pPr>
        <w:pStyle w:val="Heading1"/>
      </w:pPr>
      <w:r>
        <w:t>6. MAJIKAN Journey</w:t>
      </w: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1</w:t>
            </w:r>
          </w:p>
        </w:tc>
        <w:tc>
          <w:tcPr>
            <w:tcW w:type="dxa" w:w="8568"/>
            <w:shd w:fill="F7EEF0"/>
            <w:tcMar>
              <w:top w:w="100" w:type="dxa"/>
              <w:start w:w="120" w:type="dxa"/>
              <w:bottom w:w="100" w:type="dxa"/>
              <w:end w:w="120" w:type="dxa"/>
            </w:tcMar>
            <w:vAlign w:val="center"/>
          </w:tcPr>
          <w:p>
            <w:r>
              <w:rPr>
                <w:b/>
                <w:color w:val="243447"/>
              </w:rPr>
              <w:t>Open the employer dashboard</w:t>
            </w:r>
            <w:r>
              <w:br/>
              <w:t>Review organisation information, jobs and authorised workforce records.</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2</w:t>
            </w:r>
          </w:p>
        </w:tc>
        <w:tc>
          <w:tcPr>
            <w:tcW w:type="dxa" w:w="8568"/>
            <w:shd w:fill="F7EEF0"/>
            <w:tcMar>
              <w:top w:w="100" w:type="dxa"/>
              <w:start w:w="120" w:type="dxa"/>
              <w:bottom w:w="100" w:type="dxa"/>
              <w:end w:w="120" w:type="dxa"/>
            </w:tcMar>
            <w:vAlign w:val="center"/>
          </w:tcPr>
          <w:p>
            <w:r>
              <w:rPr>
                <w:b/>
                <w:color w:val="243447"/>
              </w:rPr>
              <w:t>Manage job opportunities</w:t>
            </w:r>
            <w:r>
              <w:br/>
              <w:t>Create or edit jobs, including requirements, suitable OKU category, salary range, location and deadline.</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3</w:t>
            </w:r>
          </w:p>
        </w:tc>
        <w:tc>
          <w:tcPr>
            <w:tcW w:type="dxa" w:w="8568"/>
            <w:shd w:fill="F7EEF0"/>
            <w:tcMar>
              <w:top w:w="100" w:type="dxa"/>
              <w:start w:w="120" w:type="dxa"/>
              <w:bottom w:w="100" w:type="dxa"/>
              <w:end w:w="120" w:type="dxa"/>
            </w:tcMar>
            <w:vAlign w:val="center"/>
          </w:tcPr>
          <w:p>
            <w:r>
              <w:rPr>
                <w:b/>
                <w:color w:val="243447"/>
              </w:rPr>
              <w:t>View linked OKU workers</w:t>
            </w:r>
            <w:r>
              <w:br/>
              <w:t>Only workers linked to the organisation through authorised employment relationships are visible.</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4</w:t>
            </w:r>
          </w:p>
        </w:tc>
        <w:tc>
          <w:tcPr>
            <w:tcW w:type="dxa" w:w="8568"/>
            <w:shd w:fill="F7EEF0"/>
            <w:tcMar>
              <w:top w:w="100" w:type="dxa"/>
              <w:start w:w="120" w:type="dxa"/>
              <w:bottom w:w="100" w:type="dxa"/>
              <w:end w:w="120" w:type="dxa"/>
            </w:tcMar>
            <w:vAlign w:val="center"/>
          </w:tcPr>
          <w:p>
            <w:r>
              <w:rPr>
                <w:b/>
                <w:color w:val="243447"/>
              </w:rPr>
              <w:t>Review employment records</w:t>
            </w:r>
            <w:r>
              <w:br/>
              <w:t>View position, department, dates, status, verification and permitted training or placement details.</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5</w:t>
            </w:r>
          </w:p>
        </w:tc>
        <w:tc>
          <w:tcPr>
            <w:tcW w:type="dxa" w:w="8568"/>
            <w:shd w:fill="F7EEF0"/>
            <w:tcMar>
              <w:top w:w="100" w:type="dxa"/>
              <w:start w:w="120" w:type="dxa"/>
              <w:bottom w:w="100" w:type="dxa"/>
              <w:end w:w="120" w:type="dxa"/>
            </w:tcMar>
            <w:vAlign w:val="center"/>
          </w:tcPr>
          <w:p>
            <w:r>
              <w:rPr>
                <w:b/>
                <w:color w:val="243447"/>
              </w:rPr>
              <w:t>Generate an export</w:t>
            </w:r>
            <w:r>
              <w:br/>
              <w:t>Choose PDF, CSV or XLSX, state the purpose, select a language and generate a private expiring file.</w:t>
            </w:r>
          </w:p>
        </w:tc>
      </w:tr>
    </w:tbl>
    <w:p>
      <w:pPr>
        <w:spacing w:after="0"/>
      </w:pPr>
    </w:p>
    <w:tbl>
      <w:tblPr>
        <w:tblW w:type="auto" w:w="0"/>
        <w:jc w:val="center"/>
        <w:tblLook w:firstColumn="1" w:firstRow="1" w:lastColumn="0" w:lastRow="0" w:noHBand="0" w:noVBand="1" w:val="04A0"/>
      </w:tblPr>
      <w:tblGrid>
        <w:gridCol w:w="9360"/>
      </w:tblGrid>
      <w:tr>
        <w:tc>
          <w:tcPr>
            <w:tcW w:type="dxa" w:w="9360"/>
            <w:shd w:fill="F7EEF0"/>
            <w:tcMar>
              <w:top w:w="130" w:type="dxa"/>
              <w:start w:w="160" w:type="dxa"/>
              <w:bottom w:w="130" w:type="dxa"/>
              <w:end w:w="160" w:type="dxa"/>
            </w:tcMar>
          </w:tcPr>
          <w:p>
            <w:r>
              <w:rPr>
                <w:b/>
                <w:color w:val="B63D52"/>
              </w:rPr>
              <w:t xml:space="preserve">Restricted data: </w:t>
            </w:r>
            <w:r>
              <w:t>Employers cannot see unrelated OKU users, raw MyKad/OKU card images, unnecessary medical data or full NRIC unless separately authorised.</w:t>
            </w:r>
          </w:p>
        </w:tc>
      </w:tr>
    </w:tbl>
    <w:p>
      <w:pPr>
        <w:spacing w:after="0"/>
      </w:pPr>
    </w:p>
    <w:p>
      <w:r>
        <w:br w:type="page"/>
      </w:r>
    </w:p>
    <w:p>
      <w:pPr>
        <w:pStyle w:val="Heading1"/>
      </w:pPr>
      <w:r>
        <w:t>7. PEGAWAI_JKM Journey</w:t>
      </w:r>
    </w:p>
    <w:p>
      <w:pPr>
        <w:pStyle w:val="Heading2"/>
      </w:pPr>
      <w:r>
        <w:t>Search and manage records</w:t>
      </w:r>
    </w:p>
    <w:p>
      <w:pPr>
        <w:pStyle w:val="ListBullet"/>
      </w:pPr>
      <w:r>
        <w:t>Search and filter registered OKU users and employers.</w:t>
      </w:r>
    </w:p>
    <w:p>
      <w:pPr>
        <w:pStyle w:val="ListBullet"/>
      </w:pPr>
      <w:r>
        <w:t>Create and update employer, OKU and employment relationship records when permission is assigned.</w:t>
      </w:r>
    </w:p>
    <w:p>
      <w:pPr>
        <w:pStyle w:val="ListBullet"/>
      </w:pPr>
      <w:r>
        <w:t>View linked employers for an OKU user and linked workers for an employer.</w:t>
      </w:r>
    </w:p>
    <w:p>
      <w:pPr>
        <w:pStyle w:val="ListBullet"/>
      </w:pPr>
      <w:r>
        <w:t>Review verification status, applications and employment history.</w:t>
      </w:r>
    </w:p>
    <w:p>
      <w:pPr>
        <w:pStyle w:val="Heading2"/>
      </w:pPr>
      <w:r>
        <w:t>Manual identity review</w:t>
      </w: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1</w:t>
            </w:r>
          </w:p>
        </w:tc>
        <w:tc>
          <w:tcPr>
            <w:tcW w:type="dxa" w:w="8568"/>
            <w:shd w:fill="F7EEF0"/>
            <w:tcMar>
              <w:top w:w="100" w:type="dxa"/>
              <w:start w:w="120" w:type="dxa"/>
              <w:bottom w:w="100" w:type="dxa"/>
              <w:end w:w="120" w:type="dxa"/>
            </w:tcMar>
            <w:vAlign w:val="center"/>
          </w:tcPr>
          <w:p>
            <w:r>
              <w:rPr>
                <w:b/>
                <w:color w:val="243447"/>
              </w:rPr>
              <w:t>Open Identity Review</w:t>
            </w:r>
            <w:r>
              <w:br/>
              <w:t>Select a pending verification session.</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2</w:t>
            </w:r>
          </w:p>
        </w:tc>
        <w:tc>
          <w:tcPr>
            <w:tcW w:type="dxa" w:w="8568"/>
            <w:shd w:fill="F7EEF0"/>
            <w:tcMar>
              <w:top w:w="100" w:type="dxa"/>
              <w:start w:w="120" w:type="dxa"/>
              <w:bottom w:w="100" w:type="dxa"/>
              <w:end w:w="120" w:type="dxa"/>
            </w:tcMar>
            <w:vAlign w:val="center"/>
          </w:tcPr>
          <w:p>
            <w:r>
              <w:rPr>
                <w:b/>
                <w:color w:val="243447"/>
              </w:rPr>
              <w:t>Review reason codes and confidence</w:t>
            </w:r>
            <w:r>
              <w:br/>
              <w:t>Check image quality, OCR confidence, QR status and comparison results.</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3</w:t>
            </w:r>
          </w:p>
        </w:tc>
        <w:tc>
          <w:tcPr>
            <w:tcW w:type="dxa" w:w="8568"/>
            <w:shd w:fill="F7EEF0"/>
            <w:tcMar>
              <w:top w:w="100" w:type="dxa"/>
              <w:start w:w="120" w:type="dxa"/>
              <w:bottom w:w="100" w:type="dxa"/>
              <w:end w:w="120" w:type="dxa"/>
            </w:tcMar>
            <w:vAlign w:val="center"/>
          </w:tcPr>
          <w:p>
            <w:r>
              <w:rPr>
                <w:b/>
                <w:color w:val="243447"/>
              </w:rPr>
              <w:t>Access documents only when permitted</w:t>
            </w:r>
            <w:r>
              <w:br/>
              <w:t>Raw identity images require the separate identity-document permission.</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4</w:t>
            </w:r>
          </w:p>
        </w:tc>
        <w:tc>
          <w:tcPr>
            <w:tcW w:type="dxa" w:w="8568"/>
            <w:shd w:fill="F7EEF0"/>
            <w:tcMar>
              <w:top w:w="100" w:type="dxa"/>
              <w:start w:w="120" w:type="dxa"/>
              <w:bottom w:w="100" w:type="dxa"/>
              <w:end w:w="120" w:type="dxa"/>
            </w:tcMar>
            <w:vAlign w:val="center"/>
          </w:tcPr>
          <w:p>
            <w:r>
              <w:rPr>
                <w:b/>
                <w:color w:val="243447"/>
              </w:rPr>
              <w:t>Record a decision</w:t>
            </w:r>
            <w:r>
              <w:br/>
              <w:t>Approve, reject or request resubmission. The action is audited.</w:t>
            </w:r>
          </w:p>
        </w:tc>
      </w:tr>
    </w:tbl>
    <w:p>
      <w:pPr>
        <w:spacing w:after="0"/>
      </w:pPr>
    </w:p>
    <w:p>
      <w:pPr>
        <w:pStyle w:val="Heading2"/>
      </w:pPr>
      <w:r>
        <w:t>Record deletion and restoration</w:t>
      </w:r>
    </w:p>
    <w:p>
      <w:pPr>
        <w:pStyle w:val="ListBullet"/>
      </w:pPr>
      <w:r>
        <w:t>Normal deletion is a soft delete and requires a reason plus typed confirmation.</w:t>
      </w:r>
    </w:p>
    <w:p>
      <w:pPr>
        <w:pStyle w:val="ListBullet"/>
      </w:pPr>
      <w:r>
        <w:t>Active dependencies must be resolved; important history is not silently removed.</w:t>
      </w:r>
    </w:p>
    <w:p>
      <w:pPr>
        <w:pStyle w:val="ListBullet"/>
      </w:pPr>
      <w:r>
        <w:t>Restore requires a separate permission.</w:t>
      </w:r>
    </w:p>
    <w:p>
      <w:pPr>
        <w:pStyle w:val="ListBullet"/>
      </w:pPr>
      <w:r>
        <w:t>Permanent deletion is restricted, requires reauthentication and is available only from deleted-record management.</w:t>
      </w:r>
    </w:p>
    <w:p>
      <w:r>
        <w:br w:type="page"/>
      </w:r>
    </w:p>
    <w:p>
      <w:pPr>
        <w:pStyle w:val="Heading1"/>
      </w:pPr>
      <w:r>
        <w:t>8. SYSTEM ADMIN Journey</w:t>
      </w:r>
    </w:p>
    <w:p>
      <w:pPr>
        <w:pStyle w:val="ListBullet"/>
      </w:pPr>
      <w:r>
        <w:t>Create and maintain user accounts, roles, links and granular permissions.</w:t>
      </w:r>
    </w:p>
    <w:p>
      <w:pPr>
        <w:pStyle w:val="ListBullet"/>
      </w:pPr>
      <w:r>
        <w:t>Turn identity verification on or off from Feature Controls during testing.</w:t>
      </w:r>
    </w:p>
    <w:p>
      <w:pPr>
        <w:pStyle w:val="ListBullet"/>
      </w:pPr>
      <w:r>
        <w:t>Review activity audit records.</w:t>
      </w:r>
    </w:p>
    <w:p>
      <w:pPr>
        <w:pStyle w:val="ListBullet"/>
      </w:pPr>
      <w:r>
        <w:t>Manage deleted records and restricted permanent-deletion permissions.</w:t>
      </w:r>
    </w:p>
    <w:p>
      <w:pPr>
        <w:pStyle w:val="ListBullet"/>
      </w:pPr>
      <w:r>
        <w:t>Keep sensitive permissions separate from normal JKM permissions.</w:t>
      </w:r>
    </w:p>
    <w:tbl>
      <w:tblPr>
        <w:tblW w:type="auto" w:w="0"/>
        <w:jc w:val="center"/>
        <w:tblLook w:firstColumn="1" w:firstRow="1" w:lastColumn="0" w:lastRow="0" w:noHBand="0" w:noVBand="1" w:val="04A0"/>
      </w:tblPr>
      <w:tblGrid>
        <w:gridCol w:w="9360"/>
      </w:tblGrid>
      <w:tr>
        <w:tc>
          <w:tcPr>
            <w:tcW w:type="dxa" w:w="9360"/>
            <w:shd w:fill="F7EEF0"/>
            <w:tcMar>
              <w:top w:w="130" w:type="dxa"/>
              <w:start w:w="160" w:type="dxa"/>
              <w:bottom w:w="130" w:type="dxa"/>
              <w:end w:w="160" w:type="dxa"/>
            </w:tcMar>
          </w:tcPr>
          <w:p>
            <w:r>
              <w:rPr>
                <w:b/>
                <w:color w:val="B63D52"/>
              </w:rPr>
              <w:t xml:space="preserve">Testing switch: </w:t>
            </w:r>
            <w:r>
              <w:t>Turning identity verification off bypasses the mandatory MyKad gate without deleting existing verification records. Turn it on again only after the testing issue has been reviewed.</w:t>
            </w:r>
          </w:p>
        </w:tc>
      </w:tr>
    </w:tbl>
    <w:p>
      <w:pPr>
        <w:spacing w:after="0"/>
      </w:pPr>
    </w:p>
    <w:p>
      <w:pPr>
        <w:pStyle w:val="Heading1"/>
      </w:pPr>
      <w:r>
        <w:t>9. Reports and Secure Exports</w:t>
      </w: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1</w:t>
            </w:r>
          </w:p>
        </w:tc>
        <w:tc>
          <w:tcPr>
            <w:tcW w:type="dxa" w:w="8568"/>
            <w:shd w:fill="F7EEF0"/>
            <w:tcMar>
              <w:top w:w="100" w:type="dxa"/>
              <w:start w:w="120" w:type="dxa"/>
              <w:bottom w:w="100" w:type="dxa"/>
              <w:end w:w="120" w:type="dxa"/>
            </w:tcMar>
            <w:vAlign w:val="center"/>
          </w:tcPr>
          <w:p>
            <w:r>
              <w:rPr>
                <w:b/>
                <w:color w:val="243447"/>
              </w:rPr>
              <w:t>Open Exports &amp; Reports</w:t>
            </w:r>
            <w:r>
              <w:br/>
              <w:t>The available records are already restricted to the authenticated role.</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2</w:t>
            </w:r>
          </w:p>
        </w:tc>
        <w:tc>
          <w:tcPr>
            <w:tcW w:type="dxa" w:w="8568"/>
            <w:shd w:fill="F7EEF0"/>
            <w:tcMar>
              <w:top w:w="100" w:type="dxa"/>
              <w:start w:w="120" w:type="dxa"/>
              <w:bottom w:w="100" w:type="dxa"/>
              <w:end w:w="120" w:type="dxa"/>
            </w:tcMar>
            <w:vAlign w:val="center"/>
          </w:tcPr>
          <w:p>
            <w:r>
              <w:rPr>
                <w:b/>
                <w:color w:val="243447"/>
              </w:rPr>
              <w:t>Choose a report type</w:t>
            </w:r>
            <w:r>
              <w:br/>
              <w:t>Select OKU users, employers or employment relationships.</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3</w:t>
            </w:r>
          </w:p>
        </w:tc>
        <w:tc>
          <w:tcPr>
            <w:tcW w:type="dxa" w:w="8568"/>
            <w:shd w:fill="F7EEF0"/>
            <w:tcMar>
              <w:top w:w="100" w:type="dxa"/>
              <w:start w:w="120" w:type="dxa"/>
              <w:bottom w:w="100" w:type="dxa"/>
              <w:end w:w="120" w:type="dxa"/>
            </w:tcMar>
            <w:vAlign w:val="center"/>
          </w:tcPr>
          <w:p>
            <w:r>
              <w:rPr>
                <w:b/>
                <w:color w:val="243447"/>
              </w:rPr>
              <w:t>Choose PDF, CSV or XLSX</w:t>
            </w:r>
            <w:r>
              <w:br/>
              <w:t>PDF is allowed for generated reports even though PDF is prohibited for MyKad uploads.</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4</w:t>
            </w:r>
          </w:p>
        </w:tc>
        <w:tc>
          <w:tcPr>
            <w:tcW w:type="dxa" w:w="8568"/>
            <w:shd w:fill="F7EEF0"/>
            <w:tcMar>
              <w:top w:w="100" w:type="dxa"/>
              <w:start w:w="120" w:type="dxa"/>
              <w:bottom w:w="100" w:type="dxa"/>
              <w:end w:w="120" w:type="dxa"/>
            </w:tcMar>
            <w:vAlign w:val="center"/>
          </w:tcPr>
          <w:p>
            <w:r>
              <w:rPr>
                <w:b/>
                <w:color w:val="243447"/>
              </w:rPr>
              <w:t>Select language and content mode</w:t>
            </w:r>
            <w:r>
              <w:br/>
              <w:t>Use Malay, English or Chinese and choose original, translated or dual-language user content.</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5</w:t>
            </w:r>
          </w:p>
        </w:tc>
        <w:tc>
          <w:tcPr>
            <w:tcW w:type="dxa" w:w="8568"/>
            <w:shd w:fill="F7EEF0"/>
            <w:tcMar>
              <w:top w:w="100" w:type="dxa"/>
              <w:start w:w="120" w:type="dxa"/>
              <w:bottom w:w="100" w:type="dxa"/>
              <w:end w:w="120" w:type="dxa"/>
            </w:tcMar>
            <w:vAlign w:val="center"/>
          </w:tcPr>
          <w:p>
            <w:r>
              <w:rPr>
                <w:b/>
                <w:color w:val="243447"/>
              </w:rPr>
              <w:t>State the purpose</w:t>
            </w:r>
            <w:r>
              <w:br/>
              <w:t>Sensitive exports require a valid operational purpose and separate permission.</w:t>
            </w:r>
          </w:p>
        </w:tc>
      </w:tr>
    </w:tbl>
    <w:p>
      <w:pPr>
        <w:spacing w:after="0"/>
      </w:pPr>
    </w:p>
    <w:tbl>
      <w:tblPr>
        <w:tblW w:type="auto" w:w="0"/>
        <w:jc w:val="center"/>
        <w:tblLayout w:type="fixed"/>
        <w:tblLook w:firstColumn="1" w:firstRow="1" w:lastColumn="0" w:lastRow="0" w:noHBand="0" w:noVBand="1" w:val="04A0"/>
      </w:tblPr>
      <w:tblGrid>
        <w:gridCol w:w="792"/>
        <w:gridCol w:w="8568"/>
      </w:tblGrid>
      <w:tr>
        <w:trPr>
          <w:cantSplit/>
        </w:trPr>
        <w:tc>
          <w:tcPr>
            <w:tcW w:type="dxa" w:w="792"/>
            <w:shd w:fill="B63D52"/>
            <w:tcMar>
              <w:top w:w="100" w:type="dxa"/>
              <w:start w:w="120" w:type="dxa"/>
              <w:bottom w:w="100" w:type="dxa"/>
              <w:end w:w="120" w:type="dxa"/>
            </w:tcMar>
            <w:vAlign w:val="center"/>
          </w:tcPr>
          <w:p>
            <w:pPr>
              <w:jc w:val="center"/>
            </w:pPr>
            <w:r>
              <w:rPr>
                <w:b/>
                <w:color w:val="FFFFFF"/>
                <w:sz w:val="26"/>
              </w:rPr>
              <w:t>6</w:t>
            </w:r>
          </w:p>
        </w:tc>
        <w:tc>
          <w:tcPr>
            <w:tcW w:type="dxa" w:w="8568"/>
            <w:shd w:fill="F7EEF0"/>
            <w:tcMar>
              <w:top w:w="100" w:type="dxa"/>
              <w:start w:w="120" w:type="dxa"/>
              <w:bottom w:w="100" w:type="dxa"/>
              <w:end w:w="120" w:type="dxa"/>
            </w:tcMar>
            <w:vAlign w:val="center"/>
          </w:tcPr>
          <w:p>
            <w:r>
              <w:rPr>
                <w:b/>
                <w:color w:val="243447"/>
              </w:rPr>
              <w:t>Download securely</w:t>
            </w:r>
            <w:r>
              <w:br/>
              <w:t>The file uses a random filename, private storage and a signed link that expires after 24 hours.</w:t>
            </w:r>
          </w:p>
        </w:tc>
      </w:tr>
    </w:tbl>
    <w:p>
      <w:pPr>
        <w:spacing w:after="0"/>
      </w:pPr>
    </w:p>
    <w:p>
      <w:r>
        <w:t>PDF reports include the report title, role, organisation, generation time, applied filters, record summary, report reference, page numbers and confidentiality watermark.</w:t>
      </w:r>
    </w:p>
    <w:p>
      <w:pPr>
        <w:pStyle w:val="Heading1"/>
      </w:pPr>
      <w:r>
        <w:t>10. Common Messages and What to Do</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376"/>
            <w:shd w:fill="B63D52"/>
            <w:tcMar>
              <w:top w:w="100" w:type="dxa"/>
              <w:start w:w="120" w:type="dxa"/>
              <w:bottom w:w="100" w:type="dxa"/>
              <w:end w:w="120" w:type="dxa"/>
            </w:tcMar>
          </w:tcPr>
          <w:p>
            <w:r>
              <w:rPr>
                <w:b/>
                <w:color w:val="FFFFFF"/>
              </w:rPr>
              <w:t>Message / situation</w:t>
            </w:r>
          </w:p>
        </w:tc>
        <w:tc>
          <w:tcPr>
            <w:tcW w:type="dxa" w:w="3096"/>
            <w:shd w:fill="B63D52"/>
            <w:tcMar>
              <w:top w:w="100" w:type="dxa"/>
              <w:start w:w="120" w:type="dxa"/>
              <w:bottom w:w="100" w:type="dxa"/>
              <w:end w:w="120" w:type="dxa"/>
            </w:tcMar>
          </w:tcPr>
          <w:p>
            <w:r>
              <w:rPr>
                <w:b/>
                <w:color w:val="FFFFFF"/>
              </w:rPr>
              <w:t>Meaning</w:t>
            </w:r>
          </w:p>
        </w:tc>
        <w:tc>
          <w:tcPr>
            <w:tcW w:type="dxa" w:w="3888"/>
            <w:shd w:fill="B63D52"/>
            <w:tcMar>
              <w:top w:w="100" w:type="dxa"/>
              <w:start w:w="120" w:type="dxa"/>
              <w:bottom w:w="100" w:type="dxa"/>
              <w:end w:w="120" w:type="dxa"/>
            </w:tcMar>
          </w:tcPr>
          <w:p>
            <w:r>
              <w:rPr>
                <w:b/>
                <w:color w:val="FFFFFF"/>
              </w:rPr>
              <w:t>User action</w:t>
            </w:r>
          </w:p>
        </w:tc>
      </w:tr>
      <w:tr>
        <w:trPr>
          <w:cantSplit/>
        </w:trPr>
        <w:tc>
          <w:tcPr>
            <w:tcW w:type="dxa" w:w="2376"/>
            <w:tcMar>
              <w:top w:w="100" w:type="dxa"/>
              <w:start w:w="120" w:type="dxa"/>
              <w:bottom w:w="100" w:type="dxa"/>
              <w:end w:w="120" w:type="dxa"/>
            </w:tcMar>
            <w:vAlign w:val="center"/>
            <w:shd w:fill="FFFFFF"/>
          </w:tcPr>
          <w:p>
            <w:r>
              <w:t>MYKAD_VERIFICATION_REQUIRED</w:t>
            </w:r>
          </w:p>
        </w:tc>
        <w:tc>
          <w:tcPr>
            <w:tcW w:type="dxa" w:w="3096"/>
            <w:tcMar>
              <w:top w:w="100" w:type="dxa"/>
              <w:start w:w="120" w:type="dxa"/>
              <w:bottom w:w="100" w:type="dxa"/>
              <w:end w:w="120" w:type="dxa"/>
            </w:tcMar>
            <w:vAlign w:val="center"/>
            <w:shd w:fill="FFFFFF"/>
          </w:tcPr>
          <w:p>
            <w:r>
              <w:t>Identity submission is incomplete</w:t>
            </w:r>
          </w:p>
        </w:tc>
        <w:tc>
          <w:tcPr>
            <w:tcW w:type="dxa" w:w="3888"/>
            <w:tcMar>
              <w:top w:w="100" w:type="dxa"/>
              <w:start w:w="120" w:type="dxa"/>
              <w:bottom w:w="100" w:type="dxa"/>
              <w:end w:w="120" w:type="dxa"/>
            </w:tcMar>
            <w:vAlign w:val="center"/>
            <w:shd w:fill="FFFFFF"/>
          </w:tcPr>
          <w:p>
            <w:r>
              <w:t>Complete front and back MyKad verification</w:t>
            </w:r>
          </w:p>
        </w:tc>
      </w:tr>
      <w:tr>
        <w:trPr>
          <w:cantSplit/>
        </w:trPr>
        <w:tc>
          <w:tcPr>
            <w:tcW w:type="dxa" w:w="2376"/>
            <w:tcMar>
              <w:top w:w="100" w:type="dxa"/>
              <w:start w:w="120" w:type="dxa"/>
              <w:bottom w:w="100" w:type="dxa"/>
              <w:end w:w="120" w:type="dxa"/>
            </w:tcMar>
            <w:vAlign w:val="center"/>
            <w:shd w:fill="F2F4F7"/>
          </w:tcPr>
          <w:p>
            <w:r>
              <w:t>Image blurry / dark / glare</w:t>
            </w:r>
          </w:p>
        </w:tc>
        <w:tc>
          <w:tcPr>
            <w:tcW w:type="dxa" w:w="3096"/>
            <w:tcMar>
              <w:top w:w="100" w:type="dxa"/>
              <w:start w:w="120" w:type="dxa"/>
              <w:bottom w:w="100" w:type="dxa"/>
              <w:end w:w="120" w:type="dxa"/>
            </w:tcMar>
            <w:vAlign w:val="center"/>
            <w:shd w:fill="F2F4F7"/>
          </w:tcPr>
          <w:p>
            <w:r>
              <w:t>The card cannot be read reliably</w:t>
            </w:r>
          </w:p>
        </w:tc>
        <w:tc>
          <w:tcPr>
            <w:tcW w:type="dxa" w:w="3888"/>
            <w:tcMar>
              <w:top w:w="100" w:type="dxa"/>
              <w:start w:w="120" w:type="dxa"/>
              <w:bottom w:w="100" w:type="dxa"/>
              <w:end w:w="120" w:type="dxa"/>
            </w:tcMar>
            <w:vAlign w:val="center"/>
            <w:shd w:fill="F2F4F7"/>
          </w:tcPr>
          <w:p>
            <w:r>
              <w:t>Retake in steady, even lighting</w:t>
            </w:r>
          </w:p>
        </w:tc>
      </w:tr>
      <w:tr>
        <w:trPr>
          <w:cantSplit/>
        </w:trPr>
        <w:tc>
          <w:tcPr>
            <w:tcW w:type="dxa" w:w="2376"/>
            <w:tcMar>
              <w:top w:w="100" w:type="dxa"/>
              <w:start w:w="120" w:type="dxa"/>
              <w:bottom w:w="100" w:type="dxa"/>
              <w:end w:w="120" w:type="dxa"/>
            </w:tcMar>
            <w:vAlign w:val="center"/>
            <w:shd w:fill="FFFFFF"/>
          </w:tcPr>
          <w:p>
            <w:r>
              <w:t>Manual review required</w:t>
            </w:r>
          </w:p>
        </w:tc>
        <w:tc>
          <w:tcPr>
            <w:tcW w:type="dxa" w:w="3096"/>
            <w:tcMar>
              <w:top w:w="100" w:type="dxa"/>
              <w:start w:w="120" w:type="dxa"/>
              <w:bottom w:w="100" w:type="dxa"/>
              <w:end w:w="120" w:type="dxa"/>
            </w:tcMar>
            <w:vAlign w:val="center"/>
            <w:shd w:fill="FFFFFF"/>
          </w:tcPr>
          <w:p>
            <w:r>
              <w:t>Automatic approval was not safe</w:t>
            </w:r>
          </w:p>
        </w:tc>
        <w:tc>
          <w:tcPr>
            <w:tcW w:type="dxa" w:w="3888"/>
            <w:tcMar>
              <w:top w:w="100" w:type="dxa"/>
              <w:start w:w="120" w:type="dxa"/>
              <w:bottom w:w="100" w:type="dxa"/>
              <w:end w:w="120" w:type="dxa"/>
            </w:tcMar>
            <w:vAlign w:val="center"/>
            <w:shd w:fill="FFFFFF"/>
          </w:tcPr>
          <w:p>
            <w:r>
              <w:t>Wait for JKM review or follow resubmission instructions</w:t>
            </w:r>
          </w:p>
        </w:tc>
      </w:tr>
      <w:tr>
        <w:trPr>
          <w:cantSplit/>
        </w:trPr>
        <w:tc>
          <w:tcPr>
            <w:tcW w:type="dxa" w:w="2376"/>
            <w:tcMar>
              <w:top w:w="100" w:type="dxa"/>
              <w:start w:w="120" w:type="dxa"/>
              <w:bottom w:w="100" w:type="dxa"/>
              <w:end w:w="120" w:type="dxa"/>
            </w:tcMar>
            <w:vAlign w:val="center"/>
            <w:shd w:fill="F2F4F7"/>
          </w:tcPr>
          <w:p>
            <w:r>
              <w:t>Profile update required</w:t>
            </w:r>
          </w:p>
        </w:tc>
        <w:tc>
          <w:tcPr>
            <w:tcW w:type="dxa" w:w="3096"/>
            <w:tcMar>
              <w:top w:w="100" w:type="dxa"/>
              <w:start w:w="120" w:type="dxa"/>
              <w:bottom w:w="100" w:type="dxa"/>
              <w:end w:w="120" w:type="dxa"/>
            </w:tcMar>
            <w:vAlign w:val="center"/>
            <w:shd w:fill="F2F4F7"/>
          </w:tcPr>
          <w:p>
            <w:r>
              <w:t>The three-month confirmation is overdue</w:t>
            </w:r>
          </w:p>
        </w:tc>
        <w:tc>
          <w:tcPr>
            <w:tcW w:type="dxa" w:w="3888"/>
            <w:tcMar>
              <w:top w:w="100" w:type="dxa"/>
              <w:start w:w="120" w:type="dxa"/>
              <w:bottom w:w="100" w:type="dxa"/>
              <w:end w:w="120" w:type="dxa"/>
            </w:tcMar>
            <w:vAlign w:val="center"/>
            <w:shd w:fill="F2F4F7"/>
          </w:tcPr>
          <w:p>
            <w:r>
              <w:t>Confirm employment status, address and phone</w:t>
            </w:r>
          </w:p>
        </w:tc>
      </w:tr>
      <w:tr>
        <w:trPr>
          <w:cantSplit/>
        </w:trPr>
        <w:tc>
          <w:tcPr>
            <w:tcW w:type="dxa" w:w="2376"/>
            <w:tcMar>
              <w:top w:w="100" w:type="dxa"/>
              <w:start w:w="120" w:type="dxa"/>
              <w:bottom w:w="100" w:type="dxa"/>
              <w:end w:w="120" w:type="dxa"/>
            </w:tcMar>
            <w:vAlign w:val="center"/>
            <w:shd w:fill="FFFFFF"/>
          </w:tcPr>
          <w:p>
            <w:r>
              <w:t>Permission denied</w:t>
            </w:r>
          </w:p>
        </w:tc>
        <w:tc>
          <w:tcPr>
            <w:tcW w:type="dxa" w:w="3096"/>
            <w:tcMar>
              <w:top w:w="100" w:type="dxa"/>
              <w:start w:w="120" w:type="dxa"/>
              <w:bottom w:w="100" w:type="dxa"/>
              <w:end w:w="120" w:type="dxa"/>
            </w:tcMar>
            <w:vAlign w:val="center"/>
            <w:shd w:fill="FFFFFF"/>
          </w:tcPr>
          <w:p>
            <w:r>
              <w:t>The role does not allow the action</w:t>
            </w:r>
          </w:p>
        </w:tc>
        <w:tc>
          <w:tcPr>
            <w:tcW w:type="dxa" w:w="3888"/>
            <w:tcMar>
              <w:top w:w="100" w:type="dxa"/>
              <w:start w:w="120" w:type="dxa"/>
              <w:bottom w:w="100" w:type="dxa"/>
              <w:end w:w="120" w:type="dxa"/>
            </w:tcMar>
            <w:vAlign w:val="center"/>
            <w:shd w:fill="FFFFFF"/>
          </w:tcPr>
          <w:p>
            <w:r>
              <w:t>Contact the administrator; do not use another user's account</w:t>
            </w:r>
          </w:p>
        </w:tc>
      </w:tr>
      <w:tr>
        <w:trPr>
          <w:cantSplit/>
        </w:trPr>
        <w:tc>
          <w:tcPr>
            <w:tcW w:type="dxa" w:w="2376"/>
            <w:tcMar>
              <w:top w:w="100" w:type="dxa"/>
              <w:start w:w="120" w:type="dxa"/>
              <w:bottom w:w="100" w:type="dxa"/>
              <w:end w:w="120" w:type="dxa"/>
            </w:tcMar>
            <w:vAlign w:val="center"/>
            <w:shd w:fill="F2F4F7"/>
          </w:tcPr>
          <w:p>
            <w:r>
              <w:t>Export expired</w:t>
            </w:r>
          </w:p>
        </w:tc>
        <w:tc>
          <w:tcPr>
            <w:tcW w:type="dxa" w:w="3096"/>
            <w:tcMar>
              <w:top w:w="100" w:type="dxa"/>
              <w:start w:w="120" w:type="dxa"/>
              <w:bottom w:w="100" w:type="dxa"/>
              <w:end w:w="120" w:type="dxa"/>
            </w:tcMar>
            <w:vAlign w:val="center"/>
            <w:shd w:fill="F2F4F7"/>
          </w:tcPr>
          <w:p>
            <w:r>
              <w:t>The secure download period ended</w:t>
            </w:r>
          </w:p>
        </w:tc>
        <w:tc>
          <w:tcPr>
            <w:tcW w:type="dxa" w:w="3888"/>
            <w:tcMar>
              <w:top w:w="100" w:type="dxa"/>
              <w:start w:w="120" w:type="dxa"/>
              <w:bottom w:w="100" w:type="dxa"/>
              <w:end w:w="120" w:type="dxa"/>
            </w:tcMar>
            <w:vAlign w:val="center"/>
            <w:shd w:fill="F2F4F7"/>
          </w:tcPr>
          <w:p>
            <w:r>
              <w:t>Generate a new export</w:t>
            </w:r>
          </w:p>
        </w:tc>
      </w:tr>
      <w:tr>
        <w:trPr>
          <w:cantSplit/>
        </w:trPr>
        <w:tc>
          <w:tcPr>
            <w:tcW w:type="dxa" w:w="2376"/>
            <w:tcMar>
              <w:top w:w="100" w:type="dxa"/>
              <w:start w:w="120" w:type="dxa"/>
              <w:bottom w:w="100" w:type="dxa"/>
              <w:end w:w="120" w:type="dxa"/>
            </w:tcMar>
            <w:vAlign w:val="center"/>
            <w:shd w:fill="FFFFFF"/>
          </w:tcPr>
          <w:p>
            <w:r>
              <w:t>Translation unavailable</w:t>
            </w:r>
          </w:p>
        </w:tc>
        <w:tc>
          <w:tcPr>
            <w:tcW w:type="dxa" w:w="3096"/>
            <w:tcMar>
              <w:top w:w="100" w:type="dxa"/>
              <w:start w:w="120" w:type="dxa"/>
              <w:bottom w:w="100" w:type="dxa"/>
              <w:end w:w="120" w:type="dxa"/>
            </w:tcMar>
            <w:vAlign w:val="center"/>
            <w:shd w:fill="FFFFFF"/>
          </w:tcPr>
          <w:p>
            <w:r>
              <w:t>No authorised translation provider is connected</w:t>
            </w:r>
          </w:p>
        </w:tc>
        <w:tc>
          <w:tcPr>
            <w:tcW w:type="dxa" w:w="3888"/>
            <w:tcMar>
              <w:top w:w="100" w:type="dxa"/>
              <w:start w:w="120" w:type="dxa"/>
              <w:bottom w:w="100" w:type="dxa"/>
              <w:end w:w="120" w:type="dxa"/>
            </w:tcMar>
            <w:vAlign w:val="center"/>
            <w:shd w:fill="FFFFFF"/>
          </w:tcPr>
          <w:p>
            <w:r>
              <w:t>Use the preserved original text or request manual assistance</w:t>
            </w:r>
          </w:p>
        </w:tc>
      </w:tr>
    </w:tbl>
    <w:p>
      <w:pPr>
        <w:pStyle w:val="Heading1"/>
      </w:pPr>
      <w:r>
        <w:t>11. Good Practice for Every User</w:t>
      </w:r>
    </w:p>
    <w:p>
      <w:pPr>
        <w:pStyle w:val="ListBullet"/>
      </w:pPr>
      <w:r>
        <w:t>Use only your own account.</w:t>
      </w:r>
    </w:p>
    <w:p>
      <w:pPr>
        <w:pStyle w:val="ListBullet"/>
      </w:pPr>
      <w:r>
        <w:t>Check information carefully before submitting.</w:t>
      </w:r>
    </w:p>
    <w:p>
      <w:pPr>
        <w:pStyle w:val="ListBullet"/>
      </w:pPr>
      <w:r>
        <w:t>Do not upload PDFs or documents in MyKad capture fields.</w:t>
      </w:r>
    </w:p>
    <w:p>
      <w:pPr>
        <w:pStyle w:val="ListBullet"/>
      </w:pPr>
      <w:r>
        <w:t>Avoid public Wi-Fi when handling identity documents.</w:t>
      </w:r>
    </w:p>
    <w:p>
      <w:pPr>
        <w:pStyle w:val="ListBullet"/>
      </w:pPr>
      <w:r>
        <w:t>Log out from shared devices.</w:t>
      </w:r>
    </w:p>
    <w:p>
      <w:pPr>
        <w:pStyle w:val="ListBullet"/>
      </w:pPr>
      <w:r>
        <w:t>Report incorrect access, mismatched records or suspicious activity immediately.</w:t>
      </w:r>
    </w:p>
    <w:p>
      <w:pPr>
        <w:pStyle w:val="ListBullet"/>
      </w:pPr>
      <w:r>
        <w:t>Do not distribute confidential exports outside their stated purpose.</w:t>
      </w:r>
    </w:p>
    <w:p>
      <w:pPr>
        <w:pStyle w:val="Heading1"/>
      </w:pPr>
      <w:r>
        <w:t>12. Suggested Kimi AI Presentation Structure</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792"/>
            <w:shd w:fill="B63D52"/>
            <w:tcMar>
              <w:top w:w="100" w:type="dxa"/>
              <w:start w:w="120" w:type="dxa"/>
              <w:bottom w:w="100" w:type="dxa"/>
              <w:end w:w="120" w:type="dxa"/>
            </w:tcMar>
          </w:tcPr>
          <w:p>
            <w:r>
              <w:rPr>
                <w:b/>
                <w:color w:val="FFFFFF"/>
              </w:rPr>
              <w:t>Slide</w:t>
            </w:r>
          </w:p>
        </w:tc>
        <w:tc>
          <w:tcPr>
            <w:tcW w:type="dxa" w:w="2664"/>
            <w:shd w:fill="B63D52"/>
            <w:tcMar>
              <w:top w:w="100" w:type="dxa"/>
              <w:start w:w="120" w:type="dxa"/>
              <w:bottom w:w="100" w:type="dxa"/>
              <w:end w:w="120" w:type="dxa"/>
            </w:tcMar>
          </w:tcPr>
          <w:p>
            <w:r>
              <w:rPr>
                <w:b/>
                <w:color w:val="FFFFFF"/>
              </w:rPr>
              <w:t>Title</w:t>
            </w:r>
          </w:p>
        </w:tc>
        <w:tc>
          <w:tcPr>
            <w:tcW w:type="dxa" w:w="5904"/>
            <w:shd w:fill="B63D52"/>
            <w:tcMar>
              <w:top w:w="100" w:type="dxa"/>
              <w:start w:w="120" w:type="dxa"/>
              <w:bottom w:w="100" w:type="dxa"/>
              <w:end w:w="120" w:type="dxa"/>
            </w:tcMar>
          </w:tcPr>
          <w:p>
            <w:r>
              <w:rPr>
                <w:b/>
                <w:color w:val="FFFFFF"/>
              </w:rPr>
              <w:t>Recommended content</w:t>
            </w:r>
          </w:p>
        </w:tc>
      </w:tr>
      <w:tr>
        <w:trPr>
          <w:cantSplit/>
        </w:trPr>
        <w:tc>
          <w:tcPr>
            <w:tcW w:type="dxa" w:w="792"/>
            <w:tcMar>
              <w:top w:w="100" w:type="dxa"/>
              <w:start w:w="120" w:type="dxa"/>
              <w:bottom w:w="100" w:type="dxa"/>
              <w:end w:w="120" w:type="dxa"/>
            </w:tcMar>
            <w:vAlign w:val="center"/>
            <w:shd w:fill="FFFFFF"/>
          </w:tcPr>
          <w:p>
            <w:r>
              <w:t>1</w:t>
            </w:r>
          </w:p>
        </w:tc>
        <w:tc>
          <w:tcPr>
            <w:tcW w:type="dxa" w:w="2664"/>
            <w:tcMar>
              <w:top w:w="100" w:type="dxa"/>
              <w:start w:w="120" w:type="dxa"/>
              <w:bottom w:w="100" w:type="dxa"/>
              <w:end w:w="120" w:type="dxa"/>
            </w:tcMar>
            <w:vAlign w:val="center"/>
            <w:shd w:fill="FFFFFF"/>
          </w:tcPr>
          <w:p>
            <w:r>
              <w:t>MyOKUcare</w:t>
            </w:r>
          </w:p>
        </w:tc>
        <w:tc>
          <w:tcPr>
            <w:tcW w:type="dxa" w:w="5904"/>
            <w:tcMar>
              <w:top w:w="100" w:type="dxa"/>
              <w:start w:w="120" w:type="dxa"/>
              <w:bottom w:w="100" w:type="dxa"/>
              <w:end w:w="120" w:type="dxa"/>
            </w:tcMar>
            <w:vAlign w:val="center"/>
            <w:shd w:fill="FFFFFF"/>
          </w:tcPr>
          <w:p>
            <w:r>
              <w:t>Purpose, audience and web/app availability</w:t>
            </w:r>
          </w:p>
        </w:tc>
      </w:tr>
      <w:tr>
        <w:trPr>
          <w:cantSplit/>
        </w:trPr>
        <w:tc>
          <w:tcPr>
            <w:tcW w:type="dxa" w:w="792"/>
            <w:tcMar>
              <w:top w:w="100" w:type="dxa"/>
              <w:start w:w="120" w:type="dxa"/>
              <w:bottom w:w="100" w:type="dxa"/>
              <w:end w:w="120" w:type="dxa"/>
            </w:tcMar>
            <w:vAlign w:val="center"/>
            <w:shd w:fill="F2F4F7"/>
          </w:tcPr>
          <w:p>
            <w:r>
              <w:t>2</w:t>
            </w:r>
          </w:p>
        </w:tc>
        <w:tc>
          <w:tcPr>
            <w:tcW w:type="dxa" w:w="2664"/>
            <w:tcMar>
              <w:top w:w="100" w:type="dxa"/>
              <w:start w:w="120" w:type="dxa"/>
              <w:bottom w:w="100" w:type="dxa"/>
              <w:end w:w="120" w:type="dxa"/>
            </w:tcMar>
            <w:vAlign w:val="center"/>
            <w:shd w:fill="F2F4F7"/>
          </w:tcPr>
          <w:p>
            <w:r>
              <w:t>Who Uses the System</w:t>
            </w:r>
          </w:p>
        </w:tc>
        <w:tc>
          <w:tcPr>
            <w:tcW w:type="dxa" w:w="5904"/>
            <w:tcMar>
              <w:top w:w="100" w:type="dxa"/>
              <w:start w:w="120" w:type="dxa"/>
              <w:bottom w:w="100" w:type="dxa"/>
              <w:end w:w="120" w:type="dxa"/>
            </w:tcMar>
            <w:vAlign w:val="center"/>
            <w:shd w:fill="F2F4F7"/>
          </w:tcPr>
          <w:p>
            <w:r>
              <w:t>Four roles and their responsibilities</w:t>
            </w:r>
          </w:p>
        </w:tc>
      </w:tr>
      <w:tr>
        <w:trPr>
          <w:cantSplit/>
        </w:trPr>
        <w:tc>
          <w:tcPr>
            <w:tcW w:type="dxa" w:w="792"/>
            <w:tcMar>
              <w:top w:w="100" w:type="dxa"/>
              <w:start w:w="120" w:type="dxa"/>
              <w:bottom w:w="100" w:type="dxa"/>
              <w:end w:w="120" w:type="dxa"/>
            </w:tcMar>
            <w:vAlign w:val="center"/>
            <w:shd w:fill="FFFFFF"/>
          </w:tcPr>
          <w:p>
            <w:r>
              <w:t>3</w:t>
            </w:r>
          </w:p>
        </w:tc>
        <w:tc>
          <w:tcPr>
            <w:tcW w:type="dxa" w:w="2664"/>
            <w:tcMar>
              <w:top w:w="100" w:type="dxa"/>
              <w:start w:w="120" w:type="dxa"/>
              <w:bottom w:w="100" w:type="dxa"/>
              <w:end w:w="120" w:type="dxa"/>
            </w:tcMar>
            <w:vAlign w:val="center"/>
            <w:shd w:fill="FFFFFF"/>
          </w:tcPr>
          <w:p>
            <w:r>
              <w:t>Web and Installed App</w:t>
            </w:r>
          </w:p>
        </w:tc>
        <w:tc>
          <w:tcPr>
            <w:tcW w:type="dxa" w:w="5904"/>
            <w:tcMar>
              <w:top w:w="100" w:type="dxa"/>
              <w:start w:w="120" w:type="dxa"/>
              <w:bottom w:w="100" w:type="dxa"/>
              <w:end w:w="120" w:type="dxa"/>
            </w:tcMar>
            <w:vAlign w:val="center"/>
            <w:shd w:fill="FFFFFF"/>
          </w:tcPr>
          <w:p>
            <w:r>
              <w:t>Browser access and PWA installation steps</w:t>
            </w:r>
          </w:p>
        </w:tc>
      </w:tr>
      <w:tr>
        <w:trPr>
          <w:cantSplit/>
        </w:trPr>
        <w:tc>
          <w:tcPr>
            <w:tcW w:type="dxa" w:w="792"/>
            <w:tcMar>
              <w:top w:w="100" w:type="dxa"/>
              <w:start w:w="120" w:type="dxa"/>
              <w:bottom w:w="100" w:type="dxa"/>
              <w:end w:w="120" w:type="dxa"/>
            </w:tcMar>
            <w:vAlign w:val="center"/>
            <w:shd w:fill="F2F4F7"/>
          </w:tcPr>
          <w:p>
            <w:r>
              <w:t>4</w:t>
            </w:r>
          </w:p>
        </w:tc>
        <w:tc>
          <w:tcPr>
            <w:tcW w:type="dxa" w:w="2664"/>
            <w:tcMar>
              <w:top w:w="100" w:type="dxa"/>
              <w:start w:w="120" w:type="dxa"/>
              <w:bottom w:w="100" w:type="dxa"/>
              <w:end w:w="120" w:type="dxa"/>
            </w:tcMar>
            <w:vAlign w:val="center"/>
            <w:shd w:fill="F2F4F7"/>
          </w:tcPr>
          <w:p>
            <w:r>
              <w:t>Inclusive Access</w:t>
            </w:r>
          </w:p>
        </w:tc>
        <w:tc>
          <w:tcPr>
            <w:tcW w:type="dxa" w:w="5904"/>
            <w:tcMar>
              <w:top w:w="100" w:type="dxa"/>
              <w:start w:w="120" w:type="dxa"/>
              <w:bottom w:w="100" w:type="dxa"/>
              <w:end w:w="120" w:type="dxa"/>
            </w:tcMar>
            <w:vAlign w:val="center"/>
            <w:shd w:fill="F2F4F7"/>
          </w:tcPr>
          <w:p>
            <w:r>
              <w:t>Languages, text controls, contrast and clear wording</w:t>
            </w:r>
          </w:p>
        </w:tc>
      </w:tr>
      <w:tr>
        <w:trPr>
          <w:cantSplit/>
        </w:trPr>
        <w:tc>
          <w:tcPr>
            <w:tcW w:type="dxa" w:w="792"/>
            <w:tcMar>
              <w:top w:w="100" w:type="dxa"/>
              <w:start w:w="120" w:type="dxa"/>
              <w:bottom w:w="100" w:type="dxa"/>
              <w:end w:w="120" w:type="dxa"/>
            </w:tcMar>
            <w:vAlign w:val="center"/>
            <w:shd w:fill="FFFFFF"/>
          </w:tcPr>
          <w:p>
            <w:r>
              <w:t>5</w:t>
            </w:r>
          </w:p>
        </w:tc>
        <w:tc>
          <w:tcPr>
            <w:tcW w:type="dxa" w:w="2664"/>
            <w:tcMar>
              <w:top w:w="100" w:type="dxa"/>
              <w:start w:w="120" w:type="dxa"/>
              <w:bottom w:w="100" w:type="dxa"/>
              <w:end w:w="120" w:type="dxa"/>
            </w:tcMar>
            <w:vAlign w:val="center"/>
            <w:shd w:fill="FFFFFF"/>
          </w:tcPr>
          <w:p>
            <w:r>
              <w:t>OKU User Journey</w:t>
            </w:r>
          </w:p>
        </w:tc>
        <w:tc>
          <w:tcPr>
            <w:tcW w:type="dxa" w:w="5904"/>
            <w:tcMar>
              <w:top w:w="100" w:type="dxa"/>
              <w:start w:w="120" w:type="dxa"/>
              <w:bottom w:w="100" w:type="dxa"/>
              <w:end w:w="120" w:type="dxa"/>
            </w:tcMar>
            <w:vAlign w:val="center"/>
            <w:shd w:fill="FFFFFF"/>
          </w:tcPr>
          <w:p>
            <w:r>
              <w:t>Login, MyKad verification, quarterly update, jobs and welfare</w:t>
            </w:r>
          </w:p>
        </w:tc>
      </w:tr>
      <w:tr>
        <w:trPr>
          <w:cantSplit/>
        </w:trPr>
        <w:tc>
          <w:tcPr>
            <w:tcW w:type="dxa" w:w="792"/>
            <w:tcMar>
              <w:top w:w="100" w:type="dxa"/>
              <w:start w:w="120" w:type="dxa"/>
              <w:bottom w:w="100" w:type="dxa"/>
              <w:end w:w="120" w:type="dxa"/>
            </w:tcMar>
            <w:vAlign w:val="center"/>
            <w:shd w:fill="F2F4F7"/>
          </w:tcPr>
          <w:p>
            <w:r>
              <w:t>6</w:t>
            </w:r>
          </w:p>
        </w:tc>
        <w:tc>
          <w:tcPr>
            <w:tcW w:type="dxa" w:w="2664"/>
            <w:tcMar>
              <w:top w:w="100" w:type="dxa"/>
              <w:start w:w="120" w:type="dxa"/>
              <w:bottom w:w="100" w:type="dxa"/>
              <w:end w:w="120" w:type="dxa"/>
            </w:tcMar>
            <w:vAlign w:val="center"/>
            <w:shd w:fill="F2F4F7"/>
          </w:tcPr>
          <w:p>
            <w:r>
              <w:t>Smart Card Capture</w:t>
            </w:r>
          </w:p>
        </w:tc>
        <w:tc>
          <w:tcPr>
            <w:tcW w:type="dxa" w:w="5904"/>
            <w:tcMar>
              <w:top w:w="100" w:type="dxa"/>
              <w:start w:w="120" w:type="dxa"/>
              <w:bottom w:w="100" w:type="dxa"/>
              <w:end w:w="120" w:type="dxa"/>
            </w:tcMar>
            <w:vAlign w:val="center"/>
            <w:shd w:fill="F2F4F7"/>
          </w:tcPr>
          <w:p>
            <w:r>
              <w:t>Alignment, quality checks, OCR, QR and manual review</w:t>
            </w:r>
          </w:p>
        </w:tc>
      </w:tr>
      <w:tr>
        <w:trPr>
          <w:cantSplit/>
        </w:trPr>
        <w:tc>
          <w:tcPr>
            <w:tcW w:type="dxa" w:w="792"/>
            <w:tcMar>
              <w:top w:w="100" w:type="dxa"/>
              <w:start w:w="120" w:type="dxa"/>
              <w:bottom w:w="100" w:type="dxa"/>
              <w:end w:w="120" w:type="dxa"/>
            </w:tcMar>
            <w:vAlign w:val="center"/>
            <w:shd w:fill="FFFFFF"/>
          </w:tcPr>
          <w:p>
            <w:r>
              <w:t>7</w:t>
            </w:r>
          </w:p>
        </w:tc>
        <w:tc>
          <w:tcPr>
            <w:tcW w:type="dxa" w:w="2664"/>
            <w:tcMar>
              <w:top w:w="100" w:type="dxa"/>
              <w:start w:w="120" w:type="dxa"/>
              <w:bottom w:w="100" w:type="dxa"/>
              <w:end w:w="120" w:type="dxa"/>
            </w:tcMar>
            <w:vAlign w:val="center"/>
            <w:shd w:fill="FFFFFF"/>
          </w:tcPr>
          <w:p>
            <w:r>
              <w:t>Employer Journey</w:t>
            </w:r>
          </w:p>
        </w:tc>
        <w:tc>
          <w:tcPr>
            <w:tcW w:type="dxa" w:w="5904"/>
            <w:tcMar>
              <w:top w:w="100" w:type="dxa"/>
              <w:start w:w="120" w:type="dxa"/>
              <w:bottom w:w="100" w:type="dxa"/>
              <w:end w:w="120" w:type="dxa"/>
            </w:tcMar>
            <w:vAlign w:val="center"/>
            <w:shd w:fill="FFFFFF"/>
          </w:tcPr>
          <w:p>
            <w:r>
              <w:t>Jobs, linked workers and scoped exports</w:t>
            </w:r>
          </w:p>
        </w:tc>
      </w:tr>
      <w:tr>
        <w:trPr>
          <w:cantSplit/>
        </w:trPr>
        <w:tc>
          <w:tcPr>
            <w:tcW w:type="dxa" w:w="792"/>
            <w:tcMar>
              <w:top w:w="100" w:type="dxa"/>
              <w:start w:w="120" w:type="dxa"/>
              <w:bottom w:w="100" w:type="dxa"/>
              <w:end w:w="120" w:type="dxa"/>
            </w:tcMar>
            <w:vAlign w:val="center"/>
            <w:shd w:fill="F2F4F7"/>
          </w:tcPr>
          <w:p>
            <w:r>
              <w:t>8</w:t>
            </w:r>
          </w:p>
        </w:tc>
        <w:tc>
          <w:tcPr>
            <w:tcW w:type="dxa" w:w="2664"/>
            <w:tcMar>
              <w:top w:w="100" w:type="dxa"/>
              <w:start w:w="120" w:type="dxa"/>
              <w:bottom w:w="100" w:type="dxa"/>
              <w:end w:w="120" w:type="dxa"/>
            </w:tcMar>
            <w:vAlign w:val="center"/>
            <w:shd w:fill="F2F4F7"/>
          </w:tcPr>
          <w:p>
            <w:r>
              <w:t>JKM Officer Journey</w:t>
            </w:r>
          </w:p>
        </w:tc>
        <w:tc>
          <w:tcPr>
            <w:tcW w:type="dxa" w:w="5904"/>
            <w:tcMar>
              <w:top w:w="100" w:type="dxa"/>
              <w:start w:w="120" w:type="dxa"/>
              <w:bottom w:w="100" w:type="dxa"/>
              <w:end w:w="120" w:type="dxa"/>
            </w:tcMar>
            <w:vAlign w:val="center"/>
            <w:shd w:fill="F2F4F7"/>
          </w:tcPr>
          <w:p>
            <w:r>
              <w:t>Search, verification, CRUD, relationships and reports</w:t>
            </w:r>
          </w:p>
        </w:tc>
      </w:tr>
      <w:tr>
        <w:trPr>
          <w:cantSplit/>
        </w:trPr>
        <w:tc>
          <w:tcPr>
            <w:tcW w:type="dxa" w:w="792"/>
            <w:tcMar>
              <w:top w:w="100" w:type="dxa"/>
              <w:start w:w="120" w:type="dxa"/>
              <w:bottom w:w="100" w:type="dxa"/>
              <w:end w:w="120" w:type="dxa"/>
            </w:tcMar>
            <w:vAlign w:val="center"/>
            <w:shd w:fill="FFFFFF"/>
          </w:tcPr>
          <w:p>
            <w:r>
              <w:t>9</w:t>
            </w:r>
          </w:p>
        </w:tc>
        <w:tc>
          <w:tcPr>
            <w:tcW w:type="dxa" w:w="2664"/>
            <w:tcMar>
              <w:top w:w="100" w:type="dxa"/>
              <w:start w:w="120" w:type="dxa"/>
              <w:bottom w:w="100" w:type="dxa"/>
              <w:end w:w="120" w:type="dxa"/>
            </w:tcMar>
            <w:vAlign w:val="center"/>
            <w:shd w:fill="FFFFFF"/>
          </w:tcPr>
          <w:p>
            <w:r>
              <w:t>System Administration</w:t>
            </w:r>
          </w:p>
        </w:tc>
        <w:tc>
          <w:tcPr>
            <w:tcW w:type="dxa" w:w="5904"/>
            <w:tcMar>
              <w:top w:w="100" w:type="dxa"/>
              <w:start w:w="120" w:type="dxa"/>
              <w:bottom w:w="100" w:type="dxa"/>
              <w:end w:w="120" w:type="dxa"/>
            </w:tcMar>
            <w:vAlign w:val="center"/>
            <w:shd w:fill="FFFFFF"/>
          </w:tcPr>
          <w:p>
            <w:r>
              <w:t>Accounts, permissions, audit, deletion and test switch</w:t>
            </w:r>
          </w:p>
        </w:tc>
      </w:tr>
      <w:tr>
        <w:trPr>
          <w:cantSplit/>
        </w:trPr>
        <w:tc>
          <w:tcPr>
            <w:tcW w:type="dxa" w:w="792"/>
            <w:tcMar>
              <w:top w:w="100" w:type="dxa"/>
              <w:start w:w="120" w:type="dxa"/>
              <w:bottom w:w="100" w:type="dxa"/>
              <w:end w:w="120" w:type="dxa"/>
            </w:tcMar>
            <w:vAlign w:val="center"/>
            <w:shd w:fill="F2F4F7"/>
          </w:tcPr>
          <w:p>
            <w:r>
              <w:t>10</w:t>
            </w:r>
          </w:p>
        </w:tc>
        <w:tc>
          <w:tcPr>
            <w:tcW w:type="dxa" w:w="2664"/>
            <w:tcMar>
              <w:top w:w="100" w:type="dxa"/>
              <w:start w:w="120" w:type="dxa"/>
              <w:bottom w:w="100" w:type="dxa"/>
              <w:end w:w="120" w:type="dxa"/>
            </w:tcMar>
            <w:vAlign w:val="center"/>
            <w:shd w:fill="F2F4F7"/>
          </w:tcPr>
          <w:p>
            <w:r>
              <w:t>Security and Privacy</w:t>
            </w:r>
          </w:p>
        </w:tc>
        <w:tc>
          <w:tcPr>
            <w:tcW w:type="dxa" w:w="5904"/>
            <w:tcMar>
              <w:top w:w="100" w:type="dxa"/>
              <w:start w:w="120" w:type="dxa"/>
              <w:bottom w:w="100" w:type="dxa"/>
              <w:end w:w="120" w:type="dxa"/>
            </w:tcMar>
            <w:vAlign w:val="center"/>
            <w:shd w:fill="F2F4F7"/>
          </w:tcPr>
          <w:p>
            <w:r>
              <w:t>RBAC, masked NRIC, private files and audit trails</w:t>
            </w:r>
          </w:p>
        </w:tc>
      </w:tr>
      <w:tr>
        <w:trPr>
          <w:cantSplit/>
        </w:trPr>
        <w:tc>
          <w:tcPr>
            <w:tcW w:type="dxa" w:w="792"/>
            <w:tcMar>
              <w:top w:w="100" w:type="dxa"/>
              <w:start w:w="120" w:type="dxa"/>
              <w:bottom w:w="100" w:type="dxa"/>
              <w:end w:w="120" w:type="dxa"/>
            </w:tcMar>
            <w:vAlign w:val="center"/>
            <w:shd w:fill="FFFFFF"/>
          </w:tcPr>
          <w:p>
            <w:r>
              <w:t>11</w:t>
            </w:r>
          </w:p>
        </w:tc>
        <w:tc>
          <w:tcPr>
            <w:tcW w:type="dxa" w:w="2664"/>
            <w:tcMar>
              <w:top w:w="100" w:type="dxa"/>
              <w:start w:w="120" w:type="dxa"/>
              <w:bottom w:w="100" w:type="dxa"/>
              <w:end w:w="120" w:type="dxa"/>
            </w:tcMar>
            <w:vAlign w:val="center"/>
            <w:shd w:fill="FFFFFF"/>
          </w:tcPr>
          <w:p>
            <w:r>
              <w:t>Multilingual Content</w:t>
            </w:r>
          </w:p>
        </w:tc>
        <w:tc>
          <w:tcPr>
            <w:tcW w:type="dxa" w:w="5904"/>
            <w:tcMar>
              <w:top w:w="100" w:type="dxa"/>
              <w:start w:w="120" w:type="dxa"/>
              <w:bottom w:w="100" w:type="dxa"/>
              <w:end w:w="120" w:type="dxa"/>
            </w:tcMar>
            <w:vAlign w:val="center"/>
            <w:shd w:fill="FFFFFF"/>
          </w:tcPr>
          <w:p>
            <w:r>
              <w:t>Original text, translated view and bilingual reports</w:t>
            </w:r>
          </w:p>
        </w:tc>
      </w:tr>
      <w:tr>
        <w:trPr>
          <w:cantSplit/>
        </w:trPr>
        <w:tc>
          <w:tcPr>
            <w:tcW w:type="dxa" w:w="792"/>
            <w:tcMar>
              <w:top w:w="100" w:type="dxa"/>
              <w:start w:w="120" w:type="dxa"/>
              <w:bottom w:w="100" w:type="dxa"/>
              <w:end w:w="120" w:type="dxa"/>
            </w:tcMar>
            <w:vAlign w:val="center"/>
            <w:shd w:fill="F2F4F7"/>
          </w:tcPr>
          <w:p>
            <w:r>
              <w:t>12</w:t>
            </w:r>
          </w:p>
        </w:tc>
        <w:tc>
          <w:tcPr>
            <w:tcW w:type="dxa" w:w="2664"/>
            <w:tcMar>
              <w:top w:w="100" w:type="dxa"/>
              <w:start w:w="120" w:type="dxa"/>
              <w:bottom w:w="100" w:type="dxa"/>
              <w:end w:w="120" w:type="dxa"/>
            </w:tcMar>
            <w:vAlign w:val="center"/>
            <w:shd w:fill="F2F4F7"/>
          </w:tcPr>
          <w:p>
            <w:r>
              <w:t>Next Steps</w:t>
            </w:r>
          </w:p>
        </w:tc>
        <w:tc>
          <w:tcPr>
            <w:tcW w:type="dxa" w:w="5904"/>
            <w:tcMar>
              <w:top w:w="100" w:type="dxa"/>
              <w:start w:w="120" w:type="dxa"/>
              <w:bottom w:w="100" w:type="dxa"/>
              <w:end w:w="120" w:type="dxa"/>
            </w:tcMar>
            <w:vAlign w:val="center"/>
            <w:shd w:fill="F2F4F7"/>
          </w:tcPr>
          <w:p>
            <w:r>
              <w:t>UAT, authentication completion, notifications and production readiness</w:t>
            </w:r>
          </w:p>
        </w:tc>
      </w:tr>
    </w:tbl>
    <w:p>
      <w:pPr>
        <w:pStyle w:val="Heading2"/>
      </w:pPr>
      <w:r>
        <w:t>Presentation guidance</w:t>
      </w:r>
    </w:p>
    <w:p>
      <w:pPr>
        <w:pStyle w:val="ListBullet"/>
      </w:pPr>
      <w:r>
        <w:t>Use one workflow diagram per major role.</w:t>
      </w:r>
    </w:p>
    <w:p>
      <w:pPr>
        <w:pStyle w:val="ListBullet"/>
      </w:pPr>
      <w:r>
        <w:t>Use screenshots from the current testing system where available.</w:t>
      </w:r>
    </w:p>
    <w:p>
      <w:pPr>
        <w:pStyle w:val="ListBullet"/>
      </w:pPr>
      <w:r>
        <w:t>Do not place real NRIC numbers or identity-card images in slides.</w:t>
      </w:r>
    </w:p>
    <w:p>
      <w:pPr>
        <w:pStyle w:val="ListBullet"/>
      </w:pPr>
      <w:r>
        <w:t>Label the product as a testing release until UAT and production security review are complete.</w:t>
      </w:r>
    </w:p>
    <w:p>
      <w:pPr>
        <w:pStyle w:val="ListBullet"/>
      </w:pPr>
      <w:r>
        <w:t>Keep instructions short and use large readable text.</w:t>
      </w:r>
    </w:p>
    <w:p>
      <w:r>
        <w:br w:type="page"/>
      </w:r>
    </w:p>
    <w:p>
      <w:pPr>
        <w:pStyle w:val="Heading1"/>
      </w:pPr>
      <w:r>
        <w:t>13. Current Release Notes</w:t>
      </w:r>
    </w:p>
    <w:p>
      <w:r>
        <w:t>This guide reflects the MyOKUcare testing build as of 27 July 2026. The core workflows and the current security regression controls are available, but final production release still requires client UAT, accessible account recovery and email verification, notifications, formal privacy and retention review, production infrastructure testing and written client approval.</w:t>
      </w:r>
    </w:p>
    <w:tbl>
      <w:tblPr>
        <w:tblW w:type="auto" w:w="0"/>
        <w:jc w:val="center"/>
        <w:tblLook w:firstColumn="1" w:firstRow="1" w:lastColumn="0" w:lastRow="0" w:noHBand="0" w:noVBand="1" w:val="04A0"/>
      </w:tblPr>
      <w:tblGrid>
        <w:gridCol w:w="9360"/>
      </w:tblGrid>
      <w:tr>
        <w:tc>
          <w:tcPr>
            <w:tcW w:type="dxa" w:w="9360"/>
            <w:shd w:fill="F7EEF0"/>
            <w:tcMar>
              <w:top w:w="130" w:type="dxa"/>
              <w:start w:w="160" w:type="dxa"/>
              <w:bottom w:w="130" w:type="dxa"/>
              <w:end w:w="160" w:type="dxa"/>
            </w:tcMar>
          </w:tcPr>
          <w:p>
            <w:r>
              <w:rPr>
                <w:b/>
                <w:color w:val="B63D52"/>
              </w:rPr>
              <w:t xml:space="preserve">Presentation accuracy: </w:t>
            </w:r>
            <w:r>
              <w:t>Kimi AI should describe the system as ready for controlled testing, not as fully production-approved.</w:t>
            </w:r>
          </w:p>
        </w:tc>
      </w:tr>
    </w:tbl>
    <w:p>
      <w:pPr>
        <w:spacing w:after="0"/>
      </w:pPr>
    </w:p>
    <w:p>
      <w:pPr>
        <w:pStyle w:val="Heading1"/>
      </w:pPr>
      <w:r>
        <w:t>14. PWA Sessions and Planned Account Recovery</w:t>
      </w:r>
    </w:p>
    <w:p>
      <w:r>
        <w:t>The installed PWA uses the same server-side Laravel session as the website. Authenticated pages and API responses require a network connection and are not stored by the service worker for offline viewing.</w:t>
      </w:r>
    </w:p>
    <w:p>
      <w:pPr>
        <w:pStyle w:val="ListBullet"/>
      </w:pPr>
      <w:r>
        <w:t>Current users sign in with their registered email address and password. Account recovery is not yet implemented.</w:t>
      </w:r>
    </w:p>
    <w:p>
      <w:pPr>
        <w:pStyle w:val="ListBullet"/>
      </w:pPr>
      <w:r>
        <w:t>A future trusted-device option may keep an OKU user signed in for up to 30 days on a personal device. It must never store the password or session identifier in browser storage.</w:t>
      </w:r>
    </w:p>
    <w:p>
      <w:pPr>
        <w:pStyle w:val="ListBullet"/>
      </w:pPr>
      <w:r>
        <w:t>Planned recovery methods are an expiring email reset link, an approved one-time SMS code, a passkey using the device biometric or PIN, and controlled JKM-assisted recovery.</w:t>
      </w:r>
    </w:p>
    <w:p>
      <w:pPr>
        <w:pStyle w:val="ListBullet"/>
      </w:pPr>
      <w:r>
        <w:t>JKM officers must never ask for or view an existing password. Assisted recovery must verify the person and create an audit record.</w:t>
      </w:r>
    </w:p>
    <w:p>
      <w:pPr>
        <w:pStyle w:val="ListBullet"/>
      </w:pPr>
      <w:r>
        <w:t>Users must select Log Out on shared devices. Logout, account deactivation, password reset and a reported lost device must revoke applicable sessions.</w:t>
      </w:r>
    </w:p>
    <w:p>
      <w:r>
        <w:t>Implementation status: planned next phase. Detailed requirements are maintained in docs/AUTHENTICATION_RECOVERY_PLAN.md.</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472"/>
        <w:sz w:val="16"/>
      </w:rPr>
      <w:t>MyOKUcare User Guide  |  Web &amp; Installed 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B63D52"/>
        <w:sz w:val="18"/>
      </w:rPr>
      <w:t>MyOKUcare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B63D52"/>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434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5B64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ind w:left="230" w:right="230"/>
    </w:pPr>
    <w:rPr>
      <w:rFonts w:ascii="Aptos" w:hAnsi="Aptos"/>
      <w:color w:val="24344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MyOKUcare User Guide - Web and Installed App</dc:title>
  <dc:subject>Presentation-ready operating guide</dc:subject>
  <dc:creator>MyOKUcare Project Team</dc:creator>
  <cp:keywords>MyOKUcare, OKU, JKM, employer, PWA, user guide</cp:keywords>
  <dc:description>generated by python-docx</dc:description>
  <cp:lastModifiedBy/>
  <cp:revision>1</cp:revision>
  <dcterms:created xsi:type="dcterms:W3CDTF">2013-12-23T23:15:00Z</dcterms:created>
  <dcterms:modified xsi:type="dcterms:W3CDTF">2013-12-23T23:15:00Z</dcterms:modified>
  <cp:category/>
</cp:coreProperties>
</file>