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EC88" w14:textId="12086679" w:rsidR="00F22D4E" w:rsidRPr="007A75C4" w:rsidRDefault="0050611E" w:rsidP="0045214C">
      <w:pPr>
        <w:pStyle w:val="Heading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605803A6" w14:textId="77777777" w:rsidR="001F13C0" w:rsidRPr="007A75C4" w:rsidRDefault="001F13C0" w:rsidP="001F13C0">
      <w:pPr>
        <w:pStyle w:val="Heading3"/>
        <w:spacing w:before="40"/>
        <w:jc w:val="both"/>
        <w:rPr>
          <w:lang w:val="bg-BG"/>
        </w:rPr>
      </w:pPr>
      <w:r w:rsidRPr="007A75C4">
        <w:rPr>
          <w:lang w:val="bg-BG"/>
        </w:rPr>
        <w:t>Вход</w:t>
      </w:r>
    </w:p>
    <w:p w14:paraId="4B66C37F" w14:textId="26C49F36"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66489C1" w14:textId="77777777" w:rsidR="001F13C0" w:rsidRPr="007A75C4" w:rsidRDefault="001F13C0" w:rsidP="001F13C0">
      <w:pPr>
        <w:pStyle w:val="Heading3"/>
        <w:spacing w:before="40"/>
        <w:jc w:val="both"/>
        <w:rPr>
          <w:lang w:val="bg-BG"/>
        </w:rPr>
      </w:pPr>
      <w:r w:rsidRPr="007A75C4">
        <w:rPr>
          <w:lang w:val="bg-BG"/>
        </w:rPr>
        <w:t>Изход</w:t>
      </w:r>
    </w:p>
    <w:p w14:paraId="13441182" w14:textId="2B90E8E6"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6"/>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6F4299">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6F4299">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6F4299">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6F4299">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6F4299">
      <w:pPr>
        <w:pStyle w:val="Heading3"/>
        <w:spacing w:before="40"/>
        <w:rPr>
          <w:lang w:val="bg-BG"/>
        </w:rPr>
      </w:pPr>
      <w:r w:rsidRPr="007A75C4">
        <w:rPr>
          <w:lang w:val="bg-BG"/>
        </w:rPr>
        <w:t>Вход</w:t>
      </w:r>
    </w:p>
    <w:p w14:paraId="33C9F57A" w14:textId="77777777" w:rsidR="00384E5D" w:rsidRPr="007A75C4" w:rsidRDefault="00384E5D" w:rsidP="006F4299">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6F4299">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6F4299">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0CA69ACF" w:rsidR="000631F3"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4C1E7D6A" w14:textId="77777777" w:rsidR="007B07E7" w:rsidRPr="00D27B81" w:rsidRDefault="007B07E7" w:rsidP="007B07E7">
      <w:pPr>
        <w:pStyle w:val="Heading3"/>
        <w:spacing w:before="40"/>
        <w:rPr>
          <w:lang w:val="bg-BG"/>
        </w:rPr>
      </w:pPr>
      <w:r w:rsidRPr="00D27B81">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w:t>
      </w:r>
      <w:proofErr w:type="spellStart"/>
      <w:r w:rsidRPr="007A75C4">
        <w:rPr>
          <w:lang w:val="bg-BG"/>
        </w:rPr>
        <w:t>четaт</w:t>
      </w:r>
      <w:proofErr w:type="spellEnd"/>
      <w:r w:rsidRPr="007A75C4">
        <w:rPr>
          <w:lang w:val="bg-BG"/>
        </w:rPr>
        <w:t xml:space="preserve">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62F1AA38" w:rsidR="000631F3"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13DB003A" w14:textId="77777777" w:rsidR="001557DA" w:rsidRPr="007A75C4" w:rsidRDefault="001557DA" w:rsidP="001557DA">
      <w:pPr>
        <w:pStyle w:val="Heading3"/>
        <w:spacing w:before="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53066607" w14:textId="629826ED" w:rsidR="005F31A2" w:rsidRPr="007A75C4" w:rsidRDefault="005F31A2" w:rsidP="00B54756">
      <w:pPr>
        <w:pStyle w:val="Heading2"/>
      </w:pPr>
      <w:r w:rsidRPr="007A75C4">
        <w:lastRenderedPageBreak/>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1F380E7" w14:textId="4F5AFD5B" w:rsidR="001251B3" w:rsidRPr="001251B3" w:rsidRDefault="001557DA" w:rsidP="001251B3">
      <w:pPr>
        <w:rPr>
          <w:rFonts w:ascii="Courier New" w:eastAsia="Times New Roman" w:hAnsi="Courier New" w:cs="Courier New"/>
          <w:color w:val="FFFFFF"/>
          <w:sz w:val="21"/>
          <w:szCs w:val="21"/>
          <w:shd w:val="clear" w:color="auto" w:fill="000000"/>
          <w:lang w:val="bg-BG" w:eastAsia="bg-BG"/>
        </w:rPr>
      </w:pPr>
      <w:r>
        <w:rPr>
          <w:rFonts w:cstheme="minorHAnsi"/>
          <w:lang w:val="bg-BG"/>
        </w:rPr>
        <w:t>О</w:t>
      </w:r>
      <w:r w:rsidR="005F31A2" w:rsidRPr="007A75C4">
        <w:rPr>
          <w:rFonts w:cstheme="minorHAnsi"/>
          <w:lang w:val="bg-BG"/>
        </w:rPr>
        <w:t>т конзолата се чете 1 ред:</w:t>
      </w:r>
      <w:r w:rsidR="001251B3" w:rsidRPr="001251B3">
        <w:rPr>
          <w:rFonts w:ascii="Courier New" w:eastAsia="Times New Roman" w:hAnsi="Courier New" w:cs="Courier New"/>
          <w:color w:val="FFFFFF"/>
          <w:sz w:val="21"/>
          <w:szCs w:val="21"/>
          <w:shd w:val="clear" w:color="auto" w:fill="000000"/>
          <w:lang w:val="bg-BG" w:eastAsia="bg-BG"/>
        </w:rPr>
        <w:t xml:space="preserve"> </w:t>
      </w:r>
      <w:proofErr w:type="spellStart"/>
      <w:r w:rsidR="001251B3" w:rsidRPr="001251B3">
        <w:rPr>
          <w:rFonts w:ascii="Courier New" w:eastAsia="Times New Roman" w:hAnsi="Courier New" w:cs="Courier New"/>
          <w:color w:val="FFFFFF"/>
          <w:sz w:val="21"/>
          <w:szCs w:val="21"/>
          <w:shd w:val="clear" w:color="auto" w:fill="000000"/>
          <w:lang w:val="bg-BG" w:eastAsia="bg-BG"/>
        </w:rPr>
        <w:t>Console.Write</w:t>
      </w:r>
      <w:proofErr w:type="spellEnd"/>
      <w:r w:rsidR="001251B3" w:rsidRPr="001251B3">
        <w:rPr>
          <w:rFonts w:ascii="Courier New" w:eastAsia="Times New Roman" w:hAnsi="Courier New" w:cs="Courier New"/>
          <w:color w:val="FFFFFF"/>
          <w:sz w:val="21"/>
          <w:szCs w:val="21"/>
          <w:shd w:val="clear" w:color="auto" w:fill="000000"/>
          <w:lang w:val="bg-BG" w:eastAsia="bg-BG"/>
        </w:rPr>
        <w:t>(</w:t>
      </w:r>
      <w:r w:rsidR="001251B3" w:rsidRPr="001251B3">
        <w:rPr>
          <w:rFonts w:ascii="Courier New" w:eastAsia="Times New Roman" w:hAnsi="Courier New" w:cs="Courier New"/>
          <w:color w:val="00A67D"/>
          <w:sz w:val="21"/>
          <w:szCs w:val="21"/>
          <w:bdr w:val="single" w:sz="2" w:space="0" w:color="D9D9E3" w:frame="1"/>
          <w:shd w:val="clear" w:color="auto" w:fill="000000"/>
          <w:lang w:val="bg-BG" w:eastAsia="bg-BG"/>
        </w:rPr>
        <w:t>$"{(</w:t>
      </w:r>
      <w:proofErr w:type="spellStart"/>
      <w:r w:rsidR="001251B3" w:rsidRPr="001251B3">
        <w:rPr>
          <w:rFonts w:ascii="Courier New" w:eastAsia="Times New Roman" w:hAnsi="Courier New" w:cs="Courier New"/>
          <w:color w:val="E9950C"/>
          <w:sz w:val="21"/>
          <w:szCs w:val="21"/>
          <w:bdr w:val="single" w:sz="2" w:space="0" w:color="D9D9E3" w:frame="1"/>
          <w:shd w:val="clear" w:color="auto" w:fill="000000"/>
          <w:lang w:val="bg-BG" w:eastAsia="bg-BG"/>
        </w:rPr>
        <w:t>char</w:t>
      </w:r>
      <w:proofErr w:type="spellEnd"/>
      <w:r w:rsidR="001251B3" w:rsidRPr="001251B3">
        <w:rPr>
          <w:rFonts w:ascii="Courier New" w:eastAsia="Times New Roman" w:hAnsi="Courier New" w:cs="Courier New"/>
          <w:color w:val="00A67D"/>
          <w:sz w:val="21"/>
          <w:szCs w:val="21"/>
          <w:bdr w:val="single" w:sz="2" w:space="0" w:color="D9D9E3" w:frame="1"/>
          <w:shd w:val="clear" w:color="auto" w:fill="000000"/>
          <w:lang w:val="bg-BG" w:eastAsia="bg-BG"/>
        </w:rPr>
        <w:t>)A}{(</w:t>
      </w:r>
      <w:proofErr w:type="spellStart"/>
      <w:r w:rsidR="001251B3" w:rsidRPr="001251B3">
        <w:rPr>
          <w:rFonts w:ascii="Courier New" w:eastAsia="Times New Roman" w:hAnsi="Courier New" w:cs="Courier New"/>
          <w:color w:val="E9950C"/>
          <w:sz w:val="21"/>
          <w:szCs w:val="21"/>
          <w:bdr w:val="single" w:sz="2" w:space="0" w:color="D9D9E3" w:frame="1"/>
          <w:shd w:val="clear" w:color="auto" w:fill="000000"/>
          <w:lang w:val="bg-BG" w:eastAsia="bg-BG"/>
        </w:rPr>
        <w:t>char</w:t>
      </w:r>
      <w:proofErr w:type="spellEnd"/>
      <w:r w:rsidR="001251B3" w:rsidRPr="001251B3">
        <w:rPr>
          <w:rFonts w:ascii="Courier New" w:eastAsia="Times New Roman" w:hAnsi="Courier New" w:cs="Courier New"/>
          <w:color w:val="00A67D"/>
          <w:sz w:val="21"/>
          <w:szCs w:val="21"/>
          <w:bdr w:val="single" w:sz="2" w:space="0" w:color="D9D9E3" w:frame="1"/>
          <w:shd w:val="clear" w:color="auto" w:fill="000000"/>
          <w:lang w:val="bg-BG" w:eastAsia="bg-BG"/>
        </w:rPr>
        <w:t>)B}{x}{y}|"</w:t>
      </w:r>
      <w:r w:rsidR="001251B3" w:rsidRPr="001251B3">
        <w:rPr>
          <w:rFonts w:ascii="Courier New" w:eastAsia="Times New Roman" w:hAnsi="Courier New" w:cs="Courier New"/>
          <w:color w:val="FFFFFF"/>
          <w:sz w:val="21"/>
          <w:szCs w:val="21"/>
          <w:shd w:val="clear" w:color="auto" w:fill="000000"/>
          <w:lang w:val="bg-BG" w:eastAsia="bg-BG"/>
        </w:rPr>
        <w:t>);</w:t>
      </w:r>
    </w:p>
    <w:p w14:paraId="195E3578" w14:textId="75A4D3B7" w:rsidR="005F31A2" w:rsidRDefault="001251B3" w:rsidP="001251B3">
      <w:pPr>
        <w:spacing w:before="0"/>
        <w:jc w:val="both"/>
        <w:rPr>
          <w:rFonts w:cstheme="minorHAnsi"/>
          <w:lang w:val="bg-BG"/>
        </w:rPr>
      </w:pPr>
      <w:r w:rsidRPr="001251B3">
        <w:rPr>
          <w:rFonts w:ascii="Courier New" w:eastAsia="Times New Roman" w:hAnsi="Courier New" w:cs="Courier New"/>
          <w:color w:val="FFFFFF"/>
          <w:sz w:val="21"/>
          <w:szCs w:val="21"/>
          <w:shd w:val="clear" w:color="auto" w:fill="000000"/>
          <w:lang w:val="bg-BG" w:eastAsia="bg-BG"/>
        </w:rPr>
        <w:t xml:space="preserve">                        </w:t>
      </w:r>
      <w:proofErr w:type="spellStart"/>
      <w:r w:rsidRPr="001251B3">
        <w:rPr>
          <w:rFonts w:ascii="Courier New" w:eastAsia="Times New Roman" w:hAnsi="Courier New" w:cs="Courier New"/>
          <w:color w:val="FFFFFF"/>
          <w:sz w:val="21"/>
          <w:szCs w:val="21"/>
          <w:shd w:val="clear" w:color="auto" w:fill="000000"/>
          <w:lang w:val="bg-BG" w:eastAsia="bg-BG"/>
        </w:rPr>
        <w:t>counter</w:t>
      </w:r>
      <w:proofErr w:type="spellEnd"/>
      <w:r w:rsidRPr="001251B3">
        <w:rPr>
          <w:rFonts w:ascii="Courier New" w:eastAsia="Times New Roman" w:hAnsi="Courier New" w:cs="Courier New"/>
          <w:color w:val="FFFFFF"/>
          <w:sz w:val="21"/>
          <w:szCs w:val="21"/>
          <w:shd w:val="clear" w:color="auto" w:fill="000000"/>
          <w:lang w:val="bg-BG" w:eastAsia="bg-BG"/>
        </w:rPr>
        <w:t>++;</w:t>
      </w:r>
    </w:p>
    <w:p w14:paraId="7FAB3B59" w14:textId="77777777" w:rsidR="001251B3" w:rsidRPr="007A75C4" w:rsidRDefault="001251B3" w:rsidP="005F31A2">
      <w:pPr>
        <w:spacing w:before="0"/>
        <w:jc w:val="both"/>
        <w:rPr>
          <w:rFonts w:cstheme="minorHAnsi"/>
          <w:lang w:val="bg-BG"/>
        </w:rPr>
      </w:pP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Понеже се достига максималния брой на комбинациите по-рано от стойностите на 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lastRenderedPageBreak/>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6F4299">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6F4299">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6F4299">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6F4299">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6F4299">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6F4299">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6 2 6</w:t>
            </w:r>
          </w:p>
          <w:p w14:paraId="0BE7E423"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6F4299">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6F4299">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6F4299">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6F4299">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6F4299">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6F4299">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6F4299">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6F4299">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r w:rsidRPr="00D27B81">
              <w:rPr>
                <w:rFonts w:ascii="Consolas" w:eastAsia="Calibri" w:hAnsi="Consolas" w:cs="Times New Roman"/>
                <w:lang w:val="bg-BG"/>
              </w:rPr>
              <w:t>combinations - neither equals</w:t>
            </w:r>
            <w:bookmarkEnd w:id="7"/>
            <w:bookmarkEnd w:id="8"/>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6F4299">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6F4299">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lastRenderedPageBreak/>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6F4299">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6F4299">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6F4299">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6F4299">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6F4299">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6F4299">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6F4299">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6F4299">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6F4299">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6F4299">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r w:rsidRPr="00D27B81">
        <w:t>Happy Cat</w:t>
      </w:r>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lastRenderedPageBreak/>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6F4299">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6F4299">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6F4299">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6F4299">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6F4299">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6F4299">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6F4299">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6F4299">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6F4299">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6F4299">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6F4299">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6F4299">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ListParagraph"/>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lastRenderedPageBreak/>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6F4299">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6F4299">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6F4299">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6F4299">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6F4299">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6F4299">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6F4299">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6F4299">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6F4299">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6F4299">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6F4299">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6F4299">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6F4299">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6F4299">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6F4299">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6F4299">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6F4299">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6F4299">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6F4299">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6F4299">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6F4299">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p>
          <w:p w14:paraId="6CCE67A3" w14:textId="77777777" w:rsidR="00B54756" w:rsidRPr="00D27B81" w:rsidRDefault="00B54756" w:rsidP="006F4299">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6F4299">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6F4299">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6F4299">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6F4299">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6F4299">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lastRenderedPageBreak/>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6F4299">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6F4299">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6F4299">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6F4299">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6F4299">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6F4299">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6F4299">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6F4299">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6F4299">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6F4299">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6F4299">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6F4299">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6F4299">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6F4299">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49179209" w14:textId="77777777" w:rsidR="00B54756" w:rsidRPr="00D27B81" w:rsidRDefault="00B54756" w:rsidP="00B6502B">
      <w:pPr>
        <w:spacing w:before="40" w:after="40"/>
        <w:rPr>
          <w:lang w:val="bg-BG"/>
        </w:rPr>
      </w:pPr>
    </w:p>
    <w:p w14:paraId="28BCA165" w14:textId="77777777" w:rsidR="00B6502B" w:rsidRPr="00E24072" w:rsidRDefault="00B6502B" w:rsidP="00B6502B">
      <w:pPr>
        <w:pStyle w:val="Heading2"/>
        <w:tabs>
          <w:tab w:val="left" w:pos="540"/>
        </w:tabs>
        <w:ind w:left="0" w:firstLine="0"/>
      </w:pPr>
      <w:r w:rsidRPr="00E24072">
        <w:t>Генератор за пароли</w:t>
      </w:r>
    </w:p>
    <w:p w14:paraId="6788685F" w14:textId="77777777" w:rsidR="00B6502B" w:rsidRPr="00E24072" w:rsidRDefault="00B6502B" w:rsidP="00B6502B">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7718E5B1"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130A7B2"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29E1CD3"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 xml:space="preserve">букви на </w:t>
      </w:r>
      <w:bookmarkStart w:id="9" w:name="_GoBack"/>
      <w:r w:rsidRPr="00E24072">
        <w:rPr>
          <w:lang w:val="bg-BG"/>
        </w:rPr>
        <w:t>латинската азбука</w:t>
      </w:r>
      <w:r w:rsidRPr="00464BE9">
        <w:rPr>
          <w:lang w:val="ru-RU"/>
        </w:rPr>
        <w:t>.</w:t>
      </w:r>
    </w:p>
    <w:p w14:paraId="56C4973A"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bookmarkEnd w:id="9"/>
    <w:p w14:paraId="4EEA7E56"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4FD8329" w14:textId="77777777" w:rsidR="00B6502B" w:rsidRPr="00E24072" w:rsidRDefault="00B6502B" w:rsidP="00B6502B">
      <w:pPr>
        <w:pStyle w:val="Heading3"/>
        <w:rPr>
          <w:lang w:val="bg-BG"/>
        </w:rPr>
      </w:pPr>
      <w:r w:rsidRPr="00E24072">
        <w:rPr>
          <w:lang w:val="bg-BG"/>
        </w:rPr>
        <w:t>Вход</w:t>
      </w:r>
    </w:p>
    <w:p w14:paraId="5C9D6E2C" w14:textId="77777777" w:rsidR="00B6502B" w:rsidRPr="00E24072" w:rsidRDefault="00B6502B" w:rsidP="00B6502B">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E986341" w14:textId="77777777" w:rsidR="00B6502B" w:rsidRPr="00E24072" w:rsidRDefault="00B6502B" w:rsidP="00B6502B">
      <w:pPr>
        <w:pStyle w:val="Heading3"/>
        <w:rPr>
          <w:lang w:val="bg-BG"/>
        </w:rPr>
      </w:pPr>
      <w:r w:rsidRPr="00E24072">
        <w:rPr>
          <w:lang w:val="bg-BG"/>
        </w:rPr>
        <w:t>Изход</w:t>
      </w:r>
    </w:p>
    <w:p w14:paraId="57248336" w14:textId="77777777" w:rsidR="00B6502B" w:rsidRPr="00E24072" w:rsidRDefault="00B6502B" w:rsidP="00B6502B">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2ECA9D36" w14:textId="77777777" w:rsidR="00B6502B" w:rsidRPr="00E24072" w:rsidRDefault="00B6502B" w:rsidP="00B6502B">
      <w:pPr>
        <w:pStyle w:val="Heading3"/>
        <w:rPr>
          <w:lang w:val="bg-BG"/>
        </w:rPr>
      </w:pPr>
      <w:r w:rsidRPr="00E2407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6502B" w:rsidRPr="00E24072" w14:paraId="00BF160E" w14:textId="77777777" w:rsidTr="006F4299">
        <w:tc>
          <w:tcPr>
            <w:tcW w:w="751" w:type="dxa"/>
            <w:shd w:val="clear" w:color="auto" w:fill="D9D9D9"/>
          </w:tcPr>
          <w:p w14:paraId="2DFDFE5B" w14:textId="77777777" w:rsidR="00B6502B" w:rsidRPr="00E24072" w:rsidRDefault="00B6502B" w:rsidP="006F4299">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0413A574" w14:textId="21674025" w:rsidR="00B6502B" w:rsidRPr="00E24072" w:rsidRDefault="007949FE" w:rsidP="006F4299">
            <w:pPr>
              <w:spacing w:before="0" w:after="0"/>
              <w:jc w:val="center"/>
              <w:rPr>
                <w:rFonts w:ascii="Calibri" w:eastAsia="Calibri" w:hAnsi="Calibri" w:cs="Times New Roman"/>
                <w:b/>
              </w:rPr>
            </w:pPr>
            <w:r w:rsidRPr="00E24072">
              <w:rPr>
                <w:rFonts w:ascii="Calibri" w:eastAsia="Calibri" w:hAnsi="Calibri" w:cs="Times New Roman"/>
                <w:b/>
                <w:lang w:val="bg-BG"/>
              </w:rPr>
              <w:t>И</w:t>
            </w:r>
            <w:r w:rsidR="00B6502B" w:rsidRPr="00E24072">
              <w:rPr>
                <w:rFonts w:ascii="Calibri" w:eastAsia="Calibri" w:hAnsi="Calibri" w:cs="Times New Roman"/>
                <w:b/>
                <w:lang w:val="bg-BG"/>
              </w:rPr>
              <w:t>зход</w:t>
            </w:r>
          </w:p>
        </w:tc>
      </w:tr>
      <w:tr w:rsidR="00B6502B" w:rsidRPr="00E24072" w14:paraId="61D761EA" w14:textId="77777777" w:rsidTr="006F4299">
        <w:trPr>
          <w:trHeight w:val="145"/>
        </w:trPr>
        <w:tc>
          <w:tcPr>
            <w:tcW w:w="751" w:type="dxa"/>
          </w:tcPr>
          <w:p w14:paraId="3DBDD26E" w14:textId="77777777" w:rsidR="00B6502B" w:rsidRPr="00E24072" w:rsidRDefault="00B6502B" w:rsidP="006F4299">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363E9A68" w14:textId="77777777" w:rsidR="00B6502B" w:rsidRPr="00E24072" w:rsidRDefault="00B6502B" w:rsidP="006F4299">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1AB661EC" w14:textId="77777777" w:rsidR="00B6502B" w:rsidRPr="00E24072" w:rsidRDefault="00B6502B" w:rsidP="006F4299">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B6502B" w:rsidRPr="00E24072" w14:paraId="629024D4" w14:textId="77777777" w:rsidTr="006F4299">
        <w:trPr>
          <w:trHeight w:val="145"/>
        </w:trPr>
        <w:tc>
          <w:tcPr>
            <w:tcW w:w="751" w:type="dxa"/>
          </w:tcPr>
          <w:p w14:paraId="1ED43D47" w14:textId="77777777" w:rsidR="00B6502B" w:rsidRPr="00E24072" w:rsidRDefault="00B6502B" w:rsidP="006F4299">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F3F9C84" w14:textId="77777777" w:rsidR="00B6502B" w:rsidRPr="00E24072" w:rsidRDefault="00B6502B" w:rsidP="006F4299">
            <w:pPr>
              <w:spacing w:before="0" w:after="0"/>
              <w:rPr>
                <w:rFonts w:ascii="Consolas" w:eastAsia="Calibri" w:hAnsi="Consolas" w:cs="Times New Roman"/>
                <w:noProof/>
              </w:rPr>
            </w:pPr>
            <w:r w:rsidRPr="00E24072">
              <w:rPr>
                <w:rFonts w:ascii="Consolas" w:eastAsia="Calibri" w:hAnsi="Consolas" w:cs="Times New Roman"/>
                <w:noProof/>
              </w:rPr>
              <w:t>1</w:t>
            </w:r>
          </w:p>
        </w:tc>
        <w:tc>
          <w:tcPr>
            <w:tcW w:w="9764" w:type="dxa"/>
          </w:tcPr>
          <w:p w14:paraId="566457FB" w14:textId="77777777" w:rsidR="00B6502B" w:rsidRPr="00E24072" w:rsidRDefault="00B6502B" w:rsidP="006F4299">
            <w:pPr>
              <w:spacing w:before="0" w:after="0"/>
              <w:rPr>
                <w:rFonts w:ascii="Consolas" w:eastAsia="Calibri" w:hAnsi="Consolas" w:cs="Times New Roman"/>
                <w:noProof/>
              </w:rPr>
            </w:pPr>
            <w:r w:rsidRPr="00E24072">
              <w:rPr>
                <w:rFonts w:ascii="Consolas" w:eastAsia="Calibri" w:hAnsi="Consolas" w:cs="Times New Roman"/>
                <w:noProof/>
              </w:rPr>
              <w:t>11aa2 11aa3 12aa3 21aa3 22aa3</w:t>
            </w:r>
          </w:p>
        </w:tc>
      </w:tr>
      <w:tr w:rsidR="00B6502B" w:rsidRPr="00E24072" w14:paraId="62A69936" w14:textId="77777777" w:rsidTr="006F4299">
        <w:trPr>
          <w:trHeight w:val="145"/>
        </w:trPr>
        <w:tc>
          <w:tcPr>
            <w:tcW w:w="751" w:type="dxa"/>
          </w:tcPr>
          <w:p w14:paraId="4EE1C164" w14:textId="77777777" w:rsidR="00B6502B" w:rsidRPr="00E24072" w:rsidRDefault="00B6502B" w:rsidP="006F4299">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5C4F424" w14:textId="77777777" w:rsidR="00B6502B" w:rsidRPr="00E24072" w:rsidRDefault="00B6502B" w:rsidP="006F4299">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2FD6E89D" w14:textId="77777777" w:rsidR="00B6502B" w:rsidRPr="00E24072" w:rsidRDefault="00B6502B" w:rsidP="006F4299">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B6502B" w:rsidRPr="00E24072" w14:paraId="5B067974" w14:textId="77777777" w:rsidTr="006F4299">
        <w:trPr>
          <w:trHeight w:val="145"/>
        </w:trPr>
        <w:tc>
          <w:tcPr>
            <w:tcW w:w="751" w:type="dxa"/>
          </w:tcPr>
          <w:p w14:paraId="2C50A614" w14:textId="77777777" w:rsidR="00B6502B" w:rsidRPr="00E24072" w:rsidRDefault="00B6502B" w:rsidP="006F4299">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2D00119A" w14:textId="77777777" w:rsidR="00B6502B" w:rsidRPr="00E24072" w:rsidRDefault="00B6502B" w:rsidP="006F4299">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76B00D98" w14:textId="77777777" w:rsidR="00B6502B" w:rsidRPr="00E24072" w:rsidRDefault="00B6502B" w:rsidP="006F4299">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8648" w14:textId="77777777" w:rsidR="003E3A7E" w:rsidRDefault="003E3A7E" w:rsidP="008068A2">
      <w:pPr>
        <w:spacing w:after="0" w:line="240" w:lineRule="auto"/>
      </w:pPr>
      <w:r>
        <w:separator/>
      </w:r>
    </w:p>
  </w:endnote>
  <w:endnote w:type="continuationSeparator" w:id="0">
    <w:p w14:paraId="22984280" w14:textId="77777777" w:rsidR="003E3A7E" w:rsidRDefault="003E3A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7686" w14:textId="77777777" w:rsidR="007949FE" w:rsidRDefault="007949FE" w:rsidP="00AC77AD">
    <w:pPr>
      <w:pStyle w:val="Footer"/>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7949FE" w:rsidRDefault="007949FE"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7949FE" w:rsidRDefault="007949FE"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7949FE" w:rsidRDefault="007949FE"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7949FE" w:rsidRDefault="007949FE"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7949FE" w:rsidRDefault="007949FE"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7949FE" w:rsidRDefault="007949FE"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7949FE" w:rsidRDefault="007949FE"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7949FE" w:rsidRDefault="007949FE"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7949FE" w:rsidRDefault="007949FE"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7949FE" w:rsidRDefault="007949FE"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7949FE" w:rsidRDefault="007949FE"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7949FE" w:rsidRDefault="007949FE"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7949FE" w:rsidRDefault="007949FE"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7949FE" w:rsidRDefault="007949FE"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7949FE" w:rsidRDefault="007949FE"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FDBA6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29F1ABE3" w:rsidR="007949FE" w:rsidRDefault="007949FE"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8D22E" w14:textId="77777777" w:rsidR="003E3A7E" w:rsidRDefault="003E3A7E" w:rsidP="008068A2">
      <w:pPr>
        <w:spacing w:after="0" w:line="240" w:lineRule="auto"/>
      </w:pPr>
      <w:r>
        <w:separator/>
      </w:r>
    </w:p>
  </w:footnote>
  <w:footnote w:type="continuationSeparator" w:id="0">
    <w:p w14:paraId="225C0BA3" w14:textId="77777777" w:rsidR="003E3A7E" w:rsidRDefault="003E3A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3D254" w14:textId="77777777" w:rsidR="007949FE" w:rsidRDefault="007949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2"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4"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
  </w:num>
  <w:num w:numId="4">
    <w:abstractNumId w:val="15"/>
  </w:num>
  <w:num w:numId="5">
    <w:abstractNumId w:val="1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10"/>
  </w:num>
  <w:num w:numId="10">
    <w:abstractNumId w:val="8"/>
  </w:num>
  <w:num w:numId="11">
    <w:abstractNumId w:val="5"/>
  </w:num>
  <w:num w:numId="12">
    <w:abstractNumId w:val="4"/>
  </w:num>
  <w:num w:numId="13">
    <w:abstractNumId w:val="0"/>
  </w:num>
  <w:num w:numId="14">
    <w:abstractNumId w:val="9"/>
  </w:num>
  <w:num w:numId="15">
    <w:abstractNumId w:val="20"/>
  </w:num>
  <w:num w:numId="16">
    <w:abstractNumId w:val="3"/>
  </w:num>
  <w:num w:numId="17">
    <w:abstractNumId w:val="6"/>
  </w:num>
  <w:num w:numId="18">
    <w:abstractNumId w:val="17"/>
  </w:num>
  <w:num w:numId="19">
    <w:abstractNumId w:val="18"/>
  </w:num>
  <w:num w:numId="20">
    <w:abstractNumId w:val="22"/>
  </w:num>
  <w:num w:numId="21">
    <w:abstractNumId w:val="25"/>
  </w:num>
  <w:num w:numId="22">
    <w:abstractNumId w:val="13"/>
  </w:num>
  <w:num w:numId="23">
    <w:abstractNumId w:val="24"/>
    <w:lvlOverride w:ilvl="0">
      <w:startOverride w:val="1"/>
    </w:lvlOverride>
    <w:lvlOverride w:ilvl="1"/>
    <w:lvlOverride w:ilvl="2"/>
    <w:lvlOverride w:ilvl="3"/>
    <w:lvlOverride w:ilvl="4"/>
    <w:lvlOverride w:ilvl="5"/>
    <w:lvlOverride w:ilvl="6"/>
    <w:lvlOverride w:ilvl="7"/>
    <w:lvlOverride w:ilvl="8"/>
  </w:num>
  <w:num w:numId="24">
    <w:abstractNumId w:val="14"/>
  </w:num>
  <w:num w:numId="25">
    <w:abstractNumId w:val="11"/>
  </w:num>
  <w:num w:numId="26">
    <w:abstractNumId w:val="21"/>
  </w:num>
  <w:num w:numId="27">
    <w:abstractNumId w:val="23"/>
  </w:num>
  <w:num w:numId="28">
    <w:abstractNumId w:val="26"/>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1B3"/>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57DA"/>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3C0"/>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3A7E"/>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3018"/>
    <w:rsid w:val="004A6DBF"/>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D020F"/>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1684"/>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4299"/>
    <w:rsid w:val="006F53C8"/>
    <w:rsid w:val="006F6C77"/>
    <w:rsid w:val="006F6CED"/>
    <w:rsid w:val="006F7094"/>
    <w:rsid w:val="006F77DF"/>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9FE"/>
    <w:rsid w:val="00794EEE"/>
    <w:rsid w:val="0079509F"/>
    <w:rsid w:val="00796176"/>
    <w:rsid w:val="007A031F"/>
    <w:rsid w:val="007A5AA3"/>
    <w:rsid w:val="007A625B"/>
    <w:rsid w:val="007A635E"/>
    <w:rsid w:val="007A75C4"/>
    <w:rsid w:val="007B00EE"/>
    <w:rsid w:val="007B063D"/>
    <w:rsid w:val="007B07E7"/>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2C2F"/>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6502B"/>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56E1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4127"/>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071F2"/>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101"/>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18773106">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8CFCA-B6B8-4C1A-A40B-5C53C3AC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13</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Admin</cp:lastModifiedBy>
  <cp:revision>8</cp:revision>
  <cp:lastPrinted>2015-10-26T22:35:00Z</cp:lastPrinted>
  <dcterms:created xsi:type="dcterms:W3CDTF">2023-05-18T18:47:00Z</dcterms:created>
  <dcterms:modified xsi:type="dcterms:W3CDTF">2023-06-10T12:38:00Z</dcterms:modified>
  <cp:category>programming, education, software engineering, software development</cp:category>
</cp:coreProperties>
</file>