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PT Sans" w:hAnsi="PT Sans"/>
          <w:b/>
          <w:color w:val="1A1A1A"/>
          <w:sz w:val="28"/>
        </w:rPr>
        <w:t>ДОГОВОР № __/____</w:t>
        <w:br/>
      </w:r>
      <w:r>
        <w:rPr>
          <w:rFonts w:ascii="PT Sans" w:hAnsi="PT Sans"/>
          <w:b/>
          <w:color w:val="1A1A1A"/>
          <w:sz w:val="28"/>
        </w:rPr>
        <w:t xml:space="preserve"> возмездного оказания услуг</w:t>
        <w:br/>
      </w:r>
      <w:r>
        <w:rPr>
          <w:rFonts w:ascii="PT Sans" w:hAnsi="PT Sans"/>
          <w:b/>
          <w:color w:val="1A1A1A"/>
          <w:sz w:val="28"/>
        </w:rPr>
        <w:t>по сопровождению IT-инфраструктуры</w:t>
      </w:r>
    </w:p>
    <w:p>
      <w:pPr>
        <w:spacing w:after="360"/>
        <w:jc w:val="center"/>
      </w:pPr>
      <w:r>
        <w:rPr>
          <w:rFonts w:ascii="PT Serif" w:hAnsi="PT Serif"/>
          <w:i/>
          <w:color w:val="555555"/>
          <w:sz w:val="20"/>
        </w:rPr>
        <w:t>г. __________________     «___» __________ 20__ г.</w:t>
      </w:r>
    </w:p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Исполнитель:</w:t>
      </w:r>
      <w:r>
        <w:rPr>
          <w:rFonts w:ascii="PT Serif" w:hAnsi="PT Serif"/>
          <w:b w:val="0"/>
          <w:i w:val="0"/>
          <w:color w:val="1A1A1A"/>
          <w:sz w:val="22"/>
        </w:rPr>
        <w:t xml:space="preserve">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>ФИО</w:t>
      </w:r>
      <w:r>
        <w:rPr>
          <w:rFonts w:ascii="PT Serif" w:hAnsi="PT Serif"/>
          <w:b w:val="0"/>
          <w:i w:val="0"/>
          <w:color w:val="1A1A1A"/>
          <w:sz w:val="22"/>
        </w:rPr>
        <w:t xml:space="preserve">, плательщик налога на профессиональный доход (далее — «НПД») в соответствии с Федеральным законом от 27.11.2018 № 422-ФЗ «О проведении эксперимента по установлению специального налогового режима „Налог на профессиональный доход“», ИНН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 xml:space="preserve">, паспорт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</w:rPr>
        <w:t xml:space="preserve">, выдан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 xml:space="preserve">, зарегистрированный по адресу: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</w:rPr>
        <w:t>, именуемый в дальнейшем «</w:t>
      </w:r>
      <w:r>
        <w:rPr>
          <w:rFonts w:ascii="PT Serif" w:hAnsi="PT Serif"/>
          <w:b/>
          <w:i w:val="0"/>
          <w:color w:val="1A1A1A"/>
          <w:sz w:val="22"/>
        </w:rPr>
        <w:t>Исполнитель</w:t>
      </w:r>
      <w:r>
        <w:rPr>
          <w:rFonts w:ascii="PT Serif" w:hAnsi="PT Serif"/>
          <w:b w:val="0"/>
          <w:i w:val="0"/>
          <w:color w:val="1A1A1A"/>
          <w:sz w:val="22"/>
        </w:rPr>
        <w:t>», с одной стороны,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 xml:space="preserve">и </w:t>
      </w:r>
      <w:r>
        <w:rPr>
          <w:rFonts w:ascii="PT Serif" w:hAnsi="PT Serif"/>
          <w:b/>
          <w:i w:val="0"/>
          <w:color w:val="1A1A1A"/>
          <w:sz w:val="22"/>
        </w:rPr>
        <w:t>Заказчик:</w:t>
      </w:r>
      <w:r>
        <w:rPr>
          <w:rFonts w:ascii="PT Serif" w:hAnsi="PT Serif"/>
          <w:b w:val="0"/>
          <w:i w:val="0"/>
          <w:color w:val="1A1A1A"/>
          <w:sz w:val="22"/>
        </w:rPr>
        <w:t xml:space="preserve">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>полное наименование организации</w:t>
      </w:r>
      <w:r>
        <w:rPr>
          <w:rFonts w:ascii="PT Serif" w:hAnsi="PT Serif"/>
          <w:b w:val="0"/>
          <w:i w:val="0"/>
          <w:color w:val="1A1A1A"/>
          <w:sz w:val="22"/>
        </w:rPr>
        <w:t xml:space="preserve">, ОГРН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 xml:space="preserve">, ИНН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</w:rPr>
        <w:t xml:space="preserve">, КПП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 xml:space="preserve">, адрес места нахождения: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</w:rPr>
        <w:t xml:space="preserve">, в лице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>должность, ФИО</w:t>
      </w:r>
      <w:r>
        <w:rPr>
          <w:rFonts w:ascii="PT Serif" w:hAnsi="PT Serif"/>
          <w:b w:val="0"/>
          <w:i w:val="0"/>
          <w:color w:val="1A1A1A"/>
          <w:sz w:val="22"/>
        </w:rPr>
        <w:t xml:space="preserve">, действующего на основании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>Устава / доверенности №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от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</w:rPr>
        <w:t>__, именуемое в дальнейшем «**Заказчик**», с другой стороны,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совместно именуемые «</w:t>
      </w:r>
      <w:r>
        <w:rPr>
          <w:rFonts w:ascii="PT Serif" w:hAnsi="PT Serif"/>
          <w:b/>
          <w:i w:val="0"/>
          <w:color w:val="1A1A1A"/>
          <w:sz w:val="22"/>
        </w:rPr>
        <w:t>Стороны</w:t>
      </w:r>
      <w:r>
        <w:rPr>
          <w:rFonts w:ascii="PT Serif" w:hAnsi="PT Serif"/>
          <w:b w:val="0"/>
          <w:i w:val="0"/>
          <w:color w:val="1A1A1A"/>
          <w:sz w:val="22"/>
        </w:rPr>
        <w:t>», каждая по отдельности — «</w:t>
      </w:r>
      <w:r>
        <w:rPr>
          <w:rFonts w:ascii="PT Serif" w:hAnsi="PT Serif"/>
          <w:b/>
          <w:i w:val="0"/>
          <w:color w:val="1A1A1A"/>
          <w:sz w:val="22"/>
        </w:rPr>
        <w:t>Сторона</w:t>
      </w:r>
      <w:r>
        <w:rPr>
          <w:rFonts w:ascii="PT Serif" w:hAnsi="PT Serif"/>
          <w:b w:val="0"/>
          <w:i w:val="0"/>
          <w:color w:val="1A1A1A"/>
          <w:sz w:val="22"/>
        </w:rPr>
        <w:t>», заключили настоящий договор (далее — «</w:t>
      </w:r>
      <w:r>
        <w:rPr>
          <w:rFonts w:ascii="PT Serif" w:hAnsi="PT Serif"/>
          <w:b/>
          <w:i w:val="0"/>
          <w:color w:val="1A1A1A"/>
          <w:sz w:val="22"/>
        </w:rPr>
        <w:t>Договор</w:t>
      </w:r>
      <w:r>
        <w:rPr>
          <w:rFonts w:ascii="PT Serif" w:hAnsi="PT Serif"/>
          <w:b w:val="0"/>
          <w:i w:val="0"/>
          <w:color w:val="1A1A1A"/>
          <w:sz w:val="22"/>
        </w:rPr>
        <w:t>») о нижеследующем.</w:t>
      </w:r>
    </w:p>
    <w:p>
      <w:pPr>
        <w:spacing w:before="120" w:after="120"/>
        <w:ind w:left="283" w:right="283"/>
      </w:pPr>
      <w:r>
        <w:rPr>
          <w:rFonts w:ascii="PT Serif" w:hAnsi="PT Serif"/>
          <w:b w:val="0"/>
          <w:i/>
          <w:color w:val="555555"/>
          <w:sz w:val="22"/>
        </w:rPr>
        <w:t>Примечание для Исполнителя: при переходе на статус ИП на УСН 6 % (после превышения кумулятивного дохода 2,0 млн ₽) заменить блок преамбулы Исполнителя на формулировку «Индивидуальный предприниматель _____, ОГРНИП ____, ИНН ____, действующий на основании свидетельства о государственной регистрации». Все прочие условия Договора сохраняют силу. Стороны фиксируют переход подписанием Дополнительного соглашения.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1. Термины и определения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В целях настоящего Договора используются следующие термины: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Термин</w:t>
            </w:r>
          </w:p>
        </w:tc>
        <w:tc>
          <w:tcPr>
            <w:tcW w:type="dxa" w:w="6803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Услуги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Действия (деятельность) Исполнителя, перечисленные в Приложении № 1 «Тарифные пакеты и перечень услуг», оказываемые в отношении согласованного периметра инфраструктуры Заказчика (Приложение № 3).</w:t>
            </w:r>
          </w:p>
        </w:tc>
      </w:tr>
      <w:tr>
        <w:tc>
          <w:tcPr>
            <w:tcW w:type="dxa" w:w="2268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Тариф</w:t>
            </w:r>
          </w:p>
        </w:tc>
        <w:tc>
          <w:tcPr>
            <w:tcW w:type="dxa" w:w="6803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Тарифный пакет (Bronze, Silver или Gold), выбранный Заказчиком и указанный в Приложении № 1, определяющий объём, состав и параметры Услуг.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Периметр обслуживания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Закрытый перечень серверов, сервисов, рабочих станций и иных объектов IT-инфраструктуры Заказчика, в отношении которых оказываются Услуги, согласованный Сторонами в Приложении № 3.</w:t>
            </w:r>
          </w:p>
        </w:tc>
      </w:tr>
      <w:tr>
        <w:tc>
          <w:tcPr>
            <w:tcW w:type="dxa" w:w="2268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Инцидент</w:t>
            </w:r>
          </w:p>
        </w:tc>
        <w:tc>
          <w:tcPr>
            <w:tcW w:type="dxa" w:w="6803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Любое событие, приводящее или способное привести к снижению качества или прерыванию работы согласованной IT-инфраструктуры Заказчика.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P1 / P2 / P3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Уровни критичности Инцидента согласно Приложению № 2 «SLA».</w:t>
            </w:r>
          </w:p>
        </w:tc>
      </w:tr>
      <w:tr>
        <w:tc>
          <w:tcPr>
            <w:tcW w:type="dxa" w:w="2268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SLA</w:t>
            </w:r>
          </w:p>
        </w:tc>
        <w:tc>
          <w:tcPr>
            <w:tcW w:type="dxa" w:w="6803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Service Level Agreement — Приложение № 2, фиксирующее параметры качества Услуг (время реакции, время разрешения, рабочее окно).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Согласованные каналы связи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Каналы, которые Стороны взаимно признают юридически значимыми для оперативной переписки в рамках Договора (раздел 13).</w:t>
            </w:r>
          </w:p>
        </w:tc>
      </w:tr>
      <w:tr>
        <w:tc>
          <w:tcPr>
            <w:tcW w:type="dxa" w:w="2268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Дополнительные услуги</w:t>
            </w:r>
          </w:p>
        </w:tc>
        <w:tc>
          <w:tcPr>
            <w:tcW w:type="dxa" w:w="6803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Услуги, не входящие в выбранный Тариф, оказываемые на основании отдельного письменного согласования и оплачиваемые по прайсу из Приложения № 1.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Чек НПД</w:t>
            </w:r>
          </w:p>
        </w:tc>
        <w:tc>
          <w:tcPr>
            <w:tcW w:type="dxa" w:w="6803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Электронный чек, формируемый Исполнителем в приложении «Мой налог» Федеральной налоговой службы в соответствии со ст. 14 422-ФЗ.</w:t>
            </w:r>
          </w:p>
        </w:tc>
      </w:tr>
    </w:tbl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2. Предмет Договора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2.1. </w:t>
      </w:r>
      <w:r>
        <w:rPr>
          <w:rFonts w:ascii="PT Serif" w:hAnsi="PT Serif"/>
          <w:b w:val="0"/>
          <w:i w:val="0"/>
          <w:color w:val="1A1A1A"/>
          <w:sz w:val="22"/>
        </w:rPr>
        <w:t>Исполнитель обязуется по заданию Заказчика оказывать Услуги в пределах согласованного Периметра обслуживания, а Заказчик обязуется принимать и оплачивать Услуги в порядке, сроки и на условиях настоящего Договора.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2.2.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Конкретный состав, объём и параметры Услуг определяются выбранным Тарифом в Приложении № 1 и условиями SLA в Приложении № 2. Стороны прямо подтверждают, что Услуги оказываются </w:t>
      </w:r>
      <w:r>
        <w:rPr>
          <w:rFonts w:ascii="PT Serif" w:hAnsi="PT Serif"/>
          <w:b/>
          <w:i w:val="0"/>
          <w:color w:val="1A1A1A"/>
          <w:sz w:val="22"/>
        </w:rPr>
        <w:t>исключительно в отношении объектов, прямо указанных в Приложении № 3</w:t>
      </w:r>
      <w:r>
        <w:rPr>
          <w:rFonts w:ascii="PT Serif" w:hAnsi="PT Serif"/>
          <w:b w:val="0"/>
          <w:i w:val="0"/>
          <w:color w:val="1A1A1A"/>
          <w:sz w:val="22"/>
        </w:rPr>
        <w:t>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2.3.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Услуги оказываются </w:t>
      </w:r>
      <w:r>
        <w:rPr>
          <w:rFonts w:ascii="PT Serif" w:hAnsi="PT Serif"/>
          <w:b/>
          <w:i w:val="0"/>
          <w:color w:val="1A1A1A"/>
          <w:sz w:val="22"/>
        </w:rPr>
        <w:t>дистанционно</w:t>
      </w:r>
      <w:r>
        <w:rPr>
          <w:rFonts w:ascii="PT Serif" w:hAnsi="PT Serif"/>
          <w:b w:val="0"/>
          <w:i w:val="0"/>
          <w:color w:val="1A1A1A"/>
          <w:sz w:val="22"/>
        </w:rPr>
        <w:t>, через защищённые каналы связи (VPN/Bastion), программные средства мониторинга и автоматизации Исполнителя, без физического присутствия специалистов Исполнителя на объектах Заказчика. Выезды специалистов оплачиваются отдельно по прайсу Дополнительных услуг.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2.4. </w:t>
      </w:r>
      <w:r>
        <w:rPr>
          <w:rFonts w:ascii="PT Serif" w:hAnsi="PT Serif"/>
          <w:b w:val="0"/>
          <w:i w:val="0"/>
          <w:color w:val="1A1A1A"/>
          <w:sz w:val="22"/>
        </w:rPr>
        <w:t>Стороны прямо подтверждают, что настоящий Договор: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не является договором об обеспечении доступности информационных систем Заказчика и не гарантирует круглосуточной непрерывности их работы;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не является договором об оказании услуг по предоставлению персонала (аутстаффинг) и не подпадает под действие ст. 18.1 Закона РФ от 19.04.1991 № 1032-1;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не является договором о замене штатного IT-персонала Заказчика;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не является договором безлимитной поддержки — все услуги ограничены Тарифом и SLA;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не является договором страхования информационных рисков и не предусматривает имущественного покрытия инцидентов кибербезопасности;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не предполагает передачу Исполнителю функций оператора персональных данных Заказчика — Исполнитель действует исключительно как обработчик по поручению в соответствии с ч. 3 ст. 6 152-ФЗ и Приложением № 4.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2.5. </w:t>
      </w:r>
      <w:r>
        <w:rPr>
          <w:rFonts w:ascii="PT Serif" w:hAnsi="PT Serif"/>
          <w:b/>
          <w:i w:val="0"/>
          <w:color w:val="1A1A1A"/>
          <w:sz w:val="22"/>
        </w:rPr>
        <w:t>Антипереквалификационная оговорка.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Стороны прямо подтверждают, что отношения по настоящему Договору являются гражданско-правовыми и не носят признаков трудовых отношений, в частности: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Исполнитель не подчиняется правилам внутреннего трудового распорядка Заказчика и не входит в его штатное расписание;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Исполнитель самостоятельно определяет место, время и способ оказания Услуг в пределах согласованного SLA;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 xml:space="preserve">вознаграждение выплачивается за </w:t>
      </w:r>
      <w:r>
        <w:rPr>
          <w:rFonts w:ascii="PT Serif" w:hAnsi="PT Serif"/>
          <w:b/>
          <w:i w:val="0"/>
          <w:color w:val="1A1A1A"/>
          <w:sz w:val="22"/>
        </w:rPr>
        <w:t>результат оказания Услуг</w:t>
      </w:r>
      <w:r>
        <w:rPr>
          <w:rFonts w:ascii="PT Serif" w:hAnsi="PT Serif"/>
          <w:b w:val="0"/>
          <w:i w:val="0"/>
          <w:color w:val="1A1A1A"/>
          <w:sz w:val="22"/>
        </w:rPr>
        <w:t>, а не за процесс труда, и не привязано к МРОТ или тарифной сетке;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Заказчик не предоставляет Исполнителю рабочее место, оборудование, средства труда и социальные гарантии;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Исполнитель вправе оказывать аналогичные услуги другим заказчикам без ограничений, за исключением прямо согласованных в Приложении к Договору ограничений по периметру конкретных клиентов;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Исполнитель использует собственные средства автоматизации, программное обеспечение и инструменты (Prometheus, Grafana, Ansible и т. п.).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 xml:space="preserve">Заказчик гарантирует, что Исполнитель не состоял в трудовых отношениях с Заказчиком в течение </w:t>
      </w:r>
      <w:r>
        <w:rPr>
          <w:rFonts w:ascii="PT Serif" w:hAnsi="PT Serif"/>
          <w:b/>
          <w:i w:val="0"/>
          <w:color w:val="1A1A1A"/>
          <w:sz w:val="22"/>
        </w:rPr>
        <w:t>двух лет</w:t>
      </w:r>
      <w:r>
        <w:rPr>
          <w:rFonts w:ascii="PT Serif" w:hAnsi="PT Serif"/>
          <w:b w:val="0"/>
          <w:i w:val="0"/>
          <w:color w:val="1A1A1A"/>
          <w:sz w:val="22"/>
        </w:rPr>
        <w:t xml:space="preserve">, предшествующих заключению настоящего Договора (п. 8 ч. 2 ст. 6 422-ФЗ). В случае установления факта переквалификации Договора в трудовой по причинам, зависящим от Заказчика, </w:t>
      </w:r>
      <w:r>
        <w:rPr>
          <w:rFonts w:ascii="PT Serif" w:hAnsi="PT Serif"/>
          <w:b/>
          <w:i w:val="0"/>
          <w:color w:val="1A1A1A"/>
          <w:sz w:val="22"/>
        </w:rPr>
        <w:t>Заказчик возмещает Исполнителю все доначисленные налоги, сборы, пени и штрафы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в течение 10 (десяти) рабочих дней с момента предъявления соответствующих документов налогового органа.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3. Порядок оказания и приёмки Услуг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3.1. </w:t>
      </w:r>
      <w:r>
        <w:rPr>
          <w:rFonts w:ascii="PT Serif" w:hAnsi="PT Serif"/>
          <w:b w:val="0"/>
          <w:i w:val="0"/>
          <w:color w:val="1A1A1A"/>
          <w:sz w:val="22"/>
        </w:rPr>
        <w:t>Услуги оказываются непрерывно в течение календарного месяца. Конкретный порядок и режим оказания каждой группы Услуг определены в Приложении № 1 и Приложении № 2.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3.2.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По окончании каждого календарного месяца Исполнитель направляет Заказчику </w:t>
      </w:r>
      <w:r>
        <w:rPr>
          <w:rFonts w:ascii="PT Serif" w:hAnsi="PT Serif"/>
          <w:b/>
          <w:i w:val="0"/>
          <w:color w:val="1A1A1A"/>
          <w:sz w:val="22"/>
        </w:rPr>
        <w:t>Акт оказанных услуг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по форме Приложения № 6 и одновременно формирует Чек НПД в соответствии со ст. 14 422-ФЗ. Акт направляется Заказчику не позднее </w:t>
      </w:r>
      <w:r>
        <w:rPr>
          <w:rFonts w:ascii="PT Serif" w:hAnsi="PT Serif"/>
          <w:b/>
          <w:i w:val="0"/>
          <w:color w:val="1A1A1A"/>
          <w:sz w:val="22"/>
        </w:rPr>
        <w:t>5-го числа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месяца, следующего за отчётным.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3.3.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Заказчик обязан рассмотреть Акт и в течение </w:t>
      </w:r>
      <w:r>
        <w:rPr>
          <w:rFonts w:ascii="PT Serif" w:hAnsi="PT Serif"/>
          <w:b/>
          <w:i w:val="0"/>
          <w:color w:val="1A1A1A"/>
          <w:sz w:val="22"/>
        </w:rPr>
        <w:t>5 (пяти) рабочих дней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с даты его получения либо подписать Акт, либо направить Исполнителю мотивированный письменный отказ с конкретным перечнем недостатков. Отказ, не содержащий конкретного перечня недостатков и ссылок на положения настоящего Договора, считается немотивированным и не порождает правовых последствий.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3.4. </w:t>
      </w:r>
      <w:r>
        <w:rPr>
          <w:rFonts w:ascii="PT Serif" w:hAnsi="PT Serif"/>
          <w:b/>
          <w:i w:val="0"/>
          <w:color w:val="1A1A1A"/>
          <w:sz w:val="22"/>
        </w:rPr>
        <w:t>В случае если в указанный срок Заказчик не направил Исполнителю ни подписанного Акта, ни мотивированного отказа, Услуги считаются оказанными в полном объёме и принятыми Заказчиком без замечаний, а Акт — подписанным со стороны Заказчика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(применимо по аналогии п. 4 ст. 753 ГК РФ).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3.5. </w:t>
      </w:r>
      <w:r>
        <w:rPr>
          <w:rFonts w:ascii="PT Serif" w:hAnsi="PT Serif"/>
          <w:b w:val="0"/>
          <w:i w:val="0"/>
          <w:color w:val="1A1A1A"/>
          <w:sz w:val="22"/>
        </w:rPr>
        <w:t>Чек НПД, сформированный Исполнителем в приложении «Мой налог», является надлежащим первичным документом, подтверждающим факт оказания Услуг и получение вознаграждения (п. 8–10 ст. 15 422-ФЗ; письмо ФНС России от 20.02.2019 № СД-4-3/2899@).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3.6.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Стороны вправе подписывать Акты, Дополнительные соглашения и иные документы </w:t>
      </w:r>
      <w:r>
        <w:rPr>
          <w:rFonts w:ascii="PT Serif" w:hAnsi="PT Serif"/>
          <w:b/>
          <w:i w:val="0"/>
          <w:color w:val="1A1A1A"/>
          <w:sz w:val="22"/>
        </w:rPr>
        <w:t>усиленной квалифицированной электронной подписью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(далее — «КЭП») через оператора электронного документооборота (Контур.Диадок, СБИС, Сферa.Курьер и иные). Документы, подписанные КЭП через оператора ЭДО, имеют равную юридическую силу с документами на бумажном носителе (ст. 6 63-ФЗ от 06.04.2011).</w:t>
      </w:r>
    </w:p>
    <w:p>
      <w:r>
        <w:br w:type="page"/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4. Стоимость Услуг и порядок расчётов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4.1. </w:t>
      </w:r>
      <w:r>
        <w:rPr>
          <w:rFonts w:ascii="PT Serif" w:hAnsi="PT Serif"/>
          <w:b w:val="0"/>
          <w:i w:val="0"/>
          <w:color w:val="1A1A1A"/>
          <w:sz w:val="22"/>
        </w:rPr>
        <w:t>Стоимость Услуг по выбранному Тарифу указана в Приложении № 1. Стоимость Дополнительных услуг определяется по прайсу Приложения № 1 либо письменно согласовывается до их оказания.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4.2.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Заказчик уплачивает </w:t>
      </w:r>
      <w:r>
        <w:rPr>
          <w:rFonts w:ascii="PT Serif" w:hAnsi="PT Serif"/>
          <w:b/>
          <w:i w:val="0"/>
          <w:color w:val="1A1A1A"/>
          <w:sz w:val="22"/>
        </w:rPr>
        <w:t>разовый платёж за запуск (onboarding)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в течение </w:t>
      </w:r>
      <w:r>
        <w:rPr>
          <w:rFonts w:ascii="PT Serif" w:hAnsi="PT Serif"/>
          <w:b/>
          <w:i w:val="0"/>
          <w:color w:val="1A1A1A"/>
          <w:sz w:val="22"/>
        </w:rPr>
        <w:t>3 (трёх) рабочих дней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с даты подписания Договора. Услуги по запуску начинаются только после поступления средств на расчётный счёт / банковскую карту Исполнителя.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4.3.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Заказчик уплачивает </w:t>
      </w:r>
      <w:r>
        <w:rPr>
          <w:rFonts w:ascii="PT Serif" w:hAnsi="PT Serif"/>
          <w:b/>
          <w:i w:val="0"/>
          <w:color w:val="1A1A1A"/>
          <w:sz w:val="22"/>
        </w:rPr>
        <w:t>ежемесячное вознаграждение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до </w:t>
      </w:r>
      <w:r>
        <w:rPr>
          <w:rFonts w:ascii="PT Serif" w:hAnsi="PT Serif"/>
          <w:b/>
          <w:i w:val="0"/>
          <w:color w:val="1A1A1A"/>
          <w:sz w:val="22"/>
        </w:rPr>
        <w:t>5-го (пятого) числа текущего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оплачиваемого месяца на основании счёта Исполнителя. Услуги оплачиваются авансом — за месяц вперёд.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4.4.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Все расчёты производятся в рублях Российской Федерации путём безналичного перечисления на счёт Исполнителя, указанный в реквизитах, либо переводом на банковскую карту Исполнителя как самозанятого. </w:t>
      </w:r>
      <w:r>
        <w:rPr>
          <w:rFonts w:ascii="PT Serif" w:hAnsi="PT Serif"/>
          <w:b/>
          <w:i w:val="0"/>
          <w:color w:val="1A1A1A"/>
          <w:sz w:val="22"/>
        </w:rPr>
        <w:t>НДС не облагается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(плательщики НПД освобождены — ч. 1 ст. 2, ч. 9 ст. 2 422-ФЗ).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4.5. </w:t>
      </w:r>
      <w:r>
        <w:rPr>
          <w:rFonts w:ascii="PT Serif" w:hAnsi="PT Serif"/>
          <w:b/>
          <w:i w:val="0"/>
          <w:color w:val="1A1A1A"/>
          <w:sz w:val="22"/>
        </w:rPr>
        <w:t>Право приостановления Услуг.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При просрочке оплаты ежемесячного вознаграждения свыше </w:t>
      </w:r>
      <w:r>
        <w:rPr>
          <w:rFonts w:ascii="PT Serif" w:hAnsi="PT Serif"/>
          <w:b/>
          <w:i w:val="0"/>
          <w:color w:val="1A1A1A"/>
          <w:sz w:val="22"/>
        </w:rPr>
        <w:t>10 (десяти) календарных дней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Исполнитель вправе в одностороннем порядке приостановить оказание Услуг, направив Заказчику уведомление за 3 (три) рабочих дня по согласованным каналам связи. Приостановление не является нарушением Договора со стороны Исполнителя и не влечёт ответственности по SLA (п. 1 ст. 328 ГК РФ).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4.6. </w:t>
      </w:r>
      <w:r>
        <w:rPr>
          <w:rFonts w:ascii="PT Serif" w:hAnsi="PT Serif"/>
          <w:b/>
          <w:i w:val="0"/>
          <w:color w:val="1A1A1A"/>
          <w:sz w:val="22"/>
        </w:rPr>
        <w:t>Пени.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За просрочку оплаты свыше </w:t>
      </w:r>
      <w:r>
        <w:rPr>
          <w:rFonts w:ascii="PT Serif" w:hAnsi="PT Serif"/>
          <w:b/>
          <w:i w:val="0"/>
          <w:color w:val="1A1A1A"/>
          <w:sz w:val="22"/>
        </w:rPr>
        <w:t>5 (пяти) календарных дней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Исполнитель вправе начислить пени в размере </w:t>
      </w:r>
      <w:r>
        <w:rPr>
          <w:rFonts w:ascii="PT Serif" w:hAnsi="PT Serif"/>
          <w:b/>
          <w:i w:val="0"/>
          <w:color w:val="1A1A1A"/>
          <w:sz w:val="22"/>
        </w:rPr>
        <w:t>0,1 % от просроченной суммы за каждый день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просрочки, но не более 10 % суммы задолженности.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4.7. </w:t>
      </w:r>
      <w:r>
        <w:rPr>
          <w:rFonts w:ascii="PT Serif" w:hAnsi="PT Serif"/>
          <w:b/>
          <w:i w:val="0"/>
          <w:color w:val="1A1A1A"/>
          <w:sz w:val="22"/>
        </w:rPr>
        <w:t>Индексация.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Исполнитель вправе пересматривать стоимость Услуг </w:t>
      </w:r>
      <w:r>
        <w:rPr>
          <w:rFonts w:ascii="PT Serif" w:hAnsi="PT Serif"/>
          <w:b/>
          <w:i w:val="0"/>
          <w:color w:val="1A1A1A"/>
          <w:sz w:val="22"/>
        </w:rPr>
        <w:t>не чаще 1 (одного) раза в 12 (двенадцать) месяцев</w:t>
      </w:r>
      <w:r>
        <w:rPr>
          <w:rFonts w:ascii="PT Serif" w:hAnsi="PT Serif"/>
          <w:b w:val="0"/>
          <w:i w:val="0"/>
          <w:color w:val="1A1A1A"/>
          <w:sz w:val="22"/>
        </w:rPr>
        <w:t>, уведомив Заказчика письменно за 30 (тридцать) календарных дней. Размер индексации не может превышать значение индекса потребительских цен (ИПЦ), опубликованного Росстатом за предыдущие 12 месяцев, увеличенного на 5 процентных пунктов. Если Заказчик не согласен с индексацией, он вправе расторгнуть Договор без штрафа, направив уведомление за 30 дней до даты вступления новой цены в силу.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4.8. </w:t>
      </w:r>
      <w:r>
        <w:rPr>
          <w:rFonts w:ascii="PT Serif" w:hAnsi="PT Serif"/>
          <w:b/>
          <w:i w:val="0"/>
          <w:color w:val="1A1A1A"/>
          <w:sz w:val="22"/>
        </w:rPr>
        <w:t>Невозврат предоплаты.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В случае одностороннего отказа Заказчика от Договора (ст. 782 ГК РФ) предоплата за текущий оплаченный месяц возврату не подлежит в части, соответствующей фактически оказанным Услугам, включая мониторинг, готовность к реагированию (on-call), затраты на инфраструктуру Исполнителя, использованные на этот период.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5. Права и обязанности Исполнителя</w:t>
      </w:r>
    </w:p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5.1. Исполнитель обязуется: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5.1.1. </w:t>
      </w:r>
      <w:r>
        <w:rPr>
          <w:rFonts w:ascii="PT Serif" w:hAnsi="PT Serif"/>
          <w:b w:val="0"/>
          <w:i w:val="0"/>
          <w:color w:val="1A1A1A"/>
          <w:sz w:val="22"/>
        </w:rPr>
        <w:t>Оказывать Услуги в объёме и с качеством, соответствующими выбранному Тарифу (Приложение № 1) и условиям SLA (Приложение № 2).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5.1.2. </w:t>
      </w:r>
      <w:r>
        <w:rPr>
          <w:rFonts w:ascii="PT Serif" w:hAnsi="PT Serif"/>
          <w:b w:val="0"/>
          <w:i w:val="0"/>
          <w:color w:val="1A1A1A"/>
          <w:sz w:val="22"/>
        </w:rPr>
        <w:t>Обеспечивать конфиденциальность сведений, полученных в ходе оказания Услуг (раздел 9 настоящего Договора, Приложение № 5 «NDA»).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5.1.3. </w:t>
      </w:r>
      <w:r>
        <w:rPr>
          <w:rFonts w:ascii="PT Serif" w:hAnsi="PT Serif"/>
          <w:b w:val="0"/>
          <w:i w:val="0"/>
          <w:color w:val="1A1A1A"/>
          <w:sz w:val="22"/>
        </w:rPr>
        <w:t>Хранить полученные от Заказчика учётные данные и ключи доступа в защищённой системе управления паролями (Vault / KeePassXC с защитой), не передавать их третьим лицам, не связанным с оказанием Услуг.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5.1.4.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Уведомлять Заказчика о плановых технических работах, способных повлиять на доступность Услуг, не менее чем за </w:t>
      </w:r>
      <w:r>
        <w:rPr>
          <w:rFonts w:ascii="PT Serif" w:hAnsi="PT Serif"/>
          <w:b/>
          <w:i w:val="0"/>
          <w:color w:val="1A1A1A"/>
          <w:sz w:val="22"/>
        </w:rPr>
        <w:t>24 (двадцать четыре) часа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через согласованные каналы связи.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5.1.5. </w:t>
      </w:r>
      <w:r>
        <w:rPr>
          <w:rFonts w:ascii="PT Serif" w:hAnsi="PT Serif"/>
          <w:b w:val="0"/>
          <w:i w:val="0"/>
          <w:color w:val="1A1A1A"/>
          <w:sz w:val="22"/>
        </w:rPr>
        <w:t>Направлять отчёты в порядке, предусмотренном выбранным Тарифом (еженедельные / ежемесячные).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5.1.6. </w:t>
      </w:r>
      <w:r>
        <w:rPr>
          <w:rFonts w:ascii="PT Serif" w:hAnsi="PT Serif"/>
          <w:b w:val="0"/>
          <w:i w:val="0"/>
          <w:color w:val="1A1A1A"/>
          <w:sz w:val="22"/>
        </w:rPr>
        <w:t>Формировать Чек НПД по каждому полученному вознаграждению и передавать его Заказчику в день получения оплаты (ч. 1 ст. 14 422-ФЗ).</w:t>
      </w:r>
    </w:p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5.2. Исполнитель вправе: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5.2.1. </w:t>
      </w:r>
      <w:r>
        <w:rPr>
          <w:rFonts w:ascii="PT Serif" w:hAnsi="PT Serif"/>
          <w:b w:val="0"/>
          <w:i w:val="0"/>
          <w:color w:val="1A1A1A"/>
          <w:sz w:val="22"/>
        </w:rPr>
        <w:t>Самостоятельно определять способы оказания Услуг, используемые инструменты, технологии и порядок взаимодействия со своими подрядчиками и партнёрами, при условии соблюдения требований SLA.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5.2.2. </w:t>
      </w:r>
      <w:r>
        <w:rPr>
          <w:rFonts w:ascii="PT Serif" w:hAnsi="PT Serif"/>
          <w:b/>
          <w:i w:val="0"/>
          <w:color w:val="1A1A1A"/>
          <w:sz w:val="22"/>
        </w:rPr>
        <w:t>Привлекать соисполнителей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(включая других самозанятых, ИП и юридических лиц) для оказания отдельных видов Услуг без согласования с Заказчиком. Ответственность перед Заказчиком за действия соисполнителей несёт Исполнитель (ст. 706 ГК РФ по аналогии). </w:t>
      </w:r>
      <w:r>
        <w:rPr>
          <w:rFonts w:ascii="PT Serif" w:hAnsi="PT Serif"/>
          <w:b/>
          <w:i w:val="0"/>
          <w:color w:val="1A1A1A"/>
          <w:sz w:val="22"/>
        </w:rPr>
        <w:t>Запрещается передача учётных данных Заказчика соисполнителям без письменного согласия Заказчика</w:t>
      </w:r>
      <w:r>
        <w:rPr>
          <w:rFonts w:ascii="PT Serif" w:hAnsi="PT Serif"/>
          <w:b w:val="0"/>
          <w:i w:val="0"/>
          <w:color w:val="1A1A1A"/>
          <w:sz w:val="22"/>
        </w:rPr>
        <w:t>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5.2.3. </w:t>
      </w:r>
      <w:r>
        <w:rPr>
          <w:rFonts w:ascii="PT Serif" w:hAnsi="PT Serif"/>
          <w:b w:val="0"/>
          <w:i w:val="0"/>
          <w:color w:val="1A1A1A"/>
          <w:sz w:val="22"/>
        </w:rPr>
        <w:t>Отказывать в выполнении работ, не входящих в выбранный Тариф и Приложение № 1, без согласования цены и сроков.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5.2.4. </w:t>
      </w:r>
      <w:r>
        <w:rPr>
          <w:rFonts w:ascii="PT Serif" w:hAnsi="PT Serif"/>
          <w:b w:val="0"/>
          <w:i w:val="0"/>
          <w:color w:val="1A1A1A"/>
          <w:sz w:val="22"/>
        </w:rPr>
        <w:t>Приостанавливать оказание Услуг при наступлении обстоятельств, предусмотренных п. 4.5, 7.5 настоящего Договора, без ответственности по SLA.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5.2.5. </w:t>
      </w:r>
      <w:r>
        <w:rPr>
          <w:rFonts w:ascii="PT Serif" w:hAnsi="PT Serif"/>
          <w:b w:val="0"/>
          <w:i w:val="0"/>
          <w:color w:val="1A1A1A"/>
          <w:sz w:val="22"/>
        </w:rPr>
        <w:t>Использовать обезличенные сведения о факте оказания Услуг (без указания персональных данных, наименования Заказчика и иных идентифицирующих признаков) для портфолио, маркетинговых материалов и кейсов на сайте, в социальных сетях и при общении с третьими лицами. Использование идентифицирующих сведений возможно только с письменного согласия Заказчика.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5.2.6. </w:t>
      </w:r>
      <w:r>
        <w:rPr>
          <w:rFonts w:ascii="PT Serif" w:hAnsi="PT Serif"/>
          <w:b/>
          <w:i w:val="0"/>
          <w:color w:val="1A1A1A"/>
          <w:sz w:val="22"/>
        </w:rPr>
        <w:t>Отказаться от выполнения отдельной заявки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Заказчика, не входящей в основной объём Услуг и Дополнительных услуг по прайсу, без указания причин. Данное право не освобождает Исполнителя от исполнения SLA по уже принятым в работу инцидентам.</w:t>
      </w:r>
    </w:p>
    <w:p>
      <w:r>
        <w:br w:type="page"/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6. Права и обязанности Заказчика</w:t>
      </w:r>
    </w:p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6.1. Заказчик обязуется: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6.1.1. </w:t>
      </w:r>
      <w:r>
        <w:rPr>
          <w:rFonts w:ascii="PT Serif" w:hAnsi="PT Serif"/>
          <w:b w:val="0"/>
          <w:i w:val="0"/>
          <w:color w:val="1A1A1A"/>
          <w:sz w:val="22"/>
        </w:rPr>
        <w:t>Своевременно и в полном объёме оплачивать Услуги в порядке раздела 4 настоящего Договора.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6.1.2.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Предоставить Исполнителю все необходимые </w:t>
      </w:r>
      <w:r>
        <w:rPr>
          <w:rFonts w:ascii="PT Serif" w:hAnsi="PT Serif"/>
          <w:b/>
          <w:i w:val="0"/>
          <w:color w:val="1A1A1A"/>
          <w:sz w:val="22"/>
        </w:rPr>
        <w:t>доступы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(SSH/RDP, VPN, контроллер домена, панели управления провайдеров, лицензии и т. п.) в течение </w:t>
      </w:r>
      <w:r>
        <w:rPr>
          <w:rFonts w:ascii="PT Serif" w:hAnsi="PT Serif"/>
          <w:b/>
          <w:i w:val="0"/>
          <w:color w:val="1A1A1A"/>
          <w:sz w:val="22"/>
        </w:rPr>
        <w:t>3 (трёх) рабочих дней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с даты подписания Договора. Срок оказания Услуг по запуску начинается с момента полной передачи всех доступов.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6.1.3.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Назначить </w:t>
      </w:r>
      <w:r>
        <w:rPr>
          <w:rFonts w:ascii="PT Serif" w:hAnsi="PT Serif"/>
          <w:b/>
          <w:i w:val="0"/>
          <w:color w:val="1A1A1A"/>
          <w:sz w:val="22"/>
        </w:rPr>
        <w:t>уполномоченное контактное лицо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Заказчика для оперативного взаимодействия с Исполнителем по согласованным каналам связи и указать его контакты в Приложении № 3.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6.1.4. </w:t>
      </w:r>
      <w:r>
        <w:rPr>
          <w:rFonts w:ascii="PT Serif" w:hAnsi="PT Serif"/>
          <w:b/>
          <w:i w:val="0"/>
          <w:color w:val="1A1A1A"/>
          <w:sz w:val="22"/>
        </w:rPr>
        <w:t>Незамедлительно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уведомлять Исполнителя обо всех изменениях инфраструктуры (добавление/удаление серверов, смена провайдеров, изменение сетевых настроек, проведение работ собственными силами Заказчика), способных повлиять на качество Услуг.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6.1.5. </w:t>
      </w:r>
      <w:r>
        <w:rPr>
          <w:rFonts w:ascii="PT Serif" w:hAnsi="PT Serif"/>
          <w:b/>
          <w:i w:val="0"/>
          <w:color w:val="1A1A1A"/>
          <w:sz w:val="22"/>
        </w:rPr>
        <w:t>Не препятствовать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работе систем мониторинга, агентов, скриптов автоматизации и иных программных средств Исполнителя, размещённых на серверах Заказчика; не изменять и не удалять их без письменного согласования.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6.1.6. </w:t>
      </w:r>
      <w:r>
        <w:rPr>
          <w:rFonts w:ascii="PT Serif" w:hAnsi="PT Serif"/>
          <w:b w:val="0"/>
          <w:i w:val="0"/>
          <w:color w:val="1A1A1A"/>
          <w:sz w:val="22"/>
        </w:rPr>
        <w:t>Самостоятельно обеспечивать наличие действительных лицензий на используемое программное обеспечение (включая, при необходимости, Kaspersky Endpoint Security, операционные системы серверов и рабочих станций, СУБД, бизнес-приложения).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6.1.7. </w:t>
      </w:r>
      <w:r>
        <w:rPr>
          <w:rFonts w:ascii="PT Serif" w:hAnsi="PT Serif"/>
          <w:b w:val="0"/>
          <w:i w:val="0"/>
          <w:color w:val="1A1A1A"/>
          <w:sz w:val="22"/>
        </w:rPr>
        <w:t>Самостоятельно обеспечивать соответствие используемого собственного оборудования и каналов связи требованиям, необходимым для оказания Услуг.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6.1.8. </w:t>
      </w:r>
      <w:r>
        <w:rPr>
          <w:rFonts w:ascii="PT Serif" w:hAnsi="PT Serif"/>
          <w:b w:val="0"/>
          <w:i w:val="0"/>
          <w:color w:val="1A1A1A"/>
          <w:sz w:val="22"/>
        </w:rPr>
        <w:t>Принимать меры по устранению критических уязвимостей (для Tariff Gold — с CVSS ≥ 9,0) в установленные Исполнителем сроки. В случае неустранения уязвимости в установленный срок Исполнитель освобождается от ответственности за инциденты, использовавшие данную уязвимость.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6.1.9. </w:t>
      </w:r>
      <w:r>
        <w:rPr>
          <w:rFonts w:ascii="PT Serif" w:hAnsi="PT Serif"/>
          <w:b/>
          <w:i w:val="0"/>
          <w:color w:val="1A1A1A"/>
          <w:sz w:val="22"/>
        </w:rPr>
        <w:t>Соблюдать рекомендации Исполнителя</w:t>
      </w:r>
      <w:r>
        <w:rPr>
          <w:rFonts w:ascii="PT Serif" w:hAnsi="PT Serif"/>
          <w:b w:val="0"/>
          <w:i w:val="0"/>
          <w:color w:val="1A1A1A"/>
          <w:sz w:val="22"/>
        </w:rPr>
        <w:t>, направленные в письменной форме (по согласованным каналам связи) и касающиеся обеспечения работоспособности и безопасности инфраструктуры. В случае неисполнения письменных рекомендаций Исполнитель освобождается от ответственности за инциденты, причиной которых стало такое неисполнение.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6.1.10.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Не предпринимать действий, направленных на переманивание (наём, заключение гражданско-правового договора напрямую) работников, специалистов-партнёров или соисполнителей Исполнителя в течение срока действия Договора и </w:t>
      </w:r>
      <w:r>
        <w:rPr>
          <w:rFonts w:ascii="PT Serif" w:hAnsi="PT Serif"/>
          <w:b/>
          <w:i w:val="0"/>
          <w:color w:val="1A1A1A"/>
          <w:sz w:val="22"/>
        </w:rPr>
        <w:t>24 (двадцати четырёх) месяцев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после его прекращения (раздел 12 настоящего Договора).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6.1.11. </w:t>
      </w:r>
      <w:r>
        <w:rPr>
          <w:rFonts w:ascii="PT Serif" w:hAnsi="PT Serif"/>
          <w:b w:val="0"/>
          <w:i w:val="0"/>
          <w:color w:val="1A1A1A"/>
          <w:sz w:val="22"/>
        </w:rPr>
        <w:t>Принять Услуги в порядке раздела 3 настоящего Договора. Подписать соответствующий Чек НПД и Акт в течение установленного срока.</w:t>
      </w:r>
    </w:p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6.2. Заказчик вправе: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6.2.1. </w:t>
      </w:r>
      <w:r>
        <w:rPr>
          <w:rFonts w:ascii="PT Serif" w:hAnsi="PT Serif"/>
          <w:b w:val="0"/>
          <w:i w:val="0"/>
          <w:color w:val="1A1A1A"/>
          <w:sz w:val="22"/>
        </w:rPr>
        <w:t>Получать отчёты и информацию о ходе оказания Услуг в порядке, предусмотренном Тарифом и SLA.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6.2.2. </w:t>
      </w:r>
      <w:r>
        <w:rPr>
          <w:rFonts w:ascii="PT Serif" w:hAnsi="PT Serif"/>
          <w:b w:val="0"/>
          <w:i w:val="0"/>
          <w:color w:val="1A1A1A"/>
          <w:sz w:val="22"/>
        </w:rPr>
        <w:t>Запрашивать Дополнительные услуги в порядке, предусмотренном Приложением № 1.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6.2.3. </w:t>
      </w:r>
      <w:r>
        <w:rPr>
          <w:rFonts w:ascii="PT Serif" w:hAnsi="PT Serif"/>
          <w:b w:val="0"/>
          <w:i w:val="0"/>
          <w:color w:val="1A1A1A"/>
          <w:sz w:val="22"/>
        </w:rPr>
        <w:t>Расторгнуть настоящий Договор в порядке раздела 12.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7. Ограничения и исключения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7.1.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В состав Услуг по настоящему Договору </w:t>
      </w:r>
      <w:r>
        <w:rPr>
          <w:rFonts w:ascii="PT Serif" w:hAnsi="PT Serif"/>
          <w:b/>
          <w:i w:val="0"/>
          <w:color w:val="1A1A1A"/>
          <w:sz w:val="22"/>
        </w:rPr>
        <w:t>не входят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и оплачиваются отдельно по Дополнительным услугам либо отдельному договору следующие виды работ: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6520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Описание исключений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Проектные работы</w:t>
            </w:r>
          </w:p>
        </w:tc>
        <w:tc>
          <w:tcPr>
            <w:tcW w:type="dxa" w:w="6520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Миграция инфраструктуры, перепроектирование архитектуры, внедрение новых систем, redesign сети, разработка прикладного ПО</w:t>
            </w:r>
          </w:p>
        </w:tc>
      </w:tr>
      <w:tr>
        <w:tc>
          <w:tcPr>
            <w:tcW w:type="dxa" w:w="255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Расширение периметра</w:t>
            </w:r>
          </w:p>
        </w:tc>
        <w:tc>
          <w:tcPr>
            <w:tcW w:type="dxa" w:w="6520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Добавление серверов, площадок, рабочих станций сверх Приложения № 3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Безлимитная поддержка</w:t>
            </w:r>
          </w:p>
        </w:tc>
        <w:tc>
          <w:tcPr>
            <w:tcW w:type="dxa" w:w="6520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Работы, превышающие лимит ручного участия, установленный Тарифом</w:t>
            </w:r>
          </w:p>
        </w:tc>
      </w:tr>
      <w:tr>
        <w:tc>
          <w:tcPr>
            <w:tcW w:type="dxa" w:w="255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Восстановление вне SLA</w:t>
            </w:r>
          </w:p>
        </w:tc>
        <w:tc>
          <w:tcPr>
            <w:tcW w:type="dxa" w:w="6520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Срочное / внеплановое восстановление данных вне регламентного порядка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Физический ремонт</w:t>
            </w:r>
          </w:p>
        </w:tc>
        <w:tc>
          <w:tcPr>
            <w:tcW w:type="dxa" w:w="6520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Ремонт оборудования, замена комплектующих, выезды специалистов</w:t>
            </w:r>
          </w:p>
        </w:tc>
      </w:tr>
      <w:tr>
        <w:tc>
          <w:tcPr>
            <w:tcW w:type="dxa" w:w="255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Аудит ИБ, пентесты</w:t>
            </w:r>
          </w:p>
        </w:tc>
        <w:tc>
          <w:tcPr>
            <w:tcW w:type="dxa" w:w="6520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Аудит информационной безопасности, тестирование на проникновение, форензика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Сертификация</w:t>
            </w:r>
          </w:p>
        </w:tc>
        <w:tc>
          <w:tcPr>
            <w:tcW w:type="dxa" w:w="6520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Сертификация по ISO 27001, PCI DSS, ГОСТ Р, требованиям ФСТЭК и иным стандартам</w:t>
            </w:r>
          </w:p>
        </w:tc>
      </w:tr>
      <w:tr>
        <w:tc>
          <w:tcPr>
            <w:tcW w:type="dxa" w:w="255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Юридическое сопровождение</w:t>
            </w:r>
          </w:p>
        </w:tc>
        <w:tc>
          <w:tcPr>
            <w:tcW w:type="dxa" w:w="6520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Подготовка документов для проверяющих органов, ведение переписки с Роскомнадзором, ФСТЭК и иными регуляторами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Замена IT-отдела</w:t>
            </w:r>
          </w:p>
        </w:tc>
        <w:tc>
          <w:tcPr>
            <w:tcW w:type="dxa" w:w="6520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Полный аутсорсинг IT-функции, в том числе helpdesk для конечных пользователей</w:t>
            </w:r>
          </w:p>
        </w:tc>
      </w:tr>
      <w:tr>
        <w:tc>
          <w:tcPr>
            <w:tcW w:type="dxa" w:w="255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Подключение к КИИ</w:t>
            </w:r>
          </w:p>
        </w:tc>
        <w:tc>
          <w:tcPr>
            <w:tcW w:type="dxa" w:w="6520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Услуги в отношении объектов критической информационной инфраструктуры в смысле 187-ФЗ от 26.07.2017 без отдельного письменного соглашения</w:t>
            </w:r>
          </w:p>
        </w:tc>
      </w:tr>
    </w:tbl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7.2. </w:t>
      </w:r>
      <w:r>
        <w:rPr>
          <w:rFonts w:ascii="PT Serif" w:hAnsi="PT Serif"/>
          <w:b/>
          <w:i w:val="0"/>
          <w:color w:val="1A1A1A"/>
          <w:sz w:val="22"/>
        </w:rPr>
        <w:t>Лимит ручного участия Исполнителя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установлен выбранным Тарифом в Приложении № 1. Работы, превышающие данный лимит, выполняются за дополнительную плату по прайсу Приложения № 1 либо по отдельно согласованной ставке.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7.3. </w:t>
      </w:r>
      <w:r>
        <w:rPr>
          <w:rFonts w:ascii="PT Serif" w:hAnsi="PT Serif"/>
          <w:b/>
          <w:i w:val="0"/>
          <w:color w:val="1A1A1A"/>
          <w:sz w:val="22"/>
        </w:rPr>
        <w:t>Исполнитель не несёт ответственности за инциденты</w:t>
      </w:r>
      <w:r>
        <w:rPr>
          <w:rFonts w:ascii="PT Serif" w:hAnsi="PT Serif"/>
          <w:b w:val="0"/>
          <w:i w:val="0"/>
          <w:color w:val="1A1A1A"/>
          <w:sz w:val="22"/>
        </w:rPr>
        <w:t>, возникшие в результате: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действий или бездействия третьих лиц, не привлечённых Исполнителем, в том числе провайдеров связи, поставщиков облачных услуг, поставщиков лицензионного ПО;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изменений инфраструктуры Заказчика, внесённых самим Заказчиком или третьими лицами по его поручению, без письменного уведомления Исполнителя;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отказа оборудования или программного обеспечения Заказчика, не охваченного Периметром обслуживания (Приложение № 3);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неисполнения Заказчиком письменных рекомендаций Исполнителя, направленных по согласованным каналам связи;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истечения срока действия или отзыва лицензий на программное обеспечение Заказчика;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несвоевременного предоставления Заказчиком доступов и информации;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форс-мажорных обстоятельств (раздел 11);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приостановления Услуг в порядке, предусмотренном настоящим Договором;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целенаправленных кибератак с использованием уязвимостей нулевого дня (zero-day), о которых не было публично известно на момент атаки;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санкционных, регуляторных или иных правовых ограничений, не зависящих от воли Исполнителя.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7.4. </w:t>
      </w:r>
      <w:r>
        <w:rPr>
          <w:rFonts w:ascii="PT Serif" w:hAnsi="PT Serif"/>
          <w:b/>
          <w:i w:val="0"/>
          <w:color w:val="1A1A1A"/>
          <w:sz w:val="22"/>
        </w:rPr>
        <w:t>Wazuh SIEM и системы обнаружения угроз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(для Тарифа Gold) являются инструментами </w:t>
      </w:r>
      <w:r>
        <w:rPr>
          <w:rFonts w:ascii="PT Serif" w:hAnsi="PT Serif"/>
          <w:b/>
          <w:i w:val="0"/>
          <w:color w:val="1A1A1A"/>
          <w:sz w:val="22"/>
        </w:rPr>
        <w:t>обнаружения</w:t>
      </w:r>
      <w:r>
        <w:rPr>
          <w:rFonts w:ascii="PT Serif" w:hAnsi="PT Serif"/>
          <w:b w:val="0"/>
          <w:i w:val="0"/>
          <w:color w:val="1A1A1A"/>
          <w:sz w:val="22"/>
        </w:rPr>
        <w:t xml:space="preserve">, а не </w:t>
      </w:r>
      <w:r>
        <w:rPr>
          <w:rFonts w:ascii="PT Serif" w:hAnsi="PT Serif"/>
          <w:b/>
          <w:i w:val="0"/>
          <w:color w:val="1A1A1A"/>
          <w:sz w:val="22"/>
        </w:rPr>
        <w:t>предотвращения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угроз. Наличие SIEM не гарантирует предотвращения всех инцидентов кибербезопасности и не заменяет комплексный аудит ИБ. Услуги Тарифа Gold не образуют полноценного Security Operations Center (SOC) и не включают круглосуточное дежурство аналитиков ИБ, активное противодействие атакам в режиме реального времени, форензику и пентесты.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7.5. </w:t>
      </w:r>
      <w:r>
        <w:rPr>
          <w:rFonts w:ascii="PT Serif" w:hAnsi="PT Serif"/>
          <w:b/>
          <w:i w:val="0"/>
          <w:color w:val="1A1A1A"/>
          <w:sz w:val="22"/>
        </w:rPr>
        <w:t>Право приостановить Услуги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возникает у Исполнителя также в случае: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если Заказчик использует Услуги в целях, противоречащих законодательству РФ;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если Заказчик не предоставил Исполнителю доступы или необходимую информацию в течение 5 рабочих дней с даты запроса;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если Заказчик использует программное обеспечение без действующих лицензий, и продолжение оказания Услуг сопряжено с правовым риском для Исполнителя;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если в ходе мониторинга обнаружены признаки преступной деятельности или сговора Заказчика, нарушающего права третьих лиц или законодательство.</w:t>
      </w:r>
    </w:p>
    <w:p>
      <w:r>
        <w:br w:type="page"/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8. Ответственность Сторон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8.1. </w:t>
      </w:r>
      <w:r>
        <w:rPr>
          <w:rFonts w:ascii="PT Serif" w:hAnsi="PT Serif"/>
          <w:b/>
          <w:i w:val="0"/>
          <w:color w:val="1A1A1A"/>
          <w:sz w:val="22"/>
        </w:rPr>
        <w:t>Совокупная ответственность Исполнителя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по настоящему Договору, включая все приложения и дополнительные соглашения, </w:t>
      </w:r>
      <w:r>
        <w:rPr>
          <w:rFonts w:ascii="PT Serif" w:hAnsi="PT Serif"/>
          <w:b/>
          <w:i w:val="0"/>
          <w:color w:val="1A1A1A"/>
          <w:sz w:val="22"/>
        </w:rPr>
        <w:t>ограничена суммой, равной троекратному размеру ежемесячного вознаграждения за месяц, в котором произошёл инцидент</w:t>
      </w:r>
      <w:r>
        <w:rPr>
          <w:rFonts w:ascii="PT Serif" w:hAnsi="PT Serif"/>
          <w:b w:val="0"/>
          <w:i w:val="0"/>
          <w:color w:val="1A1A1A"/>
          <w:sz w:val="22"/>
        </w:rPr>
        <w:t>, повлёкший ответственность. Указанный лимит включает в себя все виды ответственности: убытки, неустойки, штрафы, пени, компенсации, уменьшения вознаграждения по SLA.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/>
          <w:color w:val="1A1A1A"/>
          <w:sz w:val="22"/>
        </w:rPr>
        <w:t>Указанное ограничение ответственности соответствует п. 1 ст. 400 ГК РФ, ст. 421 ГК РФ, а также п. 6 Постановления Пленума ВС РФ от 24.03.2016 № 7 «О применении судами некоторых положений Гражданского кодекса Российской Федерации об ответственности за нарушение обязательств» и Определению Верховного Суда Российской Федерации от 14.07.2020 № 306-ЭС20-2351.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8.2. </w:t>
      </w:r>
      <w:r>
        <w:rPr>
          <w:rFonts w:ascii="PT Serif" w:hAnsi="PT Serif"/>
          <w:b/>
          <w:i w:val="0"/>
          <w:color w:val="1A1A1A"/>
          <w:sz w:val="22"/>
        </w:rPr>
        <w:t>Полностью исключаются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из ответственности Исполнителя следующие виды убытков Заказчика (вне зависимости от их непосредственной или опосредованной причины):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упущенная выгода (неполученные доходы);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репутационный ущерб, в том числе расходы на пиар-сопровождение;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косвенные убытки и убытки, не находящиеся в прямой причинно-следственной связи с действиями Исполнителя;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убытки от утраты данных в случае, если резервные копии не были выполнены по причинам, зависящим от Заказчика (отсутствие доступов, исчерпание квоты хранилища, отказ оборудования вне периметра);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 xml:space="preserve">штрафы, наложенные на Заказчика государственными органами (Роскомнадзор, ФНС, ФСТЭК), за исключением случаев, когда такой штраф наложен </w:t>
      </w:r>
      <w:r>
        <w:rPr>
          <w:rFonts w:ascii="PT Serif" w:hAnsi="PT Serif"/>
          <w:b/>
          <w:i w:val="0"/>
          <w:color w:val="1A1A1A"/>
          <w:sz w:val="22"/>
        </w:rPr>
        <w:t>непосредственно вследствие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виновных умышленных действий Исполнителя, подтверждённых вступившим в законную силу судебным актом.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8.3. </w:t>
      </w:r>
      <w:r>
        <w:rPr>
          <w:rFonts w:ascii="PT Serif" w:hAnsi="PT Serif"/>
          <w:b/>
          <w:i w:val="0"/>
          <w:color w:val="1A1A1A"/>
          <w:sz w:val="22"/>
        </w:rPr>
        <w:t>Ответственность Исполнителя за нарушение SLA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определяется Приложением № 2 и выражается в </w:t>
      </w:r>
      <w:r>
        <w:rPr>
          <w:rFonts w:ascii="PT Serif" w:hAnsi="PT Serif"/>
          <w:b/>
          <w:i w:val="0"/>
          <w:color w:val="1A1A1A"/>
          <w:sz w:val="22"/>
        </w:rPr>
        <w:t>уменьшении вознаграждения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за соответствующий месяц обслуживания. Уменьшение вознаграждения </w:t>
      </w:r>
      <w:r>
        <w:rPr>
          <w:rFonts w:ascii="PT Serif" w:hAnsi="PT Serif"/>
          <w:b/>
          <w:i w:val="0"/>
          <w:color w:val="1A1A1A"/>
          <w:sz w:val="22"/>
        </w:rPr>
        <w:t>является исключительным и единственным способом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ответственности Исполнителя за нарушение SLA (за исключением случаев, прямо предусмотренных настоящим Договором). Иные требования Заказчика к Исполнителю в связи с нарушением SLA не подлежат удовлетворению.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8.4. </w:t>
      </w:r>
      <w:r>
        <w:rPr>
          <w:rFonts w:ascii="PT Serif" w:hAnsi="PT Serif"/>
          <w:b/>
          <w:i w:val="0"/>
          <w:color w:val="1A1A1A"/>
          <w:sz w:val="22"/>
        </w:rPr>
        <w:t>Ответственность Заказчика.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Заказчик в полном объёме отвечает перед Исполнителем за своевременность оплаты, достоверность предоставленной информации, своевременность предоставления доступов, а также за все негативные последствия, связанные с ненадлежащим исполнением своих обязательств по настоящему Договору. За нарушение обязательств, предусмотренных пп. 6.1.10 и 9, Заказчик уплачивает Исполнителю </w:t>
      </w:r>
      <w:r>
        <w:rPr>
          <w:rFonts w:ascii="PT Serif" w:hAnsi="PT Serif"/>
          <w:b/>
          <w:i w:val="0"/>
          <w:color w:val="1A1A1A"/>
          <w:sz w:val="22"/>
        </w:rPr>
        <w:t>штраф в размере шестикратного ежемесячного вознаграждения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за каждый случай.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8.5. </w:t>
      </w:r>
      <w:r>
        <w:rPr>
          <w:rFonts w:ascii="PT Serif" w:hAnsi="PT Serif"/>
          <w:b/>
          <w:i w:val="0"/>
          <w:color w:val="1A1A1A"/>
          <w:sz w:val="22"/>
        </w:rPr>
        <w:t>Срок предъявления претензий.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Заказчик обязан предъявить претензию в связи с нарушением Договора Исполнителем в течение </w:t>
      </w:r>
      <w:r>
        <w:rPr>
          <w:rFonts w:ascii="PT Serif" w:hAnsi="PT Serif"/>
          <w:b/>
          <w:i w:val="0"/>
          <w:color w:val="1A1A1A"/>
          <w:sz w:val="22"/>
        </w:rPr>
        <w:t>14 (четырнадцати) календарных дней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с даты, когда Заказчик узнал или должен был узнать о соответствующем нарушении. Претензии, заявленные с нарушением указанного срока, не подлежат удовлетворению.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8.6.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Ограничения ответственности, установленные настоящим разделом, не применяются к случаям </w:t>
      </w:r>
      <w:r>
        <w:rPr>
          <w:rFonts w:ascii="PT Serif" w:hAnsi="PT Serif"/>
          <w:b/>
          <w:i w:val="0"/>
          <w:color w:val="1A1A1A"/>
          <w:sz w:val="22"/>
        </w:rPr>
        <w:t>умышленных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действий или бездействия Исполнителя, повлёкших причинение вреда Заказчику и подтверждённых вступившим в законную силу судебным актом (п. 4 ст. 401 ГК РФ).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9. Конфиденциальность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9.1. </w:t>
      </w:r>
      <w:r>
        <w:rPr>
          <w:rFonts w:ascii="PT Serif" w:hAnsi="PT Serif"/>
          <w:b w:val="0"/>
          <w:i w:val="0"/>
          <w:color w:val="1A1A1A"/>
          <w:sz w:val="22"/>
        </w:rPr>
        <w:t>Стороны обязуются соблюдать конфиденциальность в отношении сведений, полученных в ходе исполнения Договора, в порядке, установленном Приложением № 5 «Соглашение о конфиденциальности (NDA)». Подписание Договора означает одновременное подписание Приложения № 5.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9.2.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Обязательства по конфиденциальности сохраняются в течение срока действия Договора и в течение </w:t>
      </w:r>
      <w:r>
        <w:rPr>
          <w:rFonts w:ascii="PT Serif" w:hAnsi="PT Serif"/>
          <w:b/>
          <w:i w:val="0"/>
          <w:color w:val="1A1A1A"/>
          <w:sz w:val="22"/>
        </w:rPr>
        <w:t>3 (трёх) лет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после его прекращения по любому основанию.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10. Обработка персональных данных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10.1.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Стороны прямо подтверждают, что </w:t>
      </w:r>
      <w:r>
        <w:rPr>
          <w:rFonts w:ascii="PT Serif" w:hAnsi="PT Serif"/>
          <w:b/>
          <w:i w:val="0"/>
          <w:color w:val="1A1A1A"/>
          <w:sz w:val="22"/>
        </w:rPr>
        <w:t>Исполнитель является обработчиком персональных данных, действующим исключительно по поручению Заказчика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в соответствии с ч. 3 ст. 6 Федерального закона от 27.07.2006 № 152-ФЗ «О персональных данных». Заказчик является </w:t>
      </w:r>
      <w:r>
        <w:rPr>
          <w:rFonts w:ascii="PT Serif" w:hAnsi="PT Serif"/>
          <w:b/>
          <w:i w:val="0"/>
          <w:color w:val="1A1A1A"/>
          <w:sz w:val="22"/>
        </w:rPr>
        <w:t>оператором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соответствующих персональных данных и несёт перед субъектами и регулятором (Роскомнадзор) ответственность, предусмотренную законодательством.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10.2. </w:t>
      </w:r>
      <w:r>
        <w:rPr>
          <w:rFonts w:ascii="PT Serif" w:hAnsi="PT Serif"/>
          <w:b w:val="0"/>
          <w:i w:val="0"/>
          <w:color w:val="1A1A1A"/>
          <w:sz w:val="22"/>
        </w:rPr>
        <w:t>Конкретные условия обработки персональных данных, перечень обрабатываемых данных, цели, действия, технические и организационные меры защиты, порядок уведомления об инцидентах, сроки и условия возврата (уничтожения) данных установлены Приложением № 4 «Поручение на обработку персональных данных», которое подписывается Сторонами одновременно с настоящим Договором и является его неотъемлемой частью.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10.3. </w:t>
      </w:r>
      <w:r>
        <w:rPr>
          <w:rFonts w:ascii="PT Serif" w:hAnsi="PT Serif"/>
          <w:b w:val="0"/>
          <w:i w:val="0"/>
          <w:color w:val="1A1A1A"/>
          <w:sz w:val="22"/>
        </w:rPr>
        <w:t>Заказчик гарантирует, что: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является надлежащим оператором персональных данных, обрабатываемых в инфраструктуре, передаваемой Исполнителю на обслуживание;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получил все необходимые согласия субъектов персональных данных, в том числе согласие на поручение обработки Исполнителю (ч. 3 ст. 6 152-ФЗ);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уведомил Роскомнадзор о начале обработки персональных данных в случаях, предусмотренных ст. 22 152-ФЗ;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имеет утверждённый локальный акт об обработке персональных данных (требование, действующее с 01.09.2025);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Исполнитель не несёт ответственности перед субъектами персональных данных Заказчика и не отвечает за административные штрафы Заказчика по ст. 13.11 КоАП РФ (включая повышенные оборотные штрафы, введённые ФЗ от 30.11.2024 № 420-ФЗ), за исключением случаев умышленного нарушения Исполнителем поручения на обработку.</w:t>
      </w:r>
    </w:p>
    <w:p>
      <w:r>
        <w:br w:type="page"/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11. Обстоятельства непреодолимой силы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11.1. </w:t>
      </w:r>
      <w:r>
        <w:rPr>
          <w:rFonts w:ascii="PT Serif" w:hAnsi="PT Serif"/>
          <w:b w:val="0"/>
          <w:i w:val="0"/>
          <w:color w:val="1A1A1A"/>
          <w:sz w:val="22"/>
        </w:rPr>
        <w:t>Стороны освобождаются от ответственности за полное или частичное неисполнение обязательств, если оно явилось следствием обстоятельств непреодолимой силы (форс-мажор), то есть чрезвычайных и непредотвратимых при данных условиях обстоятельств, возникших после заключения Договора (п. 3 ст. 401 ГК РФ).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11.2. </w:t>
      </w:r>
      <w:r>
        <w:rPr>
          <w:rFonts w:ascii="PT Serif" w:hAnsi="PT Serif"/>
          <w:b w:val="0"/>
          <w:i w:val="0"/>
          <w:color w:val="1A1A1A"/>
          <w:sz w:val="22"/>
        </w:rPr>
        <w:t>К таким обстоятельствам Стороны прямо относят, в том числе: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стихийные бедствия, эпидемии, пандемии и официально объявленные карантинные ограничения;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военные действия, террористические акты, массовые беспорядки;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акты органов государственной власти и местного самоуправления, ограничивающие исполнение Договора (включая ограничения трансграничной передачи данных и трафика);</w:t>
      </w:r>
    </w:p>
    <w:p>
      <w:pPr>
        <w:pStyle w:val="ListBullet"/>
        <w:spacing w:after="40"/>
        <w:ind w:left="567"/>
      </w:pPr>
      <w:r>
        <w:rPr>
          <w:rFonts w:ascii="PT Serif" w:hAnsi="PT Serif"/>
          <w:b/>
          <w:i w:val="0"/>
          <w:color w:val="1A1A1A"/>
          <w:sz w:val="22"/>
        </w:rPr>
        <w:t>санкционные ограничения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иностранных государств в отношении РФ, российских граждан и юридических лиц, влияющие на возможность использования отдельных сервисов и программного обеспечения;</w:t>
      </w:r>
    </w:p>
    <w:p>
      <w:pPr>
        <w:pStyle w:val="ListBullet"/>
        <w:spacing w:after="40"/>
        <w:ind w:left="567"/>
      </w:pPr>
      <w:r>
        <w:rPr>
          <w:rFonts w:ascii="PT Serif" w:hAnsi="PT Serif"/>
          <w:b/>
          <w:i w:val="0"/>
          <w:color w:val="1A1A1A"/>
          <w:sz w:val="22"/>
        </w:rPr>
        <w:t>прекращение работы upstream-провайдеров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(включая, но не ограничиваясь: облачных сервисов, провайдеров связи, регистраторов доменов, удостоверяющих центров), используемых для оказания Услуг, не зависящее от воли Сторон;</w:t>
      </w:r>
    </w:p>
    <w:p>
      <w:pPr>
        <w:pStyle w:val="ListBullet"/>
        <w:spacing w:after="40"/>
        <w:ind w:left="567"/>
      </w:pPr>
      <w:r>
        <w:rPr>
          <w:rFonts w:ascii="PT Serif" w:hAnsi="PT Serif"/>
          <w:b/>
          <w:i w:val="0"/>
          <w:color w:val="1A1A1A"/>
          <w:sz w:val="22"/>
        </w:rPr>
        <w:t>целенаправленные распределённые DDoS-атаки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мощностью, превышающей штатные возможности используемых сервисов;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крупные системные сбои операторов связи и интернет-провайдеров (включая магистральные сбои);</w:t>
      </w:r>
    </w:p>
    <w:p>
      <w:pPr>
        <w:pStyle w:val="ListBullet"/>
        <w:spacing w:after="40"/>
        <w:ind w:left="567"/>
      </w:pPr>
      <w:r>
        <w:rPr>
          <w:rFonts w:ascii="PT Serif" w:hAnsi="PT Serif"/>
          <w:b/>
          <w:i w:val="0"/>
          <w:color w:val="1A1A1A"/>
          <w:sz w:val="22"/>
        </w:rPr>
        <w:t>отзыв или приостановление действия лицензий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на программное обеспечение, используемое для оказания Услуг, со стороны правообладателей;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изменения законодательства РФ, прямо запрещающие или ограничивающие оказание Услуг в текущем виде, в том числе требующие переоформления статуса исполнителя.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11.3.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Сторона, испытывающая воздействие форс-мажорных обстоятельств, обязана уведомить другую Сторону в течение </w:t>
      </w:r>
      <w:r>
        <w:rPr>
          <w:rFonts w:ascii="PT Serif" w:hAnsi="PT Serif"/>
          <w:b/>
          <w:i w:val="0"/>
          <w:color w:val="1A1A1A"/>
          <w:sz w:val="22"/>
        </w:rPr>
        <w:t>5 (пяти) рабочих дней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с момента, когда узнала или должна была узнать о таких обстоятельствах. Несвоевременное уведомление лишает Сторону права ссылаться на форс-мажор как на основание освобождения от ответственности, </w:t>
      </w:r>
      <w:r>
        <w:rPr>
          <w:rFonts w:ascii="PT Serif" w:hAnsi="PT Serif"/>
          <w:b/>
          <w:i w:val="0"/>
          <w:color w:val="1A1A1A"/>
          <w:sz w:val="22"/>
        </w:rPr>
        <w:t>за исключением случая, когда форс-мажор объективно препятствовал направлению уведомления</w:t>
      </w:r>
      <w:r>
        <w:rPr>
          <w:rFonts w:ascii="PT Serif" w:hAnsi="PT Serif"/>
          <w:b w:val="0"/>
          <w:i w:val="0"/>
          <w:color w:val="1A1A1A"/>
          <w:sz w:val="22"/>
        </w:rPr>
        <w:t>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11.4.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Если форс-мажорные обстоятельства действуют свыше </w:t>
      </w:r>
      <w:r>
        <w:rPr>
          <w:rFonts w:ascii="PT Serif" w:hAnsi="PT Serif"/>
          <w:b/>
          <w:i w:val="0"/>
          <w:color w:val="1A1A1A"/>
          <w:sz w:val="22"/>
        </w:rPr>
        <w:t>60 (шестидесяти) календарных дней</w:t>
      </w:r>
      <w:r>
        <w:rPr>
          <w:rFonts w:ascii="PT Serif" w:hAnsi="PT Serif"/>
          <w:b w:val="0"/>
          <w:i w:val="0"/>
          <w:color w:val="1A1A1A"/>
          <w:sz w:val="22"/>
        </w:rPr>
        <w:t>, любая Сторона вправе расторгнуть Договор без штрафных санкций, направив уведомление другой Стороне.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12. Срок действия и порядок расторжения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12.1.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Договор вступает в силу с даты его подписания обеими Сторонами и действует в течение </w:t>
      </w:r>
      <w:r>
        <w:rPr>
          <w:rFonts w:ascii="PT Serif" w:hAnsi="PT Serif"/>
          <w:b/>
          <w:i w:val="0"/>
          <w:color w:val="1A1A1A"/>
          <w:sz w:val="22"/>
        </w:rPr>
        <w:t>12 (двенадцати) календарных месяцев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с автоматической пролонгацией на каждый следующий 12-месячный период, если ни одна из Сторон не заявила об отказе от пролонгации за </w:t>
      </w:r>
      <w:r>
        <w:rPr>
          <w:rFonts w:ascii="PT Serif" w:hAnsi="PT Serif"/>
          <w:b/>
          <w:i w:val="0"/>
          <w:color w:val="1A1A1A"/>
          <w:sz w:val="22"/>
        </w:rPr>
        <w:t>30 (тридцать) календарных дней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до окончания текущего срока.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12.2.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Заказчик вправе отказаться от исполнения Договора в одностороннем порядке (п. 1 ст. 782 ГК РФ) с </w:t>
      </w:r>
      <w:r>
        <w:rPr>
          <w:rFonts w:ascii="PT Serif" w:hAnsi="PT Serif"/>
          <w:b/>
          <w:i w:val="0"/>
          <w:color w:val="1A1A1A"/>
          <w:sz w:val="22"/>
        </w:rPr>
        <w:t>обязательной оплатой Исполнителю фактически понесённых расходов</w:t>
      </w:r>
      <w:r>
        <w:rPr>
          <w:rFonts w:ascii="PT Serif" w:hAnsi="PT Serif"/>
          <w:b w:val="0"/>
          <w:i w:val="0"/>
          <w:color w:val="1A1A1A"/>
          <w:sz w:val="22"/>
        </w:rPr>
        <w:t>, в том числе: затрат на обслуживание инфраструктуры Исполнителя, использованной для Заказчика до даты расторжения; не возмещаемых платежей соисполнителям и поставщикам; вознаграждения за фактически оказанные Услуги в текущем оплачиваемом периоде.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12.3. </w:t>
      </w:r>
      <w:r>
        <w:rPr>
          <w:rFonts w:ascii="PT Serif" w:hAnsi="PT Serif"/>
          <w:b w:val="0"/>
          <w:i w:val="0"/>
          <w:color w:val="1A1A1A"/>
          <w:sz w:val="22"/>
        </w:rPr>
        <w:t>Исполнитель вправе отказаться от исполнения Договора в одностороннем порядке (п. 2 ст. 782 ГК РФ) с возмещением Заказчику фактически понесённых расходов (за исключением случаев, когда отказ Исполнителя вызван нарушениями Заказчика, указанными в п. 12.4).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12.4. </w:t>
      </w:r>
      <w:r>
        <w:rPr>
          <w:rFonts w:ascii="PT Serif" w:hAnsi="PT Serif"/>
          <w:b/>
          <w:i w:val="0"/>
          <w:color w:val="1A1A1A"/>
          <w:sz w:val="22"/>
        </w:rPr>
        <w:t>Исполнитель вправе расторгнуть Договор немедленно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(без выплаты компенсаций) при наступлении одного или нескольких из следующих обстоятельств: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просрочка оплаты Заказчиком вознаграждения более 30 (тридцати) календарных дней либо системная (более 2 раз) просрочка свыше 10 (десяти) календарных дней в течение 6 (шести) месяцев;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нарушение Заказчиком обязательств по конфиденциальности (раздел 9, Приложение № 5);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переманивание (попытка переманивания) сотрудников или соисполнителей Исполнителя в нарушение п. 6.1.10;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использование Услуг в целях, противоречащих законодательству РФ;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непредоставление Заказчиком доступов и информации, делающее невозможным дальнейшее оказание Услуг (п. 3 ст. 716, п. 2 ст. 719 ГК РФ по аналогии).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12.5. </w:t>
      </w:r>
      <w:r>
        <w:rPr>
          <w:rFonts w:ascii="PT Serif" w:hAnsi="PT Serif"/>
          <w:b/>
          <w:i w:val="0"/>
          <w:color w:val="1A1A1A"/>
          <w:sz w:val="22"/>
        </w:rPr>
        <w:t>Передача материалов при расторжении.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При расторжении Договора по любому основанию Исполнитель обязуется передать Заказчику в течение </w:t>
      </w:r>
      <w:r>
        <w:rPr>
          <w:rFonts w:ascii="PT Serif" w:hAnsi="PT Serif"/>
          <w:b/>
          <w:i w:val="0"/>
          <w:color w:val="1A1A1A"/>
          <w:sz w:val="22"/>
        </w:rPr>
        <w:t>15 (пятнадцати) рабочих дней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с даты прекращения Договора и </w:t>
      </w:r>
      <w:r>
        <w:rPr>
          <w:rFonts w:ascii="PT Serif" w:hAnsi="PT Serif"/>
          <w:b/>
          <w:i w:val="0"/>
          <w:color w:val="1A1A1A"/>
          <w:sz w:val="22"/>
        </w:rPr>
        <w:t>при условии полной оплаты всех начисленных платежей и штрафных санкций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материалы, перечисленные в Приложении № 7 «Регламент передачи материалов при расторжении» (конфигурации из системы контроля версий, инструкции, отчёты, журналы доступа).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12.6. </w:t>
      </w:r>
      <w:r>
        <w:rPr>
          <w:rFonts w:ascii="PT Serif" w:hAnsi="PT Serif"/>
          <w:b/>
          <w:i w:val="0"/>
          <w:color w:val="1A1A1A"/>
          <w:sz w:val="22"/>
        </w:rPr>
        <w:t>Удержание материалов до оплаты.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Исполнитель вправе удерживать материалы, перечисленные в Приложении № 7, до полной оплаты задолженности Заказчика, а равно до выплаты штрафных санкций (п. 1 ст. 359 ГК РФ).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12.7. </w:t>
      </w:r>
      <w:r>
        <w:rPr>
          <w:rFonts w:ascii="PT Serif" w:hAnsi="PT Serif"/>
          <w:b/>
          <w:i w:val="0"/>
          <w:color w:val="1A1A1A"/>
          <w:sz w:val="22"/>
        </w:rPr>
        <w:t>Уничтожение учётных данных.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В течение </w:t>
      </w:r>
      <w:r>
        <w:rPr>
          <w:rFonts w:ascii="PT Serif" w:hAnsi="PT Serif"/>
          <w:b/>
          <w:i w:val="0"/>
          <w:color w:val="1A1A1A"/>
          <w:sz w:val="22"/>
        </w:rPr>
        <w:t>30 (тридцати) календарных дней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после расторжения Договора Исполнитель удаляет все полученные от Заказчика учётные данные, ключи и конфиденциальную информацию из своих систем, за исключением материалов, которые Исполнитель обязан хранить в силу требований законодательства РФ (например, финансовая отчётность — 5 лет согласно 402-ФЗ).</w:t>
      </w:r>
    </w:p>
    <w:p>
      <w:r>
        <w:br w:type="page"/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13. Порядок переписки и согласованные каналы связи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13.1.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Стороны прямо признают </w:t>
      </w:r>
      <w:r>
        <w:rPr>
          <w:rFonts w:ascii="PT Serif" w:hAnsi="PT Serif"/>
          <w:b/>
          <w:i w:val="0"/>
          <w:color w:val="1A1A1A"/>
          <w:sz w:val="22"/>
        </w:rPr>
        <w:t>юридически значимым обмен электронными сообщениями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через следующие согласованные каналы связи: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 xml:space="preserve">электронная почта Исполнителя: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>email Исполнителя</w:t>
      </w:r>
      <w:r>
        <w:rPr>
          <w:rFonts w:ascii="PT Serif" w:hAnsi="PT Serif"/>
          <w:b w:val="0"/>
          <w:i w:val="0"/>
          <w:color w:val="1A1A1A"/>
          <w:sz w:val="22"/>
        </w:rPr>
        <w:t>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 xml:space="preserve">электронная почта Заказчика: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>email Заказчика</w:t>
      </w:r>
      <w:r>
        <w:rPr>
          <w:rFonts w:ascii="PT Serif" w:hAnsi="PT Serif"/>
          <w:b w:val="0"/>
          <w:i w:val="0"/>
          <w:color w:val="1A1A1A"/>
          <w:sz w:val="22"/>
        </w:rPr>
        <w:t>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 xml:space="preserve">корпоративный мессенджер / тикет-система Исполнителя: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>ссылка / адрес</w:t>
      </w:r>
      <w:r>
        <w:rPr>
          <w:rFonts w:ascii="PT Serif" w:hAnsi="PT Serif"/>
          <w:b w:val="0"/>
          <w:i w:val="0"/>
          <w:color w:val="1A1A1A"/>
          <w:sz w:val="22"/>
        </w:rPr>
        <w:t>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 xml:space="preserve">согласованный канал в защищённом мессенджере: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>идентификатор канала</w:t>
      </w:r>
      <w:r>
        <w:rPr>
          <w:rFonts w:ascii="PT Serif" w:hAnsi="PT Serif"/>
          <w:b w:val="0"/>
          <w:i w:val="0"/>
          <w:color w:val="1A1A1A"/>
          <w:sz w:val="22"/>
        </w:rPr>
        <w:t>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система ЭДО (Контур.Диадок, СБИС, Сфера.Курьер) — для документов, требующих квалифицированной электронной подписи.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13.2.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Сообщения, направленные с указанных адресов уполномоченными контактными лицами, признаются Сторонами </w:t>
      </w:r>
      <w:r>
        <w:rPr>
          <w:rFonts w:ascii="PT Serif" w:hAnsi="PT Serif"/>
          <w:b/>
          <w:i w:val="0"/>
          <w:color w:val="1A1A1A"/>
          <w:sz w:val="22"/>
        </w:rPr>
        <w:t>равнозначными письменным сообщениям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и обладают надлежащей доказательственной силой в смысле ст. 71, 75 АПК РФ. Любые согласования (включая согласование Дополнительных услуг, дат проведения работ, изменений периметра в пределах SLA) могут совершаться через указанные каналы.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13.3. </w:t>
      </w:r>
      <w:r>
        <w:rPr>
          <w:rFonts w:ascii="PT Serif" w:hAnsi="PT Serif"/>
          <w:b w:val="0"/>
          <w:i w:val="0"/>
          <w:color w:val="1A1A1A"/>
          <w:sz w:val="22"/>
        </w:rPr>
        <w:t>Документы, требующие подписи Сторон (Акты, Дополнительные соглашения, Приложения, Уведомления о расторжении), направляются через систему ЭДО либо на бумажном носителе по адресам Сторон, указанным в реквизитах.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13.4.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Стороны обязаны уведомлять друг друга об изменении контактных адресов и уполномоченных лиц не позднее, чем за </w:t>
      </w:r>
      <w:r>
        <w:rPr>
          <w:rFonts w:ascii="PT Serif" w:hAnsi="PT Serif"/>
          <w:b/>
          <w:i w:val="0"/>
          <w:color w:val="1A1A1A"/>
          <w:sz w:val="22"/>
        </w:rPr>
        <w:t>3 (три) рабочих дня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до соответствующих изменений. До получения такого уведомления переписка по ранее согласованным каналам считается надлежащей.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14. Применимое право и порядок разрешения споров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14.1. </w:t>
      </w:r>
      <w:r>
        <w:rPr>
          <w:rFonts w:ascii="PT Serif" w:hAnsi="PT Serif"/>
          <w:b w:val="0"/>
          <w:i w:val="0"/>
          <w:color w:val="1A1A1A"/>
          <w:sz w:val="22"/>
        </w:rPr>
        <w:t>К отношениям Сторон по настоящему Договору применяется законодательство Российской Федерации.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14.2. </w:t>
      </w:r>
      <w:r>
        <w:rPr>
          <w:rFonts w:ascii="PT Serif" w:hAnsi="PT Serif"/>
          <w:b/>
          <w:i w:val="0"/>
          <w:color w:val="1A1A1A"/>
          <w:sz w:val="22"/>
        </w:rPr>
        <w:t>Претензионный порядок является обязательным.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Срок рассмотрения претензии — </w:t>
      </w:r>
      <w:r>
        <w:rPr>
          <w:rFonts w:ascii="PT Serif" w:hAnsi="PT Serif"/>
          <w:b/>
          <w:i w:val="0"/>
          <w:color w:val="1A1A1A"/>
          <w:sz w:val="22"/>
        </w:rPr>
        <w:t>10 (десять) рабочих дней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с даты её получения. Претензия направляется заказным письмом с уведомлением о вручении и/или через систему ЭДО.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14.3.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При недостижении соглашения в претензионном порядке спор передаётся на разрешение в </w:t>
      </w:r>
      <w:r>
        <w:rPr>
          <w:rFonts w:ascii="PT Serif" w:hAnsi="PT Serif"/>
          <w:b/>
          <w:i w:val="0"/>
          <w:color w:val="1A1A1A"/>
          <w:sz w:val="22"/>
        </w:rPr>
        <w:t>Арбитражный суд по месту регистрации Исполнителя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(п. 1 ст. 35 АПК РФ, договорная подсудность по ст. 37 АПК РФ).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15. Антикоррупционная оговорка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15.1. </w:t>
      </w:r>
      <w:r>
        <w:rPr>
          <w:rFonts w:ascii="PT Serif" w:hAnsi="PT Serif"/>
          <w:b w:val="0"/>
          <w:i w:val="0"/>
          <w:color w:val="1A1A1A"/>
          <w:sz w:val="22"/>
        </w:rPr>
        <w:t>Стороны обязуются соблюдать применимое антикоррупционное законодательство, включая Федеральный закон от 25.12.2008 № 273-ФЗ «О противодействии коррупции», и не совершать действий, которые могут быть квалифицированы как коммерческий подкуп, дача / получение взятки.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15.2. </w:t>
      </w:r>
      <w:r>
        <w:rPr>
          <w:rFonts w:ascii="PT Serif" w:hAnsi="PT Serif"/>
          <w:b w:val="0"/>
          <w:i w:val="0"/>
          <w:color w:val="1A1A1A"/>
          <w:sz w:val="22"/>
        </w:rPr>
        <w:t>В случае нарушения данной оговорки потерпевшая Сторона вправе расторгнуть Договор в одностороннем порядке без уплаты компенсаций и потребовать возмещения убытков.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16. Прочие условия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16.1. </w:t>
      </w:r>
      <w:r>
        <w:rPr>
          <w:rFonts w:ascii="PT Serif" w:hAnsi="PT Serif"/>
          <w:b w:val="0"/>
          <w:i w:val="0"/>
          <w:color w:val="1A1A1A"/>
          <w:sz w:val="22"/>
        </w:rPr>
        <w:t>Все изменения и дополнения к настоящему Договору действительны при условии оформления Дополнительного соглашения в письменной форме либо подписанного через систему ЭДО.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16.2. </w:t>
      </w:r>
      <w:r>
        <w:rPr>
          <w:rFonts w:ascii="PT Serif" w:hAnsi="PT Serif"/>
          <w:b w:val="0"/>
          <w:i w:val="0"/>
          <w:color w:val="1A1A1A"/>
          <w:sz w:val="22"/>
        </w:rPr>
        <w:t>Заголовки разделов носят исключительно справочный характер и не влияют на толкование положений Договора (п. 11 Постановления Пленума ВС РФ от 25.12.2018 № 49).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16.3. </w:t>
      </w:r>
      <w:r>
        <w:rPr>
          <w:rFonts w:ascii="PT Serif" w:hAnsi="PT Serif"/>
          <w:b w:val="0"/>
          <w:i w:val="0"/>
          <w:color w:val="1A1A1A"/>
          <w:sz w:val="22"/>
        </w:rPr>
        <w:t>Признание недействительным или неприменимым любого положения настоящего Договора не влечёт недействительности других положений Договора. Стороны обязуются заменить такое положение действительным и применимым, максимально близким по смыслу.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16.4. </w:t>
      </w:r>
      <w:r>
        <w:rPr>
          <w:rFonts w:ascii="PT Serif" w:hAnsi="PT Serif"/>
          <w:b w:val="0"/>
          <w:i w:val="0"/>
          <w:color w:val="1A1A1A"/>
          <w:sz w:val="22"/>
        </w:rPr>
        <w:t>Договор составлен в двух экземплярах, имеющих равную юридическую силу, по одному для каждой Стороны. При подписании через ЭДО Договор оформляется в одном электронном экземпляре, имеющем юридическую силу для обеих Сторон (ст. 6 63-ФЗ).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16.5. </w:t>
      </w:r>
      <w:r>
        <w:rPr>
          <w:rFonts w:ascii="PT Serif" w:hAnsi="PT Serif"/>
          <w:b w:val="0"/>
          <w:i w:val="0"/>
          <w:color w:val="1A1A1A"/>
          <w:sz w:val="22"/>
        </w:rPr>
        <w:t>Неотъемлемой частью настоящего Договора являются следующие Приложения: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Приложение № 1. Тарифные пакеты и перечень услуг (Bronze / Silver / Gold; основные и дополнительные услуги).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Приложение № 2. Соглашение об уровне обслуживания (SLA).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Приложение № 3. Периметр обслуживания (перечень объектов).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Приложение № 4. Поручение на обработку персональных данных.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Приложение № 5. Соглашение о конфиденциальности (NDA).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Приложение № 6. Форма акта оказанных услуг.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Приложение № 7. Регламент передачи материалов при расторжении.</w:t>
      </w:r>
    </w:p>
    <w:p>
      <w:r>
        <w:br w:type="page"/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17. Реквизиты и подписи Сторон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PT Sans" w:hAnsi="PT Sans"/>
                <w:b/>
                <w:color w:val="1A1A1A"/>
                <w:sz w:val="22"/>
              </w:rPr>
              <w:t>Исполнитель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  <w:t>ФИО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ИНН: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Статус: плательщик НПД (422-ФЗ)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Адрес: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Р/с: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Банк: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БИК: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К/с: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Email: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Телефон / мессенджер: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before="320"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_____________________________</w:t>
            </w:r>
          </w:p>
          <w:p>
            <w:r>
              <w:rPr>
                <w:rFonts w:ascii="PT Serif" w:hAnsi="PT Serif"/>
                <w:b w:val="0"/>
                <w:i/>
                <w:color w:val="555555"/>
                <w:sz w:val="18"/>
              </w:rPr>
              <w:t>подпись / дата / печать (при наличии)</w:t>
            </w:r>
          </w:p>
        </w:tc>
        <w:tc>
          <w:tcPr>
            <w:tcW w:type="dxa" w:w="4844"/>
          </w:tcPr>
          <w:p>
            <w:r/>
            <w:r>
              <w:rPr>
                <w:rFonts w:ascii="PT Sans" w:hAnsi="PT Sans"/>
                <w:b/>
                <w:color w:val="1A1A1A"/>
                <w:sz w:val="22"/>
              </w:rPr>
              <w:t>Заказчик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  <w:t>Полное наименование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ИНН: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КПП: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ОГРН: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Адрес: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Р/с: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Банк: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БИК: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К/с: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Email: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Контактное лицо: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before="320"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_____________________________</w:t>
            </w:r>
          </w:p>
          <w:p>
            <w:r>
              <w:rPr>
                <w:rFonts w:ascii="PT Serif" w:hAnsi="PT Serif"/>
                <w:b w:val="0"/>
                <w:i/>
                <w:color w:val="555555"/>
                <w:sz w:val="18"/>
              </w:rPr>
              <w:t>подпись / дата / печать (при наличии)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T Serif" w:hAnsi="PT Serif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