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1 к Договору № __/____</w:t>
        <w:br/>
      </w:r>
      <w:r>
        <w:rPr>
          <w:rFonts w:ascii="PT Sans" w:hAnsi="PT Sans"/>
          <w:b/>
          <w:color w:val="1A1A1A"/>
          <w:sz w:val="28"/>
        </w:rPr>
        <w:t xml:space="preserve"> 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Тарифные пакеты и перечень услуг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Настоящее Приложение определяет: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состав и параметры услуг по каждому из трёх Тарифных пакетов: </w:t>
      </w:r>
      <w:r>
        <w:rPr>
          <w:rFonts w:ascii="PT Serif" w:hAnsi="PT Serif"/>
          <w:b/>
          <w:i w:val="0"/>
          <w:color w:val="1A1A1A"/>
          <w:sz w:val="22"/>
        </w:rPr>
        <w:t>Bronze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</w:t>
      </w:r>
      <w:r>
        <w:rPr>
          <w:rFonts w:ascii="PT Serif" w:hAnsi="PT Serif"/>
          <w:b/>
          <w:i w:val="0"/>
          <w:color w:val="1A1A1A"/>
          <w:sz w:val="22"/>
        </w:rPr>
        <w:t>Silver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</w:t>
      </w:r>
      <w:r>
        <w:rPr>
          <w:rFonts w:ascii="PT Serif" w:hAnsi="PT Serif"/>
          <w:b/>
          <w:i w:val="0"/>
          <w:color w:val="1A1A1A"/>
          <w:sz w:val="22"/>
        </w:rPr>
        <w:t>Gold</w:t>
      </w:r>
      <w:r>
        <w:rPr>
          <w:rFonts w:ascii="PT Serif" w:hAnsi="PT Serif"/>
          <w:b w:val="0"/>
          <w:i w:val="0"/>
          <w:color w:val="1A1A1A"/>
          <w:sz w:val="22"/>
        </w:rPr>
        <w:t>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состав работ, </w:t>
      </w:r>
      <w:r>
        <w:rPr>
          <w:rFonts w:ascii="PT Serif" w:hAnsi="PT Serif"/>
          <w:b/>
          <w:i w:val="0"/>
          <w:color w:val="1A1A1A"/>
          <w:sz w:val="22"/>
        </w:rPr>
        <w:t>не входящих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каждый Тариф (исключения) и оплачиваемых отдельно;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 xml:space="preserve">прайс </w:t>
      </w:r>
      <w:r>
        <w:rPr>
          <w:rFonts w:ascii="PT Serif" w:hAnsi="PT Serif"/>
          <w:b/>
          <w:i w:val="0"/>
          <w:color w:val="1A1A1A"/>
          <w:sz w:val="22"/>
        </w:rPr>
        <w:t>Дополнительных услуг</w:t>
      </w:r>
      <w:r>
        <w:rPr>
          <w:rFonts w:ascii="PT Serif" w:hAnsi="PT Serif"/>
          <w:b w:val="0"/>
          <w:i w:val="0"/>
          <w:color w:val="1A1A1A"/>
          <w:sz w:val="22"/>
        </w:rPr>
        <w:t>, оказываемых по отдельному согласованию Сторон;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ориентир стоимости Тарифа и порядок её уточнения для конкретного Периметра обслуживания (Приложение № 3).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Выбранный Тариф указывается Сторонами в п. 2 настоящего Приложения. Конкретная стоимость Тарифа для Заказчика фиксируется в п. 5 с учётом параметров Периметра обслуживания.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Общие принципы оказания услуг по любому Тарифу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1.1. </w:t>
      </w:r>
      <w:r>
        <w:rPr>
          <w:rFonts w:ascii="PT Serif" w:hAnsi="PT Serif"/>
          <w:b w:val="0"/>
          <w:i w:val="0"/>
          <w:color w:val="1A1A1A"/>
          <w:sz w:val="22"/>
        </w:rPr>
        <w:t>Все Тарифы оказываются дистанционно через защищённые каналы связи (VPN/Bastion) без физического присутствия специалистов Исполнителя на объектах Заказчика. Выезды оплачиваются отдельно.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Все Тарифы включают </w:t>
      </w:r>
      <w:r>
        <w:rPr>
          <w:rFonts w:ascii="PT Serif" w:hAnsi="PT Serif"/>
          <w:b/>
          <w:i w:val="0"/>
          <w:color w:val="1A1A1A"/>
          <w:sz w:val="22"/>
        </w:rPr>
        <w:t>сопровождение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существующей инфраструктуры. Проектные работы (миграции, redesign, внедрение новых систем) не входят ни в один из Тарифов и оформляются отдельным договором.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Все Тарифы предполагают </w:t>
      </w:r>
      <w:r>
        <w:rPr>
          <w:rFonts w:ascii="PT Serif" w:hAnsi="PT Serif"/>
          <w:b/>
          <w:i w:val="0"/>
          <w:color w:val="1A1A1A"/>
          <w:sz w:val="22"/>
        </w:rPr>
        <w:t>закрытый Периметр обслуживания</w:t>
      </w:r>
      <w:r>
        <w:rPr>
          <w:rFonts w:ascii="PT Serif" w:hAnsi="PT Serif"/>
          <w:b w:val="0"/>
          <w:i w:val="0"/>
          <w:color w:val="1A1A1A"/>
          <w:sz w:val="22"/>
        </w:rPr>
        <w:t>, согласованный в Приложении № 3. Добавление новых объектов в Периметр оформляется Дополнительным соглашением.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1.4. </w:t>
      </w:r>
      <w:r>
        <w:rPr>
          <w:rFonts w:ascii="PT Serif" w:hAnsi="PT Serif"/>
          <w:b/>
          <w:i w:val="0"/>
          <w:color w:val="1A1A1A"/>
          <w:sz w:val="22"/>
        </w:rPr>
        <w:t>Лимит ручного участия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Исполнителя для каждого Тарифа установлен в часах в месяц (см. п. 2–4). Работы сверх лимита оказываются как Дополнительные услуги по прайсу п. 6.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1.5.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Все Тарифы предполагают использование </w:t>
      </w:r>
      <w:r>
        <w:rPr>
          <w:rFonts w:ascii="PT Serif" w:hAnsi="PT Serif"/>
          <w:b/>
          <w:i w:val="0"/>
          <w:color w:val="1A1A1A"/>
          <w:sz w:val="22"/>
        </w:rPr>
        <w:t>открытого программного обеспечения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(Prometheus, Grafana, Loki, Alertmanager, Wazuh, Ansible, Restic, WireGuard, Nginx, PostgreSQL и т. п.) и </w:t>
      </w:r>
      <w:r>
        <w:rPr>
          <w:rFonts w:ascii="PT Serif" w:hAnsi="PT Serif"/>
          <w:b/>
          <w:i w:val="0"/>
          <w:color w:val="1A1A1A"/>
          <w:sz w:val="22"/>
        </w:rPr>
        <w:t>российского программного обеспечения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(Astra Linux, RED OS, ALT Linux, Postgres Pro, Kaspersky Endpoint Security и т. п.), включённого в Единый реестр отечественного ПО Минцифры РФ.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1.6.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Все Тарифы предусматривают хранение резервных копий </w:t>
      </w:r>
      <w:r>
        <w:rPr>
          <w:rFonts w:ascii="PT Serif" w:hAnsi="PT Serif"/>
          <w:b/>
          <w:i w:val="0"/>
          <w:color w:val="1A1A1A"/>
          <w:sz w:val="22"/>
        </w:rPr>
        <w:t>в распределённом облачном хранилище, размещённом на территории Российской Федерации</w:t>
      </w:r>
      <w:r>
        <w:rPr>
          <w:rFonts w:ascii="PT Serif" w:hAnsi="PT Serif"/>
          <w:b w:val="0"/>
          <w:i w:val="0"/>
          <w:color w:val="1A1A1A"/>
          <w:sz w:val="22"/>
        </w:rPr>
        <w:t>, с шифрованием AES-256 на стороне Заказчика до отправки в хранилище.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Тариф «Bronze — Базовая устойчивость»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Назначение: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малый бизнес и СМБ с 5–15 серверами, у которого нет собственного IT-отдела или есть приходящий администратор. Цель Тарифа — обеспечить базовую устойчивость инфраструктуры за счёт круглосуточного мониторинга, ежедневных резервных копий и оперативной реакции на критические инциденты.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2.1. Основные услуги (входят в стоимость)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5386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Мониторинг 24/7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Непрерывный мониторинг доступности и состояния серверов: CPU, RAM, диски, сеть, uptime, ключевые системные сервисы. Используются Prometheus, Grafana, Alertmanager.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24/7, периодичность 15–30 сек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Алертинг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Уведомления о критических событиях и сбоях по согласованным каналам связи с Заказчиком (раздел 13 Договора).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Немедленно при срабатывании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Резервное копирование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Ежедневное автоматическое резервное копирование данных в распределённое облачное хранилище в РФ, шифрование AES-256.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Ежедневно, в согласованное окно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Проверка бэкапов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Автоматическая проверка успешности каждого резервного копирования и целостности контрольных сумм.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Ежедневно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VPN / Bastion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Защищённый канал доступа к инфраструктуре Заказчика для специалистов Исполнителя (WireGuard).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Постоянно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на P1-инциденты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Реакция на критические инциденты (приоритет P1) в согласованные сроки (Приложение № 2 SLA,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до 4 часов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).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SLA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Еженедельный отчёт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Краткий отчёт о состоянии инфраструктуры, ключевых событиях, аномалиях и рекомендациях.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Еженедельно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Консультации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Консультации Заказчика по вопросам инфраструктуры в пределах лимита ручного участия.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запросу, в пределах лимита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Лимит ручного участия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1–2 часа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ручной работы специалиста в календарный месяц.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месяц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2.2. Что НЕ входит в Bronze (оплачивается отдельно)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автоматизация (Ansible / Puppet) — включена в Silver и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поддержка Active Directory, DNS, GPO — включена в Silver и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централизованное логирование (Grafana Loki) — включено в Silver и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SIEM, защита endpoints (Wazuh, Kaspersky Security Center) — включены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контроль уязвимостей (CVE-сканирование) — включён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пост-мортем-отчёты по инцидентам — включены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стратегические IT-сессии — включены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проектные работы любого характера: миграции, redesign, внедрения, обучение;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восстановление данных вне регламентного порядка и сверх лимита ручного участия;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физический ремонт оборудования и выезды специалистов;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разработка кастомных Ansible/Puppet ролей и скриптов;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услуги в отношении объектов критической информационной инфраструктуры (КИИ) в смысле 187-ФЗ.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2.3. SLA Bronze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P1 (критический)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4 часов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с момента детектирования или уведомления Заказчика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P2 (высокий)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12 часов (следующее рабочее окно)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P3 (средний)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24 часов (следующее рабочее окно)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Рабочее окно (P2/P3)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будни 19:00–23:00 МСК, выходные 10:00–20:00 МСК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P1 вне рабочего окна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да, по факту детектирования (24/7)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бэкапов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 (ежедневные)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Лимит ручного участия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1–2 часа в месяц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2.4. Стоимость Bronze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Платёж</w:t>
            </w:r>
          </w:p>
        </w:tc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368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Условия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Разовый платёж за запуск (onboarding)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от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15 000 ₽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25 000 ₽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начала работ по запуску, в зависимости от размера Периметра</w:t>
            </w:r>
          </w:p>
        </w:tc>
      </w:tr>
      <w:tr>
        <w:tc>
          <w:tcPr>
            <w:tcW w:type="dxa" w:w="28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Ежемесячное вознаграждение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от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20 000 ₽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30 000 ₽</w:t>
            </w:r>
          </w:p>
        </w:tc>
        <w:tc>
          <w:tcPr>
            <w:tcW w:type="dxa" w:w="368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5-го числа текущего месяца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Конкретная сумма для Заказчика: разовый платёж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ежемесячное вознаграждение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₽/мес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(определяется с учётом количества серверов, объёма хранилища, сложности инфраструктуры; фиксируется в Договоре или Дополнительном соглашении).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Тариф «Silver — Автоматизированное сопровождение»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Назначение: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компании с 10–25 серверами, наличием Active Directory, ростом числа рутинных операций, требованием централизованного логирования. Тариф включает всё из Bronze + автоматизацию (Ansible/Puppet), сбор логов (Loki), поддержку AD/DNS/GPO, более жёсткий SLA по P1 (2 часа).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3.1. Основные услуги (входят в стоимость)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5386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Базовые услуги Bronze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Все услуги Bronze (п. 2.1), включая мониторинг 24/7, бэкапы, VPN/Bastion, еженедельный отчёт.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согласно Bronze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Автоматизация (Ansible)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Установка агентов, выполнение типовых операций (обновления, рестарт сервисов, развёртывание конфигураций) по запросу Заказчика.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запросу, в пределах лимита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Desired State (Puppet)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Непрерывный контроль и приведение конфигурации серверов к целевому состоянию.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30-минутный цикл, постоянно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Централизованные логи (Loki)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Сбор системных логов и логов согласованных сервисов с серверов Периметра. Поиск через Grafana Explore.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Поддержка AD / DNS / GPO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Мониторинг состояния контроллеров домена, репликации, базовых GPO-политик, DNS-сервисов.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пределах лимита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конфигураций в Git (IaC)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Все конфигурации, плейбуки, манифесты хранятся в системе контроля версий (Git). Доступ Заказчика к репозиторию по запросу.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постоянно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на P1-инциденты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Реакция на P1 в течение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2 (двух) часов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с момента детектирования (Приложение № 2).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SLA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Ежемесячный отчёт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Развёрнутый ежемесячный отчёт со статистикой инцидентов, использования ресурсов и рекомендациями.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ежемесячно, 1-го числа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Лимит ручного участия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до 3 часов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ручной работы специалиста в календарный месяц.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месяц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3.2. Что НЕ входит в Silver (оплачивается отдельно)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проектирование новой AD-инфраструктуры, миграция домена, реструктуризация OU;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создание сложных GPO-политик (более 3 новых GPO в месяц) и интеграции сторонних систем с AD;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SIEM-мониторинг (Wazuh) и контроль уязвимостей — включены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защита endpoints (Kaspersky Security Center) — включена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SLA-отчёты с метриками, тикет-система — включены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стратегические IT-сессии — включены в Gold;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проектные работы любого характера: миграции, redesign, внедрение новых систем;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разработка сложных кастомных Ansible/Puppet ролей (свыше 1 роли в месяц) — оплачивается как Дополнительная услуга;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восстановление данных вне регламентного порядка и сверх лимита ручного участия;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услуги в отношении объектов критической информационной инфраструктуры (КИИ) в смысле 187-ФЗ.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3.3. SLA Silver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P1 (критический)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2 часов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с момента детектирования или уведомления Заказчика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P2 (высокий)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6 часов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P3 (средний)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12 часов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Целевое время разрешения P1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4 часов (без гарантии)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Рабочее окно (P2/P3)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будни 19:00–23:00 МСК, выходные 10:00–20:00 МСК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P1 вне рабочего окна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да, 24/7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бэкапов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 (ежедневные) + 8 недель (еженедельные)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логов Loki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14 дней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Лимит ручного участия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3 часов в месяц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3.4. Стоимость Silver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Платёж</w:t>
            </w:r>
          </w:p>
        </w:tc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368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Условия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Разовый платёж за запуск (onboarding)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от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25 000 ₽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45 000 ₽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начала работ по запуску</w:t>
            </w:r>
          </w:p>
        </w:tc>
      </w:tr>
      <w:tr>
        <w:tc>
          <w:tcPr>
            <w:tcW w:type="dxa" w:w="28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Ежемесячное вознаграждение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от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40 000 ₽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60 000 ₽</w:t>
            </w:r>
          </w:p>
        </w:tc>
        <w:tc>
          <w:tcPr>
            <w:tcW w:type="dxa" w:w="368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5-го числа текущего месяца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Конкретная сумма для Заказчика: разовый платёж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ежемесячное вознаграждение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₽/мес</w:t>
      </w:r>
      <w:r>
        <w:rPr>
          <w:rFonts w:ascii="PT Serif" w:hAnsi="PT Serif"/>
          <w:b w:val="0"/>
          <w:i w:val="0"/>
          <w:color w:val="1A1A1A"/>
          <w:sz w:val="22"/>
        </w:rPr>
        <w:t>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Тариф «Gold — Контроль, безопасность, SLA, стратегия»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Назначение: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компании с 15–40 серверами, повышенными требованиями к информационной безопасности (152-ФЗ, отраслевые требования), желающие иметь независимую оценку рисков и стратегическое сопровождение IT. Тариф включает всё из Silver + SIEM-мониторинг событий безопасности (Wazuh), контроль уязвимостей (CVE-сканирование), защиту endpoints (Kaspersky Endpoint Security при наличии лицензий Заказчика), SLA-отчёты, тикет-систему, ежемесячные стратегические сессии.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4.1. Основные услуги (входят в стоимость)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5386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Все услуги Silver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Все услуги Тарифов Bronze и Silver с улучшенными параметрами SLA.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согласно Silver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SIEM-мониторинг (Wazuh)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Развёртывание агентов Wazuh на серверах Периметра, мониторинг событий безопасности 24/7, формирование инцидентов на основе предопределённых правил.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Контроль уязвимостей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Еженедельное сканирование Периметра на наличие известных уязвимостей (CVE), формирование отчётов с рекомендациями.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еженедельно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Защита endpoints (KES/KSC)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Развёртывание и поддержка Kaspersky Security Center, политик защиты рабочих станций и серверов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при наличии лицензий Заказчика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(либо при оплате лицензий по отдельному счёту).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постоянно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Тикет-система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Учёт обращений Заказчика, отслеживание SLA, история обращений.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SLA-отчёт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Ежемесячный отчёт с фактическими метриками SLA (время реакции, разрешения, нарушения, доступность Услуг).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Пост-мортем-отчёты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Развёрнутый анализ каждого P1-инцидента: причины, последствия, меры предотвращения.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течение 3 рабочих дней после разрешения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Стратегическая IT-сессия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Ежемесячная встреча с ответственным представителем Заказчика по обзору состояния инфраструктуры, рисков и планов (до 1 часа).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раз в месяц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на P1-инциденты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Реакция на P1 в течение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1 (одного) часа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в режиме 24/7/365, включая выходные и праздничные дни.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SLA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Уведомление о P1</w:t>
            </w:r>
          </w:p>
        </w:tc>
        <w:tc>
          <w:tcPr>
            <w:tcW w:type="dxa" w:w="5386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Уведомление Заказчика о факте детектирования P1-инцидента в течение 15 минут, обновления статуса каждые 30 минут до разрешения.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автоматически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Лимит ручного участия</w:t>
            </w:r>
          </w:p>
        </w:tc>
        <w:tc>
          <w:tcPr>
            <w:tcW w:type="dxa" w:w="5386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4–5 часов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ручной работы специалиста в календарный месяц.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месяц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4.2. Что НЕ входит в Gold (оплачивается отдельно)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полный аутсорсинг IT-функции (helpdesk для конечных пользователей, замена штатного администратора) — Gold НЕ заменяет IT-отдел;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круглосуточное дежурство аналитиков безопасности — Gold НЕ образует SOC;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активное противодействие атакам в реальном времени — Wazuh обнаруживает, но не блокирует автоматически;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форензика (детальный технический анализ инцидентов сверх стандартного пост-мортема);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пентесты, аудиты безопасности по утверждённым методикам, Red Team операции;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сертификация ИБ (ISO 27001, PCI DSS, ГОСТ Р, требования ФСТЭК);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юридическое сопровождение compliance-вопросов (Роскомнадзор, ФСТЭК, отраслевые регуляторы);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разработка кастомных правил Wazuh свыше 5 правил в месяц — Дополнительная услуга;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лицензии Kaspersky Endpoint Security — приобретаются Заказчиком отдельно либо по отдельному счёту;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проектные работы (миграции, redesign, внедрение новых систем);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услуги в отношении объектов критической информационной инфраструктуры (КИИ) в смысле 187-ФЗ — оформляются отдельным договором с учётом дополнительных требований ФСТЭК.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4.3. SLA Gold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P1 (критический)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1 часа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с момента детектирования, 24/7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Уведомление Заказчика о P1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течение 15 минут после детектирования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Обновления статуса P1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каждые 30 минут до разрешения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Целевое время разрешения P1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4 часов (без гарантии)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P2 (высокий)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3 часов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Время реакции P3 (средний)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6 часов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Рабочее окно (P2/P3)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будни 19:00–23:00 МСК, выходные 10:00–20:00 МСК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P1 вне рабочего окна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да, 24/7/365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Пост-мортем после P1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течение 3 рабочих дней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бэкапов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 + 12 месяцев (ежемесячные)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логов Loki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Хранение логов SIEM (Wazuh)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90 дней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Стратегическая сессия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раз в месяц, до 1 часа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Лимит ручного участия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4–5 часов в месяц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4.4. Стоимость Gold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Платёж</w:t>
            </w:r>
          </w:p>
        </w:tc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Сумма</w:t>
            </w:r>
          </w:p>
        </w:tc>
        <w:tc>
          <w:tcPr>
            <w:tcW w:type="dxa" w:w="368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Условия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Разовый платёж за запуск (onboarding)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от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40 000 ₽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70 000 ₽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начала работ по запуску</w:t>
            </w:r>
          </w:p>
        </w:tc>
      </w:tr>
      <w:tr>
        <w:tc>
          <w:tcPr>
            <w:tcW w:type="dxa" w:w="28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Ежемесячное вознаграждение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от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70 000 ₽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 до </w:t>
            </w:r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100 000 ₽</w:t>
            </w:r>
          </w:p>
        </w:tc>
        <w:tc>
          <w:tcPr>
            <w:tcW w:type="dxa" w:w="368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5-го числа текущего месяца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Лицензии Kaspersky (если включаются)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прайсу правообладателя</w:t>
            </w:r>
          </w:p>
        </w:tc>
        <w:tc>
          <w:tcPr>
            <w:tcW w:type="dxa" w:w="368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ежегодно либо при подключении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Конкретная сумма для Заказчика: разовый платёж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ежемесячное вознаграждение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₽/мес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лицензии Kaspersky —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сумма ₽/год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(либо «приобретаются Заказчиком самостоятельно»).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Выбранный Тариф и фиксация стоимости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подтверждает выбор следующего Тарифа: </w:t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  <w:t>Bronze / Silver / Gold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(нужное вписать).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 </w:t>
      </w:r>
      <w:r>
        <w:rPr>
          <w:rFonts w:ascii="PT Serif" w:hAnsi="PT Serif"/>
          <w:b w:val="0"/>
          <w:i w:val="0"/>
          <w:color w:val="1A1A1A"/>
          <w:sz w:val="22"/>
        </w:rPr>
        <w:t>Для Заказчика устанавливаются следующие фиксированные суммы: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Платёж</w:t>
            </w:r>
          </w:p>
        </w:tc>
        <w:tc>
          <w:tcPr>
            <w:tcW w:type="dxa" w:w="28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Сумма (₽)</w:t>
            </w:r>
          </w:p>
        </w:tc>
        <w:tc>
          <w:tcPr>
            <w:tcW w:type="dxa" w:w="28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Разовый платёж за запуск (onboarding)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начала работ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Ежемесячное вознаграждение</w:t>
            </w:r>
          </w:p>
        </w:tc>
        <w:tc>
          <w:tcPr>
            <w:tcW w:type="dxa" w:w="28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 / мес</w:t>
            </w:r>
          </w:p>
        </w:tc>
        <w:tc>
          <w:tcPr>
            <w:tcW w:type="dxa" w:w="28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5-го числа текущего месяца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Лицензии (Kaspersky, иные — если применимо)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 / год</w:t>
            </w:r>
          </w:p>
        </w:tc>
        <w:tc>
          <w:tcPr>
            <w:tcW w:type="dxa" w:w="28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ежегодно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Дополнительные услуги (по запросу, единый прайс)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Услуги настоящего раздела оказываются по запросу Заказчика </w:t>
      </w:r>
      <w:r>
        <w:rPr>
          <w:rFonts w:ascii="PT Serif" w:hAnsi="PT Serif"/>
          <w:b/>
          <w:i w:val="0"/>
          <w:color w:val="1A1A1A"/>
          <w:sz w:val="22"/>
        </w:rPr>
        <w:t>на основании отдельного письменного согласования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(через согласованные каналы связи). Согласование должно содержать: описание услуги, ожидаемый результат, ориентир сроков, сумму и порядок оплаты. Без такого согласования услуги не оказываются и не оплачиваются.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Цены ниже указаны для каждого Тарифа. Для разовых работ применяется графа «Разовая цена», для регулярных — графа «В месяц».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6.1. Расширение Периметра обслуживания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сервер / VM (разовый запуск)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1 500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сервер / VM (в месяц)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2 500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1 500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endpoint под Kaspersky (разово)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endpoint под Kaspersky (в месяц)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Bastion / VPN endpoint (разово)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4 500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3 500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Bastion / VPN endpoint (в месяц)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1 500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1 200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1 000 ₽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6.2. Резервное копирование и хранение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backup job (разово)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1 500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Дополнительный backup job (в месяц)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1 500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1 200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1 000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Дополнительные 100 ГБ хранилища (в месяц)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900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800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700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Restore стандартный (до 1 часа работы, разово)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3 500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2 500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Restore срочный / внеплановый (разово)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6 000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Восстановление полностью отказавшего сервера (от)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15 000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12 000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10 000 ₽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6.3. Автоматизация и разработка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Кастомный Ansible playbook / role (разово)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Кастомный Puppet-манифест (разово)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Кастомное правило Wazuh (пакет 10 шт.)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Часовая работа специалиста сверх лимита Тарифа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2 500 ₽/час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2 000 ₽/час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1 800 ₽/час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6.4. Проектные и консультационные услуги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Аудит инфраструктуры (one-time, до 30 серверов, 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25 000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20 000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18 000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Подготовка пакета документов 152-ФЗ (от)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30 000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25 000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20 000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Миграция сервиса на новую площадку (от)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35 000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30 000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25 000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Внедрение MFA на корпоративных сервисах (от)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20 000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18 000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15 000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Развёртывание тестовой среды (от)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18 000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15 000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12 000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Дополнительная стратегическая сессия (1 час)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Обучение сотрудников Заказчика (за час)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3 500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2 800 ₽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Выезд специалиста (Москва и область, разово)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5 000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5 000 ₽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5 000 ₽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Выезд специалиста (за пределы региона, разово)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согласованию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согласованию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согласованию</w:t>
            </w:r>
          </w:p>
        </w:tc>
      </w:tr>
    </w:tbl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6.5. Особое реагирование (вне SLA Тарифа)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Дополнительное технологическое окно изменений (в месяц)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1 000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800 ₽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</w:tr>
      <w:tr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Внеплановая срочная работа (ночь / выходные, за час)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5 000 ₽/час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4 500 ₽/час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4 000 ₽/час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Реагирование на инцидент вне Периметра (за час)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5 000 ₽/час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4 500 ₽/час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от 4 000 ₽/час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Минимальная сумма заказа Дополнительной услуги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— 2 500 ₽.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Стороны вправе согласовать индивидуальную ставку для крупных или нестандартных задач путём заключения отдельного Дополнительного соглашения.</w:t>
      </w:r>
    </w:p>
    <w:p>
      <w:r>
        <w:br w:type="page"/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Порядок оказания Дополнительных услуг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7.1. </w:t>
      </w:r>
      <w:r>
        <w:rPr>
          <w:rFonts w:ascii="PT Serif" w:hAnsi="PT Serif"/>
          <w:b w:val="0"/>
          <w:i w:val="0"/>
          <w:color w:val="1A1A1A"/>
          <w:sz w:val="22"/>
        </w:rPr>
        <w:t>Заказчик направляет запрос на оказание Дополнительной услуги по согласованному каналу связи. Запрос должен содержать описание задачи и желаемый результат.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Исполнитель не позднее </w:t>
      </w:r>
      <w:r>
        <w:rPr>
          <w:rFonts w:ascii="PT Serif" w:hAnsi="PT Serif"/>
          <w:b/>
          <w:i w:val="0"/>
          <w:color w:val="1A1A1A"/>
          <w:sz w:val="22"/>
        </w:rPr>
        <w:t>2 (двух) рабочих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направляет Заказчику смету, в которой указывает: описание услуги, ориентир сроков, стоимость, порядок оплаты.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7.3.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Дополнительная услуга оказывается только после </w:t>
      </w:r>
      <w:r>
        <w:rPr>
          <w:rFonts w:ascii="PT Serif" w:hAnsi="PT Serif"/>
          <w:b/>
          <w:i w:val="0"/>
          <w:color w:val="1A1A1A"/>
          <w:sz w:val="22"/>
        </w:rPr>
        <w:t>письменного подтверждения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Заказчиком сметы по согласованному каналу связи. Без подтверждения работы не начинаются и не оплачиваются.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7.4. </w:t>
      </w:r>
      <w:r>
        <w:rPr>
          <w:rFonts w:ascii="PT Serif" w:hAnsi="PT Serif"/>
          <w:b w:val="0"/>
          <w:i w:val="0"/>
          <w:color w:val="1A1A1A"/>
          <w:sz w:val="22"/>
        </w:rPr>
        <w:t>Оказание Дополнительных услуг не приостанавливает и не изменяет SLA по Тарифу, если иное прямо не согласовано Сторонами.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7.5. </w:t>
      </w:r>
      <w:r>
        <w:rPr>
          <w:rFonts w:ascii="PT Serif" w:hAnsi="PT Serif"/>
          <w:b w:val="0"/>
          <w:i w:val="0"/>
          <w:color w:val="1A1A1A"/>
          <w:sz w:val="22"/>
        </w:rPr>
        <w:t>Срочные работы вне рабочего окна, требующие немедленного начала, могут быть начаты Исполнителем после устного / онлайн-подтверждения Заказчика с обязательным последующим письменным закреплением сметы.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