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6D00"/>
          <w:sz w:val="52"/>
        </w:rPr>
        <w:t>GRUPO LOZCAM</w:t>
      </w:r>
    </w:p>
    <w:p>
      <w:pPr>
        <w:jc w:val="center"/>
      </w:pPr>
      <w:r>
        <w:rPr>
          <w:color w:val="1A1A2E"/>
          <w:sz w:val="30"/>
        </w:rPr>
        <w:t>Lozcam Móvil — Sistema de Gestión de Obras</w:t>
      </w:r>
    </w:p>
    <w:p>
      <w:pPr>
        <w:jc w:val="center"/>
      </w:pPr>
      <w:r>
        <w:rPr>
          <w:i/>
          <w:color w:val="636366"/>
          <w:sz w:val="23"/>
        </w:rPr>
        <w:t>Informe técnico: herramientas, arquitectura y aporte a la empresa</w:t>
      </w:r>
    </w:p>
    <w:p/>
    <w:p>
      <w:pPr>
        <w:jc w:val="center"/>
      </w:pPr>
      <w:r>
        <w:rPr>
          <w:b/>
          <w:sz w:val="21"/>
        </w:rPr>
        <w:t>Versión 2.0.0 (build 2)  ·  12 de agosto de 2026</w:t>
      </w:r>
    </w:p>
    <w:p>
      <w:pPr>
        <w:jc w:val="center"/>
      </w:pPr>
      <w:r>
        <w:rPr>
          <w:color w:val="636366"/>
          <w:sz w:val="19"/>
        </w:rPr>
        <w:t>Aplicación Android · Flutter 3.41 / Dart 3.11 · Backend Supabase (PostgreSQL)</w:t>
      </w:r>
    </w:p>
    <w:p/>
    <w:p>
      <w:pPr>
        <w:pStyle w:val="Heading1"/>
        <w:spacing w:before="320"/>
      </w:pPr>
      <w:r>
        <w:rPr>
          <w:rFonts w:ascii="Calibri" w:hAnsi="Calibri"/>
          <w:color w:val="FF6D00"/>
          <w:sz w:val="32"/>
        </w:rPr>
        <w:t>1. Resumen ejecutivo</w:t>
      </w:r>
    </w:p>
    <w:p>
      <w:r>
        <w:rPr>
          <w:i w:val="0"/>
        </w:rPr>
        <w:t>Lozcam Móvil es la aplicación de campo de Grupo Lozcam. Lleva al teléfono tres cosas que antes se resolvían con cuaderno, llamadas y WhatsApp: el control de asistencia del personal de obra validado por GPS, la delegación y seguimiento de tareas según la jerarquía real de la empresa, y la ventana del cliente al avance de su propio proyecto.</w:t>
      </w:r>
    </w:p>
    <w:p>
      <w:r>
        <w:rPr>
          <w:i w:val="0"/>
        </w:rPr>
        <w:t>La aplicación se conecta a la MISMA base de datos que el sistema web (Supabase / PostgreSQL), de modo que gerencia, campo y cliente ven la misma información sin duplicar registros ni exportar nada a mano. Esta versión 2.0.0 corrige la totalidad de las incoherencias de datos detectadas en la auditoría, incorpora el cálculo real de faltas, unifica el sistema de diseño y multiplica por casi dos la cobertura de pruebas automáticas.</w:t>
      </w:r>
    </w:p>
    <w:p>
      <w:pPr>
        <w:pStyle w:val="Heading1"/>
        <w:spacing w:before="320"/>
      </w:pPr>
      <w:r>
        <w:rPr>
          <w:rFonts w:ascii="Calibri" w:hAnsi="Calibri"/>
          <w:color w:val="FF6D00"/>
          <w:sz w:val="32"/>
        </w:rPr>
        <w:t>2. Herramientas y tecnologías utilizadas</w:t>
      </w:r>
    </w:p>
    <w:p>
      <w:r>
        <w:rPr>
          <w:i w:val="0"/>
        </w:rPr>
        <w:t>Se listan TODAS las herramientas del proyecto, incluidas las de uso puntual, con la función concreta que cumple cada una dentro de Lozcam Móvil.</w:t>
      </w:r>
    </w:p>
    <w:p>
      <w:pPr>
        <w:pStyle w:val="Heading2"/>
        <w:spacing w:before="200"/>
      </w:pPr>
      <w:r>
        <w:rPr>
          <w:rFonts w:ascii="Calibri" w:hAnsi="Calibri"/>
          <w:color w:val="1A1A2E"/>
          <w:sz w:val="25"/>
        </w:rPr>
        <w:t>2.1 Plataforma y lenguaje</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val="clear" w:fill="FF6D00"/>
          </w:tcPr>
          <w:p>
            <w:r/>
            <w:r>
              <w:rPr>
                <w:b/>
                <w:color w:val="FFFFFF"/>
                <w:sz w:val="19"/>
              </w:rPr>
              <w:t>Herramienta</w:t>
            </w:r>
          </w:p>
        </w:tc>
        <w:tc>
          <w:tcPr>
            <w:tcW w:type="dxa" w:w="1474"/>
            <w:shd w:val="clear" w:fill="FF6D00"/>
          </w:tcPr>
          <w:p>
            <w:r/>
            <w:r>
              <w:rPr>
                <w:b/>
                <w:color w:val="FFFFFF"/>
                <w:sz w:val="19"/>
              </w:rPr>
              <w:t>Versión</w:t>
            </w:r>
          </w:p>
        </w:tc>
        <w:tc>
          <w:tcPr>
            <w:tcW w:type="dxa" w:w="5386"/>
            <w:shd w:val="clear" w:fill="FF6D00"/>
          </w:tcPr>
          <w:p>
            <w:r/>
            <w:r>
              <w:rPr>
                <w:b/>
                <w:color w:val="FFFFFF"/>
                <w:sz w:val="19"/>
              </w:rPr>
              <w:t>Para qué se usa y cómo funciona</w:t>
            </w:r>
          </w:p>
        </w:tc>
      </w:tr>
      <w:tr>
        <w:tc>
          <w:tcPr>
            <w:tcW w:type="dxa" w:w="2041"/>
          </w:tcPr>
          <w:p>
            <w:r/>
            <w:r>
              <w:rPr>
                <w:sz w:val="18"/>
              </w:rPr>
              <w:t>Flutter</w:t>
            </w:r>
          </w:p>
        </w:tc>
        <w:tc>
          <w:tcPr>
            <w:tcW w:type="dxa" w:w="1474"/>
          </w:tcPr>
          <w:p>
            <w:r/>
            <w:r>
              <w:rPr>
                <w:sz w:val="18"/>
              </w:rPr>
              <w:t>3.41.1 (stable)</w:t>
            </w:r>
          </w:p>
        </w:tc>
        <w:tc>
          <w:tcPr>
            <w:tcW w:type="dxa" w:w="5386"/>
          </w:tcPr>
          <w:p>
            <w:r/>
            <w:r>
              <w:rPr>
                <w:sz w:val="18"/>
              </w:rPr>
              <w:t>Marco de desarrollo de Google. Con un solo código fuente genera la app Android nativa. Dibuja su propia interfaz con el motor Impeller, por lo que la app se ve idéntica en cualquier teléfono y va fluida incluso en gama baja.</w:t>
            </w:r>
          </w:p>
        </w:tc>
      </w:tr>
      <w:tr>
        <w:tc>
          <w:tcPr>
            <w:tcW w:type="dxa" w:w="2041"/>
          </w:tcPr>
          <w:p>
            <w:r/>
            <w:r>
              <w:rPr>
                <w:sz w:val="18"/>
              </w:rPr>
              <w:t>Dart</w:t>
            </w:r>
          </w:p>
        </w:tc>
        <w:tc>
          <w:tcPr>
            <w:tcW w:type="dxa" w:w="1474"/>
          </w:tcPr>
          <w:p>
            <w:r/>
            <w:r>
              <w:rPr>
                <w:sz w:val="18"/>
              </w:rPr>
              <w:t>3.11.0</w:t>
            </w:r>
          </w:p>
        </w:tc>
        <w:tc>
          <w:tcPr>
            <w:tcW w:type="dxa" w:w="5386"/>
          </w:tcPr>
          <w:p>
            <w:r/>
            <w:r>
              <w:rPr>
                <w:sz w:val="18"/>
              </w:rPr>
              <w:t>Lenguaje de programación de Flutter. Compila a código máquina ARM (rápido en el dispositivo) y su sistema de tipos con seguridad de nulos evita, en tiempo de compilación, la clase de fallo que más cuelga apps: leer un dato que no existe.</w:t>
            </w:r>
          </w:p>
        </w:tc>
      </w:tr>
      <w:tr>
        <w:tc>
          <w:tcPr>
            <w:tcW w:type="dxa" w:w="2041"/>
          </w:tcPr>
          <w:p>
            <w:r/>
            <w:r>
              <w:rPr>
                <w:sz w:val="18"/>
              </w:rPr>
              <w:t>Gradle / Android SDK</w:t>
            </w:r>
          </w:p>
        </w:tc>
        <w:tc>
          <w:tcPr>
            <w:tcW w:type="dxa" w:w="1474"/>
          </w:tcPr>
          <w:p>
            <w:r/>
            <w:r>
              <w:rPr>
                <w:sz w:val="18"/>
              </w:rPr>
              <w:t>AGP + SDK 34+</w:t>
            </w:r>
          </w:p>
        </w:tc>
        <w:tc>
          <w:tcPr>
            <w:tcW w:type="dxa" w:w="5386"/>
          </w:tcPr>
          <w:p>
            <w:r/>
            <w:r>
              <w:rPr>
                <w:sz w:val="18"/>
              </w:rPr>
              <w:t>Cadena de compilación que empaqueta el proyecto en el archivo .apk instalable. Aplica minificación y separación por arquitectura para reducir el tamaño final.</w:t>
            </w:r>
          </w:p>
        </w:tc>
      </w:tr>
    </w:tbl>
    <w:p/>
    <w:p>
      <w:pPr>
        <w:pStyle w:val="Heading2"/>
        <w:spacing w:before="200"/>
      </w:pPr>
      <w:r>
        <w:rPr>
          <w:rFonts w:ascii="Calibri" w:hAnsi="Calibri"/>
          <w:color w:val="1A1A2E"/>
          <w:sz w:val="25"/>
        </w:rPr>
        <w:t>2.2 Base de datos y conexión</w:t>
      </w:r>
    </w:p>
    <w:tbl>
      <w:tblPr>
        <w:tblStyle w:val="TableGrid"/>
        <w:tblW w:type="auto" w:w="0"/>
        <w:jc w:val="center"/>
        <w:tblLook w:firstColumn="1" w:firstRow="1" w:lastColumn="0" w:lastRow="0" w:noHBand="0" w:noVBand="1" w:val="04A0"/>
      </w:tblPr>
      <w:tblGrid>
        <w:gridCol w:w="4759"/>
        <w:gridCol w:w="4759"/>
      </w:tblGrid>
      <w:tr>
        <w:tc>
          <w:tcPr>
            <w:tcW w:type="dxa" w:w="2381"/>
            <w:shd w:val="clear" w:fill="FF6D00"/>
          </w:tcPr>
          <w:p>
            <w:r/>
            <w:r>
              <w:rPr>
                <w:b/>
                <w:color w:val="FFFFFF"/>
                <w:sz w:val="19"/>
              </w:rPr>
              <w:t>Herramienta</w:t>
            </w:r>
          </w:p>
        </w:tc>
        <w:tc>
          <w:tcPr>
            <w:tcW w:type="dxa" w:w="6520"/>
            <w:shd w:val="clear" w:fill="FF6D00"/>
          </w:tcPr>
          <w:p>
            <w:r/>
            <w:r>
              <w:rPr>
                <w:b/>
                <w:color w:val="FFFFFF"/>
                <w:sz w:val="19"/>
              </w:rPr>
              <w:t>Para qué se usa y cómo funciona</w:t>
            </w:r>
          </w:p>
        </w:tc>
      </w:tr>
      <w:tr>
        <w:tc>
          <w:tcPr>
            <w:tcW w:type="dxa" w:w="2381"/>
          </w:tcPr>
          <w:p>
            <w:r/>
            <w:r>
              <w:rPr>
                <w:sz w:val="18"/>
              </w:rPr>
              <w:t>Supabase (PostgreSQL)</w:t>
            </w:r>
          </w:p>
        </w:tc>
        <w:tc>
          <w:tcPr>
            <w:tcW w:type="dxa" w:w="6520"/>
          </w:tcPr>
          <w:p>
            <w:r/>
            <w:r>
              <w:rPr>
                <w:sz w:val="18"/>
              </w:rPr>
              <w:t>Base de datos central de la empresa, la misma que consume el sistema web. La app la consulta por HTTPS mediante la API PostgREST. Tablas usadas: obras, profiles, asignaciones, asistencias, avance_obra, fases_obra y presupuestos.</w:t>
            </w:r>
          </w:p>
        </w:tc>
      </w:tr>
      <w:tr>
        <w:tc>
          <w:tcPr>
            <w:tcW w:type="dxa" w:w="2381"/>
          </w:tcPr>
          <w:p>
            <w:r/>
            <w:r>
              <w:rPr>
                <w:sz w:val="18"/>
              </w:rPr>
              <w:t>supabase_flutter 2.5</w:t>
            </w:r>
          </w:p>
        </w:tc>
        <w:tc>
          <w:tcPr>
            <w:tcW w:type="dxa" w:w="6520"/>
          </w:tcPr>
          <w:p>
            <w:r/>
            <w:r>
              <w:rPr>
                <w:sz w:val="18"/>
              </w:rPr>
              <w:t>Cliente oficial. Gestiona el inicio de sesión (correo y contraseña), guarda y renueva el token de sesión, y traduce las consultas Dart a peticiones REST.</w:t>
            </w:r>
          </w:p>
        </w:tc>
      </w:tr>
      <w:tr>
        <w:tc>
          <w:tcPr>
            <w:tcW w:type="dxa" w:w="2381"/>
          </w:tcPr>
          <w:p>
            <w:r/>
            <w:r>
              <w:rPr>
                <w:sz w:val="18"/>
              </w:rPr>
              <w:t>Supabase Auth + RLS</w:t>
            </w:r>
          </w:p>
        </w:tc>
        <w:tc>
          <w:tcPr>
            <w:tcW w:type="dxa" w:w="6520"/>
          </w:tcPr>
          <w:p>
            <w:r/>
            <w:r>
              <w:rPr>
                <w:sz w:val="18"/>
              </w:rPr>
              <w:t>La autenticación ocurre en el servidor. El panel que ve cada usuario NO lo elige la app: se deriva del campo profiles.rol leído del servidor, y las políticas RLS de PostgreSQL restringen a nivel de fila qué puede leer cada rol. Manipular la app no da acceso a un panel ajeno.</w:t>
            </w:r>
          </w:p>
        </w:tc>
      </w:tr>
      <w:tr>
        <w:tc>
          <w:tcPr>
            <w:tcW w:type="dxa" w:w="2381"/>
          </w:tcPr>
          <w:p>
            <w:r/>
            <w:r>
              <w:rPr>
                <w:sz w:val="18"/>
              </w:rPr>
              <w:t>RPC marcar_asistencia</w:t>
            </w:r>
          </w:p>
        </w:tc>
        <w:tc>
          <w:tcPr>
            <w:tcW w:type="dxa" w:w="6520"/>
          </w:tcPr>
          <w:p>
            <w:r/>
            <w:r>
              <w:rPr>
                <w:sz w:val="18"/>
              </w:rPr>
              <w:t>Función almacenada en PostgreSQL. Recibe obra, coordenadas y tipo de marca, y valida EN EL SERVIDOR la distancia, el rol y los duplicados del día. Al vivir la regla en la base de datos, no se puede falsear desde el teléfono.</w:t>
            </w:r>
          </w:p>
        </w:tc>
      </w:tr>
      <w:tr>
        <w:tc>
          <w:tcPr>
            <w:tcW w:type="dxa" w:w="2381"/>
          </w:tcPr>
          <w:p>
            <w:r/>
            <w:r>
              <w:rPr>
                <w:sz w:val="18"/>
              </w:rPr>
              <w:t>Edge Functions (Deno)</w:t>
            </w:r>
          </w:p>
        </w:tc>
        <w:tc>
          <w:tcPr>
            <w:tcW w:type="dxa" w:w="6520"/>
          </w:tcPr>
          <w:p>
            <w:r/>
            <w:r>
              <w:rPr>
                <w:sz w:val="18"/>
              </w:rPr>
              <w:t>Funciones sin servidor de Supabase. Dan servicio al asistente de consulta de gerencia sin exponer credenciales en la aplicación.</w:t>
            </w:r>
          </w:p>
        </w:tc>
      </w:tr>
      <w:tr>
        <w:tc>
          <w:tcPr>
            <w:tcW w:type="dxa" w:w="2381"/>
          </w:tcPr>
          <w:p>
            <w:r/>
            <w:r>
              <w:rPr>
                <w:sz w:val="18"/>
              </w:rPr>
              <w:t>shared_preferences 2.2</w:t>
            </w:r>
          </w:p>
        </w:tc>
        <w:tc>
          <w:tcPr>
            <w:tcW w:type="dxa" w:w="6520"/>
          </w:tcPr>
          <w:p>
            <w:r/>
            <w:r>
              <w:rPr>
                <w:sz w:val="18"/>
              </w:rPr>
              <w:t>Memoria interna del dispositivo. Guarda la sesión local, la preferencia de tema y actúa como respaldo cuando la obra se queda sin señal, para que no se pierda ningún registro.</w:t>
            </w:r>
          </w:p>
        </w:tc>
      </w:tr>
    </w:tbl>
    <w:p/>
    <w:p>
      <w:pPr>
        <w:pStyle w:val="Heading2"/>
        <w:spacing w:before="200"/>
      </w:pPr>
      <w:r>
        <w:rPr>
          <w:rFonts w:ascii="Calibri" w:hAnsi="Calibri"/>
          <w:color w:val="1A1A2E"/>
          <w:sz w:val="25"/>
        </w:rPr>
        <w:t>2.3 Geolocalización y mapas</w:t>
      </w:r>
    </w:p>
    <w:tbl>
      <w:tblPr>
        <w:tblStyle w:val="TableGrid"/>
        <w:tblW w:type="auto" w:w="0"/>
        <w:jc w:val="center"/>
        <w:tblLook w:firstColumn="1" w:firstRow="1" w:lastColumn="0" w:lastRow="0" w:noHBand="0" w:noVBand="1" w:val="04A0"/>
      </w:tblPr>
      <w:tblGrid>
        <w:gridCol w:w="4759"/>
        <w:gridCol w:w="4759"/>
      </w:tblGrid>
      <w:tr>
        <w:tc>
          <w:tcPr>
            <w:tcW w:type="dxa" w:w="2381"/>
            <w:shd w:val="clear" w:fill="FF6D00"/>
          </w:tcPr>
          <w:p>
            <w:r/>
            <w:r>
              <w:rPr>
                <w:b/>
                <w:color w:val="FFFFFF"/>
                <w:sz w:val="19"/>
              </w:rPr>
              <w:t>Herramienta</w:t>
            </w:r>
          </w:p>
        </w:tc>
        <w:tc>
          <w:tcPr>
            <w:tcW w:type="dxa" w:w="6520"/>
            <w:shd w:val="clear" w:fill="FF6D00"/>
          </w:tcPr>
          <w:p>
            <w:r/>
            <w:r>
              <w:rPr>
                <w:b/>
                <w:color w:val="FFFFFF"/>
                <w:sz w:val="19"/>
              </w:rPr>
              <w:t>Para qué se usa y cómo funciona</w:t>
            </w:r>
          </w:p>
        </w:tc>
      </w:tr>
      <w:tr>
        <w:tc>
          <w:tcPr>
            <w:tcW w:type="dxa" w:w="2381"/>
          </w:tcPr>
          <w:p>
            <w:r/>
            <w:r>
              <w:rPr>
                <w:sz w:val="18"/>
              </w:rPr>
              <w:t>geolocator 13</w:t>
            </w:r>
          </w:p>
        </w:tc>
        <w:tc>
          <w:tcPr>
            <w:tcW w:type="dxa" w:w="6520"/>
          </w:tcPr>
          <w:p>
            <w:r/>
            <w:r>
              <w:rPr>
                <w:sz w:val="18"/>
              </w:rPr>
              <w:t>Lee el GPS del teléfono y gestiona los permisos de ubicación. Entrega latitud y longitud reales para validar la marca de asistencia.</w:t>
            </w:r>
          </w:p>
        </w:tc>
      </w:tr>
      <w:tr>
        <w:tc>
          <w:tcPr>
            <w:tcW w:type="dxa" w:w="2381"/>
          </w:tcPr>
          <w:p>
            <w:r/>
            <w:r>
              <w:rPr>
                <w:sz w:val="18"/>
              </w:rPr>
              <w:t>flutter_map 7 + latlong2</w:t>
            </w:r>
          </w:p>
        </w:tc>
        <w:tc>
          <w:tcPr>
            <w:tcW w:type="dxa" w:w="6520"/>
          </w:tcPr>
          <w:p>
            <w:r/>
            <w:r>
              <w:rPr>
                <w:sz w:val="18"/>
              </w:rPr>
              <w:t>Mapa interactivo embebido en la app. Dibuja la obra, su radio permitido y la posición del trabajador en vivo.</w:t>
            </w:r>
          </w:p>
        </w:tc>
      </w:tr>
      <w:tr>
        <w:tc>
          <w:tcPr>
            <w:tcW w:type="dxa" w:w="2381"/>
          </w:tcPr>
          <w:p>
            <w:r/>
            <w:r>
              <w:rPr>
                <w:sz w:val="18"/>
              </w:rPr>
              <w:t>OpenStreetMap / Carto</w:t>
            </w:r>
          </w:p>
        </w:tc>
        <w:tc>
          <w:tcPr>
            <w:tcW w:type="dxa" w:w="6520"/>
          </w:tcPr>
          <w:p>
            <w:r/>
            <w:r>
              <w:rPr>
                <w:sz w:val="18"/>
              </w:rPr>
              <w:t>Proveedor de las imágenes del mapa. Es cartografía libre: no requiere clave de API ni genera costo por consulta, a diferencia de las alternativas comerciales.</w:t>
            </w:r>
          </w:p>
        </w:tc>
      </w:tr>
      <w:tr>
        <w:tc>
          <w:tcPr>
            <w:tcW w:type="dxa" w:w="2381"/>
          </w:tcPr>
          <w:p>
            <w:r/>
            <w:r>
              <w:rPr>
                <w:sz w:val="18"/>
              </w:rPr>
              <w:t>Nominatim (geocodificación)</w:t>
            </w:r>
          </w:p>
        </w:tc>
        <w:tc>
          <w:tcPr>
            <w:tcW w:type="dxa" w:w="6520"/>
          </w:tcPr>
          <w:p>
            <w:r/>
            <w:r>
              <w:rPr>
                <w:sz w:val="18"/>
              </w:rPr>
              <w:t>Servicio de OpenStreetMap que convierte una dirección escrita en coordenadas. Permite al gerente fijar un área buscando la calle, sin conocer las coordenadas.</w:t>
            </w:r>
          </w:p>
        </w:tc>
      </w:tr>
      <w:tr>
        <w:tc>
          <w:tcPr>
            <w:tcW w:type="dxa" w:w="2381"/>
          </w:tcPr>
          <w:p>
            <w:r/>
            <w:r>
              <w:rPr>
                <w:sz w:val="18"/>
              </w:rPr>
              <w:t>Fórmula de Haversine</w:t>
            </w:r>
          </w:p>
        </w:tc>
        <w:tc>
          <w:tcPr>
            <w:tcW w:type="dxa" w:w="6520"/>
          </w:tcPr>
          <w:p>
            <w:r/>
            <w:r>
              <w:rPr>
                <w:sz w:val="18"/>
              </w:rPr>
              <w:t>Cálculo matemático de la distancia entre dos puntos sobre la superficie terrestre. Es la que decide si el trabajador está dentro del radio de la obra. Se aplica en el servidor y se replica en el dispositivo para el modo sin conexión.</w:t>
            </w:r>
          </w:p>
        </w:tc>
      </w:tr>
    </w:tbl>
    <w:p/>
    <w:p>
      <w:pPr>
        <w:pStyle w:val="Heading2"/>
        <w:spacing w:before="200"/>
      </w:pPr>
      <w:r>
        <w:rPr>
          <w:rFonts w:ascii="Calibri" w:hAnsi="Calibri"/>
          <w:color w:val="1A1A2E"/>
          <w:sz w:val="25"/>
        </w:rPr>
        <w:t>2.4 Reportes y documentos</w:t>
      </w:r>
    </w:p>
    <w:tbl>
      <w:tblPr>
        <w:tblStyle w:val="TableGrid"/>
        <w:tblW w:type="auto" w:w="0"/>
        <w:jc w:val="center"/>
        <w:tblLook w:firstColumn="1" w:firstRow="1" w:lastColumn="0" w:lastRow="0" w:noHBand="0" w:noVBand="1" w:val="04A0"/>
      </w:tblPr>
      <w:tblGrid>
        <w:gridCol w:w="4759"/>
        <w:gridCol w:w="4759"/>
      </w:tblGrid>
      <w:tr>
        <w:tc>
          <w:tcPr>
            <w:tcW w:type="dxa" w:w="2381"/>
            <w:shd w:val="clear" w:fill="FF6D00"/>
          </w:tcPr>
          <w:p>
            <w:r/>
            <w:r>
              <w:rPr>
                <w:b/>
                <w:color w:val="FFFFFF"/>
                <w:sz w:val="19"/>
              </w:rPr>
              <w:t>Herramienta</w:t>
            </w:r>
          </w:p>
        </w:tc>
        <w:tc>
          <w:tcPr>
            <w:tcW w:type="dxa" w:w="6520"/>
            <w:shd w:val="clear" w:fill="FF6D00"/>
          </w:tcPr>
          <w:p>
            <w:r/>
            <w:r>
              <w:rPr>
                <w:b/>
                <w:color w:val="FFFFFF"/>
                <w:sz w:val="19"/>
              </w:rPr>
              <w:t>Para qué se usa y cómo funciona</w:t>
            </w:r>
          </w:p>
        </w:tc>
      </w:tr>
      <w:tr>
        <w:tc>
          <w:tcPr>
            <w:tcW w:type="dxa" w:w="2381"/>
          </w:tcPr>
          <w:p>
            <w:r/>
            <w:r>
              <w:rPr>
                <w:sz w:val="18"/>
              </w:rPr>
              <w:t>excel 4.0</w:t>
            </w:r>
          </w:p>
        </w:tc>
        <w:tc>
          <w:tcPr>
            <w:tcW w:type="dxa" w:w="6520"/>
          </w:tcPr>
          <w:p>
            <w:r/>
            <w:r>
              <w:rPr>
                <w:sz w:val="18"/>
              </w:rPr>
              <w:t>Genera el reporte .xlsx de monitoreo de gerencia dentro del propio teléfono, sin pasar por un servidor. Incluye asistencia, faltas, obras, tareas y personal.</w:t>
            </w:r>
          </w:p>
        </w:tc>
      </w:tr>
      <w:tr>
        <w:tc>
          <w:tcPr>
            <w:tcW w:type="dxa" w:w="2381"/>
          </w:tcPr>
          <w:p>
            <w:r/>
            <w:r>
              <w:rPr>
                <w:sz w:val="18"/>
              </w:rPr>
              <w:t>pdf 3.12 (dart_pdf)</w:t>
            </w:r>
          </w:p>
        </w:tc>
        <w:tc>
          <w:tcPr>
            <w:tcW w:type="dxa" w:w="6520"/>
          </w:tcPr>
          <w:p>
            <w:r/>
            <w:r>
              <w:rPr>
                <w:sz w:val="18"/>
              </w:rPr>
              <w:t>Construye el informe ejecutivo en PDF con portada, indicadores, tablas con franjas y pie de página numerado. Se le registra una fuente Unicode propia para que las tildes y la ñ salgan correctas.</w:t>
            </w:r>
          </w:p>
        </w:tc>
      </w:tr>
      <w:tr>
        <w:tc>
          <w:tcPr>
            <w:tcW w:type="dxa" w:w="2381"/>
          </w:tcPr>
          <w:p>
            <w:r/>
            <w:r>
              <w:rPr>
                <w:sz w:val="18"/>
              </w:rPr>
              <w:t>Roboto (fuente TTF)</w:t>
            </w:r>
          </w:p>
        </w:tc>
        <w:tc>
          <w:tcPr>
            <w:tcW w:type="dxa" w:w="6520"/>
          </w:tcPr>
          <w:p>
            <w:r/>
            <w:r>
              <w:rPr>
                <w:sz w:val="18"/>
              </w:rPr>
              <w:t>Tipografía con licencia Apache 2.0 empaquetada dentro del APK. Es la que usa el generador de PDF; al viajar dentro de la app, los reportes salen bien también sin conexión.</w:t>
            </w:r>
          </w:p>
        </w:tc>
      </w:tr>
      <w:tr>
        <w:tc>
          <w:tcPr>
            <w:tcW w:type="dxa" w:w="2381"/>
          </w:tcPr>
          <w:p>
            <w:r/>
            <w:r>
              <w:rPr>
                <w:sz w:val="18"/>
              </w:rPr>
              <w:t>path_provider 2.1</w:t>
            </w:r>
          </w:p>
        </w:tc>
        <w:tc>
          <w:tcPr>
            <w:tcW w:type="dxa" w:w="6520"/>
          </w:tcPr>
          <w:p>
            <w:r/>
            <w:r>
              <w:rPr>
                <w:sz w:val="18"/>
              </w:rPr>
              <w:t>Localiza la carpeta temporal del sistema donde se escribe el archivo antes de compartirlo.</w:t>
            </w:r>
          </w:p>
        </w:tc>
      </w:tr>
      <w:tr>
        <w:tc>
          <w:tcPr>
            <w:tcW w:type="dxa" w:w="2381"/>
          </w:tcPr>
          <w:p>
            <w:r/>
            <w:r>
              <w:rPr>
                <w:sz w:val="18"/>
              </w:rPr>
              <w:t>share_plus 10</w:t>
            </w:r>
          </w:p>
        </w:tc>
        <w:tc>
          <w:tcPr>
            <w:tcW w:type="dxa" w:w="6520"/>
          </w:tcPr>
          <w:p>
            <w:r/>
            <w:r>
              <w:rPr>
                <w:sz w:val="18"/>
              </w:rPr>
              <w:t>Abre el diálogo nativo de Android para enviar el reporte por correo, WhatsApp o guardarlo en Drive. En móvil no existe la noción de 'descargar', por eso se comparte.</w:t>
            </w:r>
          </w:p>
        </w:tc>
      </w:tr>
    </w:tbl>
    <w:p/>
    <w:p>
      <w:pPr>
        <w:pStyle w:val="Heading2"/>
        <w:spacing w:before="200"/>
      </w:pPr>
      <w:r>
        <w:rPr>
          <w:rFonts w:ascii="Calibri" w:hAnsi="Calibri"/>
          <w:color w:val="1A1A2E"/>
          <w:sz w:val="25"/>
        </w:rPr>
        <w:t>2.5 Interfaz, diseño y experiencia de uso</w:t>
      </w:r>
    </w:p>
    <w:tbl>
      <w:tblPr>
        <w:tblStyle w:val="TableGrid"/>
        <w:tblW w:type="auto" w:w="0"/>
        <w:jc w:val="center"/>
        <w:tblLook w:firstColumn="1" w:firstRow="1" w:lastColumn="0" w:lastRow="0" w:noHBand="0" w:noVBand="1" w:val="04A0"/>
      </w:tblPr>
      <w:tblGrid>
        <w:gridCol w:w="4759"/>
        <w:gridCol w:w="4759"/>
      </w:tblGrid>
      <w:tr>
        <w:tc>
          <w:tcPr>
            <w:tcW w:type="dxa" w:w="2381"/>
            <w:shd w:val="clear" w:fill="FF6D00"/>
          </w:tcPr>
          <w:p>
            <w:r/>
            <w:r>
              <w:rPr>
                <w:b/>
                <w:color w:val="FFFFFF"/>
                <w:sz w:val="19"/>
              </w:rPr>
              <w:t>Herramienta</w:t>
            </w:r>
          </w:p>
        </w:tc>
        <w:tc>
          <w:tcPr>
            <w:tcW w:type="dxa" w:w="6520"/>
            <w:shd w:val="clear" w:fill="FF6D00"/>
          </w:tcPr>
          <w:p>
            <w:r/>
            <w:r>
              <w:rPr>
                <w:b/>
                <w:color w:val="FFFFFF"/>
                <w:sz w:val="19"/>
              </w:rPr>
              <w:t>Para qué se usa y cómo funciona</w:t>
            </w:r>
          </w:p>
        </w:tc>
      </w:tr>
      <w:tr>
        <w:tc>
          <w:tcPr>
            <w:tcW w:type="dxa" w:w="2381"/>
          </w:tcPr>
          <w:p>
            <w:r/>
            <w:r>
              <w:rPr>
                <w:sz w:val="18"/>
              </w:rPr>
              <w:t>Material Design 3</w:t>
            </w:r>
          </w:p>
        </w:tc>
        <w:tc>
          <w:tcPr>
            <w:tcW w:type="dxa" w:w="6520"/>
          </w:tcPr>
          <w:p>
            <w:r/>
            <w:r>
              <w:rPr>
                <w:sz w:val="18"/>
              </w:rPr>
              <w:t>Sistema de diseño de Google que aporta la base de componentes, gestos y accesibilidad.</w:t>
            </w:r>
          </w:p>
        </w:tc>
      </w:tr>
      <w:tr>
        <w:tc>
          <w:tcPr>
            <w:tcW w:type="dxa" w:w="2381"/>
          </w:tcPr>
          <w:p>
            <w:r/>
            <w:r>
              <w:rPr>
                <w:sz w:val="18"/>
              </w:rPr>
              <w:t>google_fonts 6.2</w:t>
            </w:r>
          </w:p>
        </w:tc>
        <w:tc>
          <w:tcPr>
            <w:tcW w:type="dxa" w:w="6520"/>
          </w:tcPr>
          <w:p>
            <w:r/>
            <w:r>
              <w:rPr>
                <w:sz w:val="18"/>
              </w:rPr>
              <w:t>Carga las tipografías Inter (texto) y Lexend (titulares), elegidas por su legibilidad a plena luz del sol, que es la condición real de trabajo en obra.</w:t>
            </w:r>
          </w:p>
        </w:tc>
      </w:tr>
      <w:tr>
        <w:tc>
          <w:tcPr>
            <w:tcW w:type="dxa" w:w="2381"/>
          </w:tcPr>
          <w:p>
            <w:r/>
            <w:r>
              <w:rPr>
                <w:sz w:val="18"/>
              </w:rPr>
              <w:t>fl_chart 0.69</w:t>
            </w:r>
          </w:p>
        </w:tc>
        <w:tc>
          <w:tcPr>
            <w:tcW w:type="dxa" w:w="6520"/>
          </w:tcPr>
          <w:p>
            <w:r/>
            <w:r>
              <w:rPr>
                <w:sz w:val="18"/>
              </w:rPr>
              <w:t>Gráficas de líneas y barras de los paneles de gerencia y cliente: evolución de asistencia y avance por obra.</w:t>
            </w:r>
          </w:p>
        </w:tc>
      </w:tr>
      <w:tr>
        <w:tc>
          <w:tcPr>
            <w:tcW w:type="dxa" w:w="2381"/>
          </w:tcPr>
          <w:p>
            <w:r/>
            <w:r>
              <w:rPr>
                <w:sz w:val="18"/>
              </w:rPr>
              <w:t>flutter_animate 4.5</w:t>
            </w:r>
          </w:p>
        </w:tc>
        <w:tc>
          <w:tcPr>
            <w:tcW w:type="dxa" w:w="6520"/>
          </w:tcPr>
          <w:p>
            <w:r/>
            <w:r>
              <w:rPr>
                <w:sz w:val="18"/>
              </w:rPr>
              <w:t>Micro-animaciones de entrada y transición. Hacen perceptible qué cambió en pantalla tras una acción.</w:t>
            </w:r>
          </w:p>
        </w:tc>
      </w:tr>
      <w:tr>
        <w:tc>
          <w:tcPr>
            <w:tcW w:type="dxa" w:w="2381"/>
          </w:tcPr>
          <w:p>
            <w:r/>
            <w:r>
              <w:rPr>
                <w:sz w:val="18"/>
              </w:rPr>
              <w:t>shimmer 3.0</w:t>
            </w:r>
          </w:p>
        </w:tc>
        <w:tc>
          <w:tcPr>
            <w:tcW w:type="dxa" w:w="6520"/>
          </w:tcPr>
          <w:p>
            <w:r/>
            <w:r>
              <w:rPr>
                <w:sz w:val="18"/>
              </w:rPr>
              <w:t>Efecto de carga (esqueleto gris animado) mientras llegan los datos, en lugar de una pantalla en blanco.</w:t>
            </w:r>
          </w:p>
        </w:tc>
      </w:tr>
      <w:tr>
        <w:tc>
          <w:tcPr>
            <w:tcW w:type="dxa" w:w="2381"/>
          </w:tcPr>
          <w:p>
            <w:r/>
            <w:r>
              <w:rPr>
                <w:sz w:val="18"/>
              </w:rPr>
              <w:t>image_picker 1.1</w:t>
            </w:r>
          </w:p>
        </w:tc>
        <w:tc>
          <w:tcPr>
            <w:tcW w:type="dxa" w:w="6520"/>
          </w:tcPr>
          <w:p>
            <w:r/>
            <w:r>
              <w:rPr>
                <w:sz w:val="18"/>
              </w:rPr>
              <w:t>Toma la foto de evidencia con la cámara o la elige de la galería para adjuntarla al parte de avance.</w:t>
            </w:r>
          </w:p>
        </w:tc>
      </w:tr>
      <w:tr>
        <w:tc>
          <w:tcPr>
            <w:tcW w:type="dxa" w:w="2381"/>
          </w:tcPr>
          <w:p>
            <w:r/>
            <w:r>
              <w:rPr>
                <w:sz w:val="18"/>
              </w:rPr>
              <w:t>Sistema de tokens propio (AppTokens)</w:t>
            </w:r>
          </w:p>
        </w:tc>
        <w:tc>
          <w:tcPr>
            <w:tcW w:type="dxa" w:w="6520"/>
          </w:tcPr>
          <w:p>
            <w:r/>
            <w:r>
              <w:rPr>
                <w:sz w:val="18"/>
              </w:rPr>
              <w:t>Paleta, espaciados, radios, sombras y tiempos de animación definidos en un único lugar como extensión del tema. Es lo que permite que el modo claro y el oscuro sean completos y coherentes sin reescribir cada pantalla.</w:t>
            </w:r>
          </w:p>
        </w:tc>
      </w:tr>
    </w:tbl>
    <w:p/>
    <w:p>
      <w:pPr>
        <w:pStyle w:val="Heading2"/>
        <w:spacing w:before="200"/>
      </w:pPr>
      <w:r>
        <w:rPr>
          <w:rFonts w:ascii="Calibri" w:hAnsi="Calibri"/>
          <w:color w:val="1A1A2E"/>
          <w:sz w:val="25"/>
        </w:rPr>
        <w:t>2.6 Calidad, pruebas y control de versiones</w:t>
      </w:r>
    </w:p>
    <w:tbl>
      <w:tblPr>
        <w:tblStyle w:val="TableGrid"/>
        <w:tblW w:type="auto" w:w="0"/>
        <w:jc w:val="center"/>
        <w:tblLook w:firstColumn="1" w:firstRow="1" w:lastColumn="0" w:lastRow="0" w:noHBand="0" w:noVBand="1" w:val="04A0"/>
      </w:tblPr>
      <w:tblGrid>
        <w:gridCol w:w="4759"/>
        <w:gridCol w:w="4759"/>
      </w:tblGrid>
      <w:tr>
        <w:tc>
          <w:tcPr>
            <w:tcW w:type="dxa" w:w="2381"/>
            <w:shd w:val="clear" w:fill="FF6D00"/>
          </w:tcPr>
          <w:p>
            <w:r/>
            <w:r>
              <w:rPr>
                <w:b/>
                <w:color w:val="FFFFFF"/>
                <w:sz w:val="19"/>
              </w:rPr>
              <w:t>Herramienta</w:t>
            </w:r>
          </w:p>
        </w:tc>
        <w:tc>
          <w:tcPr>
            <w:tcW w:type="dxa" w:w="6520"/>
            <w:shd w:val="clear" w:fill="FF6D00"/>
          </w:tcPr>
          <w:p>
            <w:r/>
            <w:r>
              <w:rPr>
                <w:b/>
                <w:color w:val="FFFFFF"/>
                <w:sz w:val="19"/>
              </w:rPr>
              <w:t>Para qué se usa y cómo funciona</w:t>
            </w:r>
          </w:p>
        </w:tc>
      </w:tr>
      <w:tr>
        <w:tc>
          <w:tcPr>
            <w:tcW w:type="dxa" w:w="2381"/>
          </w:tcPr>
          <w:p>
            <w:r/>
            <w:r>
              <w:rPr>
                <w:sz w:val="18"/>
              </w:rPr>
              <w:t>flutter_test</w:t>
            </w:r>
          </w:p>
        </w:tc>
        <w:tc>
          <w:tcPr>
            <w:tcW w:type="dxa" w:w="6520"/>
          </w:tcPr>
          <w:p>
            <w:r/>
            <w:r>
              <w:rPr>
                <w:sz w:val="18"/>
              </w:rPr>
              <w:t>Marco de pruebas automáticas. Ejecuta la lógica y monta pantallas completas en memoria para verificar su comportamiento sin necesidad de un teléfono.</w:t>
            </w:r>
          </w:p>
        </w:tc>
      </w:tr>
      <w:tr>
        <w:tc>
          <w:tcPr>
            <w:tcW w:type="dxa" w:w="2381"/>
          </w:tcPr>
          <w:p>
            <w:r/>
            <w:r>
              <w:rPr>
                <w:sz w:val="18"/>
              </w:rPr>
              <w:t>flutter_lints 4.0</w:t>
            </w:r>
          </w:p>
        </w:tc>
        <w:tc>
          <w:tcPr>
            <w:tcW w:type="dxa" w:w="6520"/>
          </w:tcPr>
          <w:p>
            <w:r/>
            <w:r>
              <w:rPr>
                <w:sz w:val="18"/>
              </w:rPr>
              <w:t>Conjunto de reglas de estilo y detección de riesgos. En esta versión se activó además la regla que avisa del uso de código marcado como obsoleto dentro del propio proyecto.</w:t>
            </w:r>
          </w:p>
        </w:tc>
      </w:tr>
      <w:tr>
        <w:tc>
          <w:tcPr>
            <w:tcW w:type="dxa" w:w="2381"/>
          </w:tcPr>
          <w:p>
            <w:r/>
            <w:r>
              <w:rPr>
                <w:sz w:val="18"/>
              </w:rPr>
              <w:t>flutter analyze</w:t>
            </w:r>
          </w:p>
        </w:tc>
        <w:tc>
          <w:tcPr>
            <w:tcW w:type="dxa" w:w="6520"/>
          </w:tcPr>
          <w:p>
            <w:r/>
            <w:r>
              <w:rPr>
                <w:sz w:val="18"/>
              </w:rPr>
              <w:t>Analizador estático. Revisa los 67 archivos del proyecto en busca de errores de tipos, código muerto y usos peligrosos antes de compilar.</w:t>
            </w:r>
          </w:p>
        </w:tc>
      </w:tr>
      <w:tr>
        <w:tc>
          <w:tcPr>
            <w:tcW w:type="dxa" w:w="2381"/>
          </w:tcPr>
          <w:p>
            <w:r/>
            <w:r>
              <w:rPr>
                <w:sz w:val="18"/>
              </w:rPr>
              <w:t>Git</w:t>
            </w:r>
          </w:p>
        </w:tc>
        <w:tc>
          <w:tcPr>
            <w:tcW w:type="dxa" w:w="6520"/>
          </w:tcPr>
          <w:p>
            <w:r/>
            <w:r>
              <w:rPr>
                <w:sz w:val="18"/>
              </w:rPr>
              <w:t>Control de versiones: historial de cambios, ramas y trazabilidad de cada corrección.</w:t>
            </w:r>
          </w:p>
        </w:tc>
      </w:tr>
      <w:tr>
        <w:tc>
          <w:tcPr>
            <w:tcW w:type="dxa" w:w="2381"/>
          </w:tcPr>
          <w:p>
            <w:r/>
            <w:r>
              <w:rPr>
                <w:sz w:val="18"/>
              </w:rPr>
              <w:t>http 1.2</w:t>
            </w:r>
          </w:p>
        </w:tc>
        <w:tc>
          <w:tcPr>
            <w:tcW w:type="dxa" w:w="6520"/>
          </w:tcPr>
          <w:p>
            <w:r/>
            <w:r>
              <w:rPr>
                <w:sz w:val="18"/>
              </w:rPr>
              <w:t>Cliente HTTP para las llamadas que no pasan por el cliente de Supabase (geocodificación y funciones de servidor).</w:t>
            </w:r>
          </w:p>
        </w:tc>
      </w:tr>
    </w:tbl>
    <w:p/>
    <w:p>
      <w:r>
        <w:br w:type="page"/>
      </w:r>
    </w:p>
    <w:p>
      <w:pPr>
        <w:pStyle w:val="Heading1"/>
        <w:spacing w:before="320"/>
      </w:pPr>
      <w:r>
        <w:rPr>
          <w:rFonts w:ascii="Calibri" w:hAnsi="Calibri"/>
          <w:color w:val="FF6D00"/>
          <w:sz w:val="32"/>
        </w:rPr>
        <w:t>3. Estructura del proyecto y distribución del código</w:t>
      </w:r>
    </w:p>
    <w:p>
      <w:r>
        <w:rPr>
          <w:i w:val="0"/>
        </w:rPr>
        <w:t>El proyecto son 67 archivos Dart organizados en cinco capas. La regla que las gobierna es simple y se cumple sin excepciones: cada capa solo conoce a la que tiene debajo. Una pantalla nunca habla directamente con la base de datos, y la base de datos nunca sabe cómo se dibuja algo. Eso es lo que permite cambiar el backend o rediseñar una pantalla sin romper el resto.</w:t>
      </w:r>
    </w:p>
    <w:p>
      <w:pPr>
        <w:pStyle w:val="Heading2"/>
        <w:spacing w:before="200"/>
      </w:pPr>
      <w:r>
        <w:rPr>
          <w:rFonts w:ascii="Calibri" w:hAnsi="Calibri"/>
          <w:color w:val="1A1A2E"/>
          <w:sz w:val="25"/>
        </w:rPr>
        <w:t>3.1 Las cinco capas</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FF6D00"/>
          </w:tcPr>
          <w:p>
            <w:r/>
            <w:r>
              <w:rPr>
                <w:b/>
                <w:color w:val="FFFFFF"/>
                <w:sz w:val="19"/>
              </w:rPr>
              <w:t>Capa</w:t>
            </w:r>
          </w:p>
        </w:tc>
        <w:tc>
          <w:tcPr>
            <w:tcW w:type="dxa" w:w="1020"/>
            <w:shd w:val="clear" w:fill="FF6D00"/>
          </w:tcPr>
          <w:p>
            <w:r/>
            <w:r>
              <w:rPr>
                <w:b/>
                <w:color w:val="FFFFFF"/>
                <w:sz w:val="19"/>
              </w:rPr>
              <w:t>Archivos</w:t>
            </w:r>
          </w:p>
        </w:tc>
        <w:tc>
          <w:tcPr>
            <w:tcW w:type="dxa" w:w="6406"/>
            <w:shd w:val="clear" w:fill="FF6D00"/>
          </w:tcPr>
          <w:p>
            <w:r/>
            <w:r>
              <w:rPr>
                <w:b/>
                <w:color w:val="FFFFFF"/>
                <w:sz w:val="19"/>
              </w:rPr>
              <w:t>Responsabilidad</w:t>
            </w:r>
          </w:p>
        </w:tc>
      </w:tr>
      <w:tr>
        <w:tc>
          <w:tcPr>
            <w:tcW w:type="dxa" w:w="1474"/>
          </w:tcPr>
          <w:p>
            <w:r/>
            <w:r>
              <w:rPr>
                <w:sz w:val="18"/>
              </w:rPr>
              <w:t>theme/</w:t>
            </w:r>
          </w:p>
        </w:tc>
        <w:tc>
          <w:tcPr>
            <w:tcW w:type="dxa" w:w="1020"/>
          </w:tcPr>
          <w:p>
            <w:r/>
            <w:r>
              <w:rPr>
                <w:sz w:val="18"/>
              </w:rPr>
              <w:t>6</w:t>
            </w:r>
          </w:p>
        </w:tc>
        <w:tc>
          <w:tcPr>
            <w:tcW w:type="dxa" w:w="6406"/>
          </w:tcPr>
          <w:p>
            <w:r/>
            <w:r>
              <w:rPr>
                <w:sz w:val="18"/>
              </w:rPr>
              <w:t>Identidad visual: paleta corporativa, tipografías, espaciados, sombras y control de modo claro/oscuro. Fuente única de todo lo estético.</w:t>
            </w:r>
          </w:p>
        </w:tc>
      </w:tr>
      <w:tr>
        <w:tc>
          <w:tcPr>
            <w:tcW w:type="dxa" w:w="1474"/>
          </w:tcPr>
          <w:p>
            <w:r/>
            <w:r>
              <w:rPr>
                <w:sz w:val="18"/>
              </w:rPr>
              <w:t>core/</w:t>
            </w:r>
          </w:p>
        </w:tc>
        <w:tc>
          <w:tcPr>
            <w:tcW w:type="dxa" w:w="1020"/>
          </w:tcPr>
          <w:p>
            <w:r/>
            <w:r>
              <w:rPr>
                <w:sz w:val="18"/>
              </w:rPr>
              <w:t>10</w:t>
            </w:r>
          </w:p>
        </w:tc>
        <w:tc>
          <w:tcPr>
            <w:tcW w:type="dxa" w:w="6406"/>
          </w:tcPr>
          <w:p>
            <w:r/>
            <w:r>
              <w:rPr>
                <w:sz w:val="18"/>
              </w:rPr>
              <w:t>Servicios transversales: sesión y roles, asistencia por GPS, conexión a Supabase, memoria interna, geocodificación, exportación de archivos y configuración de entorno.</w:t>
            </w:r>
          </w:p>
        </w:tc>
      </w:tr>
      <w:tr>
        <w:tc>
          <w:tcPr>
            <w:tcW w:type="dxa" w:w="1474"/>
          </w:tcPr>
          <w:p>
            <w:r/>
            <w:r>
              <w:rPr>
                <w:sz w:val="18"/>
              </w:rPr>
              <w:t>data/</w:t>
            </w:r>
          </w:p>
        </w:tc>
        <w:tc>
          <w:tcPr>
            <w:tcW w:type="dxa" w:w="1020"/>
          </w:tcPr>
          <w:p>
            <w:r/>
            <w:r>
              <w:rPr>
                <w:sz w:val="18"/>
              </w:rPr>
              <w:t>16</w:t>
            </w:r>
          </w:p>
        </w:tc>
        <w:tc>
          <w:tcPr>
            <w:tcW w:type="dxa" w:w="6406"/>
          </w:tcPr>
          <w:p>
            <w:r/>
            <w:r>
              <w:rPr>
                <w:sz w:val="18"/>
              </w:rPr>
              <w:t>Repositorios: traducen las tablas de la base de datos a objetos del negocio y deciden si un dato viene de la nube o del dispositivo. También generan los reportes Excel y PDF.</w:t>
            </w:r>
          </w:p>
        </w:tc>
      </w:tr>
      <w:tr>
        <w:tc>
          <w:tcPr>
            <w:tcW w:type="dxa" w:w="1474"/>
          </w:tcPr>
          <w:p>
            <w:r/>
            <w:r>
              <w:rPr>
                <w:sz w:val="18"/>
              </w:rPr>
              <w:t>widgets/</w:t>
            </w:r>
          </w:p>
        </w:tc>
        <w:tc>
          <w:tcPr>
            <w:tcW w:type="dxa" w:w="1020"/>
          </w:tcPr>
          <w:p>
            <w:r/>
            <w:r>
              <w:rPr>
                <w:sz w:val="18"/>
              </w:rPr>
              <w:t>5</w:t>
            </w:r>
          </w:p>
        </w:tc>
        <w:tc>
          <w:tcPr>
            <w:tcW w:type="dxa" w:w="6406"/>
          </w:tcPr>
          <w:p>
            <w:r/>
            <w:r>
              <w:rPr>
                <w:sz w:val="18"/>
              </w:rPr>
              <w:t>Biblioteca de componentes reutilizables: tarjetas, indicadores, botones, mapa en vivo, gráficas y pantalla de contención de errores.</w:t>
            </w:r>
          </w:p>
        </w:tc>
      </w:tr>
      <w:tr>
        <w:tc>
          <w:tcPr>
            <w:tcW w:type="dxa" w:w="1474"/>
          </w:tcPr>
          <w:p>
            <w:r/>
            <w:r>
              <w:rPr>
                <w:sz w:val="18"/>
              </w:rPr>
              <w:t>screens/</w:t>
            </w:r>
          </w:p>
        </w:tc>
        <w:tc>
          <w:tcPr>
            <w:tcW w:type="dxa" w:w="1020"/>
          </w:tcPr>
          <w:p>
            <w:r/>
            <w:r>
              <w:rPr>
                <w:sz w:val="18"/>
              </w:rPr>
              <w:t>29</w:t>
            </w:r>
          </w:p>
        </w:tc>
        <w:tc>
          <w:tcPr>
            <w:tcW w:type="dxa" w:w="6406"/>
          </w:tcPr>
          <w:p>
            <w:r/>
            <w:r>
              <w:rPr>
                <w:sz w:val="18"/>
              </w:rPr>
              <w:t>Las pantallas, agrupadas por panel: admin/ (gerencia), empleado/ (campo) y cliente/, más las compartidas (login, mapa de calor, delegación, guía).</w:t>
            </w:r>
          </w:p>
        </w:tc>
      </w:tr>
    </w:tbl>
    <w:p/>
    <w:p>
      <w:pPr>
        <w:pStyle w:val="Heading2"/>
        <w:spacing w:before="200"/>
      </w:pPr>
      <w:r>
        <w:rPr>
          <w:rFonts w:ascii="Calibri" w:hAnsi="Calibri"/>
          <w:color w:val="1A1A2E"/>
          <w:sz w:val="25"/>
        </w:rPr>
        <w:t>3.2 Los tres paneles</w:t>
      </w:r>
    </w:p>
    <w:p>
      <w:r>
        <w:rPr>
          <w:i w:val="0"/>
        </w:rPr>
        <w:t>La aplicación no es un menú único con opciones ocultas: son tres productos distintos que comparten datos. El usuario entra al suyo automáticamente según el rol que tenga registrado en el servidor.</w:t>
      </w:r>
    </w:p>
    <w:tbl>
      <w:tblPr>
        <w:tblStyle w:val="TableGrid"/>
        <w:tblW w:type="auto" w:w="0"/>
        <w:jc w:val="center"/>
        <w:tblLook w:firstColumn="1" w:firstRow="1" w:lastColumn="0" w:lastRow="0" w:noHBand="0" w:noVBand="1" w:val="04A0"/>
      </w:tblPr>
      <w:tblGrid>
        <w:gridCol w:w="3173"/>
        <w:gridCol w:w="3173"/>
        <w:gridCol w:w="3173"/>
      </w:tblGrid>
      <w:tr>
        <w:tc>
          <w:tcPr>
            <w:tcW w:type="dxa" w:w="1361"/>
            <w:shd w:val="clear" w:fill="FF6D00"/>
          </w:tcPr>
          <w:p>
            <w:r/>
            <w:r>
              <w:rPr>
                <w:b/>
                <w:color w:val="FFFFFF"/>
                <w:sz w:val="19"/>
              </w:rPr>
              <w:t>Panel</w:t>
            </w:r>
          </w:p>
        </w:tc>
        <w:tc>
          <w:tcPr>
            <w:tcW w:type="dxa" w:w="2494"/>
            <w:shd w:val="clear" w:fill="FF6D00"/>
          </w:tcPr>
          <w:p>
            <w:r/>
            <w:r>
              <w:rPr>
                <w:b/>
                <w:color w:val="FFFFFF"/>
                <w:sz w:val="19"/>
              </w:rPr>
              <w:t>Quién entra</w:t>
            </w:r>
          </w:p>
        </w:tc>
        <w:tc>
          <w:tcPr>
            <w:tcW w:type="dxa" w:w="5046"/>
            <w:shd w:val="clear" w:fill="FF6D00"/>
          </w:tcPr>
          <w:p>
            <w:r/>
            <w:r>
              <w:rPr>
                <w:b/>
                <w:color w:val="FFFFFF"/>
                <w:sz w:val="19"/>
              </w:rPr>
              <w:t>Qué puede hacer</w:t>
            </w:r>
          </w:p>
        </w:tc>
      </w:tr>
      <w:tr>
        <w:tc>
          <w:tcPr>
            <w:tcW w:type="dxa" w:w="1361"/>
          </w:tcPr>
          <w:p>
            <w:r/>
            <w:r>
              <w:rPr>
                <w:sz w:val="18"/>
              </w:rPr>
              <w:t>Gerencia</w:t>
            </w:r>
          </w:p>
        </w:tc>
        <w:tc>
          <w:tcPr>
            <w:tcW w:type="dxa" w:w="2494"/>
          </w:tcPr>
          <w:p>
            <w:r/>
            <w:r>
              <w:rPr>
                <w:sz w:val="18"/>
              </w:rPr>
              <w:t>Gerente General, Subgerente, Administrador</w:t>
            </w:r>
          </w:p>
        </w:tc>
        <w:tc>
          <w:tcPr>
            <w:tcW w:type="dxa" w:w="5046"/>
          </w:tcPr>
          <w:p>
            <w:r/>
            <w:r>
              <w:rPr>
                <w:sz w:val="18"/>
              </w:rPr>
              <w:t>Panel de indicadores, monitor de asistencia por obra, delegación de tareas, definición de áreas por GPS, asignación de personal, mapa de calor de actividad, reportes Excel y PDF, asistente de consulta.</w:t>
            </w:r>
          </w:p>
        </w:tc>
      </w:tr>
      <w:tr>
        <w:tc>
          <w:tcPr>
            <w:tcW w:type="dxa" w:w="1361"/>
          </w:tcPr>
          <w:p>
            <w:r/>
            <w:r>
              <w:rPr>
                <w:sz w:val="18"/>
              </w:rPr>
              <w:t>Trabajador</w:t>
            </w:r>
          </w:p>
        </w:tc>
        <w:tc>
          <w:tcPr>
            <w:tcW w:type="dxa" w:w="2494"/>
          </w:tcPr>
          <w:p>
            <w:r/>
            <w:r>
              <w:rPr>
                <w:sz w:val="18"/>
              </w:rPr>
              <w:t>Jefaturas, técnicos y personal de obra</w:t>
            </w:r>
          </w:p>
        </w:tc>
        <w:tc>
          <w:tcPr>
            <w:tcW w:type="dxa" w:w="5046"/>
          </w:tcPr>
          <w:p>
            <w:r/>
            <w:r>
              <w:rPr>
                <w:sz w:val="18"/>
              </w:rPr>
              <w:t>Su obra asignada, marcado de entrada y salida por GPS, tareas recibidas, parte de avance con foto e historial de asistencia con faltas.</w:t>
            </w:r>
          </w:p>
        </w:tc>
      </w:tr>
      <w:tr>
        <w:tc>
          <w:tcPr>
            <w:tcW w:type="dxa" w:w="1361"/>
          </w:tcPr>
          <w:p>
            <w:r/>
            <w:r>
              <w:rPr>
                <w:sz w:val="18"/>
              </w:rPr>
              <w:t>Cliente</w:t>
            </w:r>
          </w:p>
        </w:tc>
        <w:tc>
          <w:tcPr>
            <w:tcW w:type="dxa" w:w="2494"/>
          </w:tcPr>
          <w:p>
            <w:r/>
            <w:r>
              <w:rPr>
                <w:sz w:val="18"/>
              </w:rPr>
              <w:t>Cliente externo</w:t>
            </w:r>
          </w:p>
        </w:tc>
        <w:tc>
          <w:tcPr>
            <w:tcW w:type="dxa" w:w="5046"/>
          </w:tcPr>
          <w:p>
            <w:r/>
            <w:r>
              <w:rPr>
                <w:sz w:val="18"/>
              </w:rPr>
              <w:t>Avance de su proyecto, línea de tiempo de fases, mapa real de la obra, informes recibidos y contactos del equipo responsable.</w:t>
            </w:r>
          </w:p>
        </w:tc>
      </w:tr>
    </w:tbl>
    <w:p/>
    <w:p>
      <w:pPr>
        <w:pStyle w:val="Heading2"/>
        <w:spacing w:before="200"/>
      </w:pPr>
      <w:r>
        <w:rPr>
          <w:rFonts w:ascii="Calibri" w:hAnsi="Calibri"/>
          <w:color w:val="1A1A2E"/>
          <w:sz w:val="25"/>
        </w:rPr>
        <w:t>3.3 Cómo circula la información</w:t>
      </w:r>
    </w:p>
    <w:p>
      <w:r>
        <w:rPr>
          <w:i w:val="0"/>
        </w:rPr>
        <w:t>El recorrido de un dato real, de punta a punta:</w:t>
      </w:r>
    </w:p>
    <w:p>
      <w:pPr>
        <w:pStyle w:val="ListBullet"/>
      </w:pPr>
      <w:r>
        <w:rPr>
          <w:b/>
        </w:rPr>
        <w:t xml:space="preserve">1. Alta de obra — </w:t>
      </w:r>
      <w:r>
        <w:t>El gerente registra la obra en el sistema web, con sus coordenadas y su radio permitido.</w:t>
      </w:r>
    </w:p>
    <w:p>
      <w:pPr>
        <w:pStyle w:val="ListBullet"/>
      </w:pPr>
      <w:r>
        <w:rPr>
          <w:b/>
        </w:rPr>
        <w:t xml:space="preserve">2. Asignación — </w:t>
      </w:r>
      <w:r>
        <w:t>Desde la app asigna al personal de campo a esa obra. La asignación se escribe en la tabla asignaciones, que es la misma que después se consulta.</w:t>
      </w:r>
    </w:p>
    <w:p>
      <w:pPr>
        <w:pStyle w:val="ListBullet"/>
      </w:pPr>
      <w:r>
        <w:rPr>
          <w:b/>
        </w:rPr>
        <w:t xml:space="preserve">3. Marca en campo — </w:t>
      </w:r>
      <w:r>
        <w:t>El trabajador abre su panel y ve exactamente esa obra. Al marcar, el teléfono envía sus coordenadas y el servidor decide si está dentro del radio.</w:t>
      </w:r>
    </w:p>
    <w:p>
      <w:pPr>
        <w:pStyle w:val="ListBullet"/>
      </w:pPr>
      <w:r>
        <w:rPr>
          <w:b/>
        </w:rPr>
        <w:t xml:space="preserve">4. Parte de avance — </w:t>
      </w:r>
      <w:r>
        <w:t>El trabajador redacta su parte con foto. Se publica en avance_obra, la tabla que lee el cliente.</w:t>
      </w:r>
    </w:p>
    <w:p>
      <w:pPr>
        <w:pStyle w:val="ListBullet"/>
      </w:pPr>
      <w:r>
        <w:rPr>
          <w:b/>
        </w:rPr>
        <w:t xml:space="preserve">5. Vista del cliente — </w:t>
      </w:r>
      <w:r>
        <w:t>El cliente entra a su panel y ve el avance y el mapa de su obra, sin que nadie le haya enviado nada a mano.</w:t>
      </w:r>
    </w:p>
    <w:p>
      <w:pPr>
        <w:pStyle w:val="ListBullet"/>
      </w:pPr>
      <w:r>
        <w:rPr>
          <w:b/>
        </w:rPr>
        <w:t xml:space="preserve">6. Reporte — </w:t>
      </w:r>
      <w:r>
        <w:t>Gerencia genera el Excel o el PDF con esos mismos datos, ya consolidados.</w:t>
      </w:r>
    </w:p>
    <w:p>
      <w:pPr>
        <w:pStyle w:val="Heading2"/>
        <w:spacing w:before="200"/>
      </w:pPr>
      <w:r>
        <w:rPr>
          <w:rFonts w:ascii="Calibri" w:hAnsi="Calibri"/>
          <w:color w:val="1A1A2E"/>
          <w:sz w:val="25"/>
        </w:rPr>
        <w:t>3.4 Decisiones de arquitectura destacables</w:t>
      </w:r>
    </w:p>
    <w:p>
      <w:pPr>
        <w:pStyle w:val="ListBullet"/>
      </w:pPr>
      <w:r>
        <w:rPr>
          <w:b/>
        </w:rPr>
        <w:t xml:space="preserve">Fuente de datos única. </w:t>
      </w:r>
      <w:r>
        <w:t>Una sola capa (data/fuente_datos.dart) decide si un dato viene de la nube o del dispositivo. Antes cada pantalla lo decidía por su cuenta, y por eso se contradecían entre sí.</w:t>
      </w:r>
    </w:p>
    <w:p>
      <w:pPr>
        <w:pStyle w:val="ListBullet"/>
      </w:pPr>
      <w:r>
        <w:rPr>
          <w:b/>
        </w:rPr>
        <w:t xml:space="preserve">Funcionamiento sin conexión. </w:t>
      </w:r>
      <w:r>
        <w:t>Si la obra se queda sin señal, la app sigue operando contra la memoria interna del teléfono y no pierde ningún registro. Al recuperar cobertura, la lectura fusiona ambas fuentes sin duplicar.</w:t>
      </w:r>
    </w:p>
    <w:p>
      <w:pPr>
        <w:pStyle w:val="ListBullet"/>
      </w:pPr>
      <w:r>
        <w:rPr>
          <w:b/>
        </w:rPr>
        <w:t xml:space="preserve">Seguridad en el servidor. </w:t>
      </w:r>
      <w:r>
        <w:t>El rol se lee del servidor, nunca se elige en el teléfono. Las reglas de distancia y duplicados se validan en PostgreSQL. La app no es la que autoriza.</w:t>
      </w:r>
    </w:p>
    <w:p>
      <w:pPr>
        <w:pStyle w:val="ListBullet"/>
      </w:pPr>
      <w:r>
        <w:rPr>
          <w:b/>
        </w:rPr>
        <w:t xml:space="preserve">Cero cambios en la base de datos. </w:t>
      </w:r>
      <w:r>
        <w:t>La aplicación NO crea ni altera tablas, columnas ni funciones. Trabaja exclusivamente sobre el esquema que ya utiliza el sistema web.</w:t>
      </w:r>
    </w:p>
    <w:p>
      <w:r>
        <w:br w:type="page"/>
      </w:r>
    </w:p>
    <w:p>
      <w:pPr>
        <w:pStyle w:val="Heading1"/>
        <w:spacing w:before="320"/>
      </w:pPr>
      <w:r>
        <w:rPr>
          <w:rFonts w:ascii="Calibri" w:hAnsi="Calibri"/>
          <w:color w:val="FF6D00"/>
          <w:sz w:val="32"/>
        </w:rPr>
        <w:t>4. Trabajo realizado en la versión 2.0.0</w:t>
      </w:r>
    </w:p>
    <w:p>
      <w:pPr>
        <w:pStyle w:val="Heading2"/>
        <w:spacing w:before="200"/>
      </w:pPr>
      <w:r>
        <w:rPr>
          <w:rFonts w:ascii="Calibri" w:hAnsi="Calibri"/>
          <w:color w:val="1A1A2E"/>
          <w:sz w:val="25"/>
        </w:rPr>
        <w:t>4.1 Incoherencias de datos corregidas (prioridad máxima)</w:t>
      </w:r>
    </w:p>
    <w:tbl>
      <w:tblPr>
        <w:tblStyle w:val="TableGrid"/>
        <w:tblW w:type="auto" w:w="0"/>
        <w:jc w:val="center"/>
        <w:tblLook w:firstColumn="1" w:firstRow="1" w:lastColumn="0" w:lastRow="0" w:noHBand="0" w:noVBand="1" w:val="04A0"/>
      </w:tblPr>
      <w:tblGrid>
        <w:gridCol w:w="4759"/>
        <w:gridCol w:w="4759"/>
      </w:tblGrid>
      <w:tr>
        <w:tc>
          <w:tcPr>
            <w:tcW w:type="dxa" w:w="4422"/>
            <w:shd w:val="clear" w:fill="FF6D00"/>
          </w:tcPr>
          <w:p>
            <w:r/>
            <w:r>
              <w:rPr>
                <w:b/>
                <w:color w:val="FFFFFF"/>
                <w:sz w:val="19"/>
              </w:rPr>
              <w:t>Situación anterior</w:t>
            </w:r>
          </w:p>
        </w:tc>
        <w:tc>
          <w:tcPr>
            <w:tcW w:type="dxa" w:w="4422"/>
            <w:shd w:val="clear" w:fill="FF6D00"/>
          </w:tcPr>
          <w:p>
            <w:r/>
            <w:r>
              <w:rPr>
                <w:b/>
                <w:color w:val="FFFFFF"/>
                <w:sz w:val="19"/>
              </w:rPr>
              <w:t>Situación actual</w:t>
            </w:r>
          </w:p>
        </w:tc>
      </w:tr>
      <w:tr>
        <w:tc>
          <w:tcPr>
            <w:tcW w:type="dxa" w:w="4422"/>
          </w:tcPr>
          <w:p>
            <w:r/>
            <w:r>
              <w:rPr>
                <w:sz w:val="18"/>
              </w:rPr>
              <w:t>El mismo trabajador veía tres cosas distintas sobre 'su obra': Inicio decía «Sin área asignada», Marcar mostraba la obra real e Informe decía «Sin obra asignada».</w:t>
            </w:r>
          </w:p>
        </w:tc>
        <w:tc>
          <w:tcPr>
            <w:tcW w:type="dxa" w:w="4422"/>
          </w:tcPr>
          <w:p>
            <w:r/>
            <w:r>
              <w:rPr>
                <w:sz w:val="18"/>
              </w:rPr>
              <w:t>Las tres pestañas leen la misma fuente. El nombre de la obra es idéntico en todas.</w:t>
            </w:r>
          </w:p>
        </w:tc>
      </w:tr>
      <w:tr>
        <w:tc>
          <w:tcPr>
            <w:tcW w:type="dxa" w:w="4422"/>
          </w:tcPr>
          <w:p>
            <w:r/>
            <w:r>
              <w:rPr>
                <w:sz w:val="18"/>
              </w:rPr>
              <w:t>El gerente asignaba trabajadores y la asignación se guardaba solo en su teléfono, mientras la app leía de la base de datos. No la veía nadie, nunca.</w:t>
            </w:r>
          </w:p>
        </w:tc>
        <w:tc>
          <w:tcPr>
            <w:tcW w:type="dxa" w:w="4422"/>
          </w:tcPr>
          <w:p>
            <w:r/>
            <w:r>
              <w:rPr>
                <w:sz w:val="18"/>
              </w:rPr>
              <w:t>La asignación se escribe en la tabla asignaciones, que es donde se lee. Si no se pudiera escribir, la app lo advierte en pantalla.</w:t>
            </w:r>
          </w:p>
        </w:tc>
      </w:tr>
      <w:tr>
        <w:tc>
          <w:tcPr>
            <w:tcW w:type="dxa" w:w="4422"/>
          </w:tcPr>
          <w:p>
            <w:r/>
            <w:r>
              <w:rPr>
                <w:sz w:val="18"/>
              </w:rPr>
              <w:t>El trabajador redactaba su parte de avance con foto y el cliente no lo veía jamás: se guardaba únicamente en el dispositivo.</w:t>
            </w:r>
          </w:p>
        </w:tc>
        <w:tc>
          <w:tcPr>
            <w:tcW w:type="dxa" w:w="4422"/>
          </w:tcPr>
          <w:p>
            <w:r/>
            <w:r>
              <w:rPr>
                <w:sz w:val="18"/>
              </w:rPr>
              <w:t>El parte se publica en avance_obra. La app confirma si llegó al cliente o si quedó solo en el teléfono.</w:t>
            </w:r>
          </w:p>
        </w:tc>
      </w:tr>
      <w:tr>
        <w:tc>
          <w:tcPr>
            <w:tcW w:type="dxa" w:w="4422"/>
          </w:tcPr>
          <w:p>
            <w:r/>
            <w:r>
              <w:rPr>
                <w:sz w:val="18"/>
              </w:rPr>
              <w:t>Inicio mostraba «0 días, 0 entradas, 0 salidas» mientras Historial mostraba los registros reales del mismo trabajador.</w:t>
            </w:r>
          </w:p>
        </w:tc>
        <w:tc>
          <w:tcPr>
            <w:tcW w:type="dxa" w:w="4422"/>
          </w:tcPr>
          <w:p>
            <w:r/>
            <w:r>
              <w:rPr>
                <w:sz w:val="18"/>
              </w:rPr>
              <w:t>Ambas pantallas leen la tabla asistencias. Las cifras coinciden.</w:t>
            </w:r>
          </w:p>
        </w:tc>
      </w:tr>
      <w:tr>
        <w:tc>
          <w:tcPr>
            <w:tcW w:type="dxa" w:w="4422"/>
          </w:tcPr>
          <w:p>
            <w:r/>
            <w:r>
              <w:rPr>
                <w:sz w:val="18"/>
              </w:rPr>
              <w:t>El cliente veía como equipo de su obra a tres personas de ejemplo que no existen en la empresa.</w:t>
            </w:r>
          </w:p>
        </w:tc>
        <w:tc>
          <w:tcPr>
            <w:tcW w:type="dxa" w:w="4422"/>
          </w:tcPr>
          <w:p>
            <w:r/>
            <w:r>
              <w:rPr>
                <w:sz w:val="18"/>
              </w:rPr>
              <w:t>Se leen las personas reales y activas de profiles, ordenadas por jerarquía.</w:t>
            </w:r>
          </w:p>
        </w:tc>
      </w:tr>
      <w:tr>
        <w:tc>
          <w:tcPr>
            <w:tcW w:type="dxa" w:w="4422"/>
          </w:tcPr>
          <w:p>
            <w:r/>
            <w:r>
              <w:rPr>
                <w:sz w:val="18"/>
              </w:rPr>
              <w:t>Las áreas GPS y las tareas delegadas se presentaban como funciones compartidas, pero viven solo en el teléfono porque no tienen tabla en el backend.</w:t>
            </w:r>
          </w:p>
        </w:tc>
        <w:tc>
          <w:tcPr>
            <w:tcW w:type="dxa" w:w="4422"/>
          </w:tcPr>
          <w:p>
            <w:r/>
            <w:r>
              <w:rPr>
                <w:sz w:val="18"/>
              </w:rPr>
              <w:t>Se mantiene la función y se advierte con un distintivo visible: «Solo en este dispositivo», explicando su alcance real.</w:t>
            </w:r>
          </w:p>
        </w:tc>
      </w:tr>
    </w:tbl>
    <w:p/>
    <w:p>
      <w:pPr>
        <w:pStyle w:val="Heading2"/>
        <w:spacing w:before="200"/>
      </w:pPr>
      <w:r>
        <w:rPr>
          <w:rFonts w:ascii="Calibri" w:hAnsi="Calibri"/>
          <w:color w:val="1A1A2E"/>
          <w:sz w:val="25"/>
        </w:rPr>
        <w:t>4.2 Errores concretos corregidos</w:t>
      </w:r>
    </w:p>
    <w:tbl>
      <w:tblPr>
        <w:tblStyle w:val="TableGrid"/>
        <w:tblW w:type="auto" w:w="0"/>
        <w:jc w:val="center"/>
        <w:tblLook w:firstColumn="1" w:firstRow="1" w:lastColumn="0" w:lastRow="0" w:noHBand="0" w:noVBand="1" w:val="04A0"/>
      </w:tblPr>
      <w:tblGrid>
        <w:gridCol w:w="3173"/>
        <w:gridCol w:w="3173"/>
        <w:gridCol w:w="3173"/>
      </w:tblGrid>
      <w:tr>
        <w:tc>
          <w:tcPr>
            <w:tcW w:type="dxa" w:w="1247"/>
            <w:shd w:val="clear" w:fill="FF6D00"/>
          </w:tcPr>
          <w:p>
            <w:r/>
            <w:r>
              <w:rPr>
                <w:b/>
                <w:color w:val="FFFFFF"/>
                <w:sz w:val="19"/>
              </w:rPr>
              <w:t>Área</w:t>
            </w:r>
          </w:p>
        </w:tc>
        <w:tc>
          <w:tcPr>
            <w:tcW w:type="dxa" w:w="3742"/>
            <w:shd w:val="clear" w:fill="FF6D00"/>
          </w:tcPr>
          <w:p>
            <w:r/>
            <w:r>
              <w:rPr>
                <w:b/>
                <w:color w:val="FFFFFF"/>
                <w:sz w:val="19"/>
              </w:rPr>
              <w:t>Error</w:t>
            </w:r>
          </w:p>
        </w:tc>
        <w:tc>
          <w:tcPr>
            <w:tcW w:type="dxa" w:w="3798"/>
            <w:shd w:val="clear" w:fill="FF6D00"/>
          </w:tcPr>
          <w:p>
            <w:r/>
            <w:r>
              <w:rPr>
                <w:b/>
                <w:color w:val="FFFFFF"/>
                <w:sz w:val="19"/>
              </w:rPr>
              <w:t>Corrección</w:t>
            </w:r>
          </w:p>
        </w:tc>
      </w:tr>
      <w:tr>
        <w:tc>
          <w:tcPr>
            <w:tcW w:type="dxa" w:w="1247"/>
          </w:tcPr>
          <w:p>
            <w:r/>
            <w:r>
              <w:rPr>
                <w:sz w:val="18"/>
              </w:rPr>
              <w:t>Reportes PDF</w:t>
            </w:r>
          </w:p>
        </w:tc>
        <w:tc>
          <w:tcPr>
            <w:tcW w:type="dxa" w:w="3742"/>
          </w:tcPr>
          <w:p>
            <w:r/>
            <w:r>
              <w:rPr>
                <w:sz w:val="18"/>
              </w:rPr>
              <w:t>Todas las tildes y la ñ salían rotas: el generador caía a una fuente sin soporte Unicode.</w:t>
            </w:r>
          </w:p>
        </w:tc>
        <w:tc>
          <w:tcPr>
            <w:tcW w:type="dxa" w:w="3798"/>
          </w:tcPr>
          <w:p>
            <w:r/>
            <w:r>
              <w:rPr>
                <w:sz w:val="18"/>
              </w:rPr>
              <w:t>Se empaqueta y registra la fuente Roboto. Funciona también sin conexión.</w:t>
            </w:r>
          </w:p>
        </w:tc>
      </w:tr>
      <w:tr>
        <w:tc>
          <w:tcPr>
            <w:tcW w:type="dxa" w:w="1247"/>
          </w:tcPr>
          <w:p>
            <w:r/>
            <w:r>
              <w:rPr>
                <w:sz w:val="18"/>
              </w:rPr>
              <w:t>Delegación</w:t>
            </w:r>
          </w:p>
        </w:tc>
        <w:tc>
          <w:tcPr>
            <w:tcW w:type="dxa" w:w="3742"/>
          </w:tcPr>
          <w:p>
            <w:r/>
            <w:r>
              <w:rPr>
                <w:sz w:val="18"/>
              </w:rPr>
              <w:t>Cada tarea delegada sumaba un 10 % de avance a una obra elegida automáticamente, sin que el gerente lo decidiera. Corrompía el avance que ve el cliente.</w:t>
            </w:r>
          </w:p>
        </w:tc>
        <w:tc>
          <w:tcPr>
            <w:tcW w:type="dxa" w:w="3798"/>
          </w:tcPr>
          <w:p>
            <w:r/>
            <w:r>
              <w:rPr>
                <w:sz w:val="18"/>
              </w:rPr>
              <w:t>El valor por defecto es «Sin obra». El avance solo se aplica si se elige la obra a mano.</w:t>
            </w:r>
          </w:p>
        </w:tc>
      </w:tr>
      <w:tr>
        <w:tc>
          <w:tcPr>
            <w:tcW w:type="dxa" w:w="1247"/>
          </w:tcPr>
          <w:p>
            <w:r/>
            <w:r>
              <w:rPr>
                <w:sz w:val="18"/>
              </w:rPr>
              <w:t>Delegación</w:t>
            </w:r>
          </w:p>
        </w:tc>
        <w:tc>
          <w:tcPr>
            <w:tcW w:type="dxa" w:w="3742"/>
          </w:tcPr>
          <w:p>
            <w:r/>
            <w:r>
              <w:rPr>
                <w:sz w:val="18"/>
              </w:rPr>
              <w:t>Cambiar de rol dos veces rápido dejaba en pantalla la lista de personas del rol equivocado.</w:t>
            </w:r>
          </w:p>
        </w:tc>
        <w:tc>
          <w:tcPr>
            <w:tcW w:type="dxa" w:w="3798"/>
          </w:tcPr>
          <w:p>
            <w:r/>
            <w:r>
              <w:rPr>
                <w:sz w:val="18"/>
              </w:rPr>
              <w:t>Guardia de secuencia: se descarta toda respuesta que llegue tarde.</w:t>
            </w:r>
          </w:p>
        </w:tc>
      </w:tr>
      <w:tr>
        <w:tc>
          <w:tcPr>
            <w:tcW w:type="dxa" w:w="1247"/>
          </w:tcPr>
          <w:p>
            <w:r/>
            <w:r>
              <w:rPr>
                <w:sz w:val="18"/>
              </w:rPr>
              <w:t>Tareas</w:t>
            </w:r>
          </w:p>
        </w:tc>
        <w:tc>
          <w:tcPr>
            <w:tcW w:type="dxa" w:w="3742"/>
          </w:tcPr>
          <w:p>
            <w:r/>
            <w:r>
              <w:rPr>
                <w:sz w:val="18"/>
              </w:rPr>
              <w:t>Un solo toque eliminaba una tarea sin preguntar, mientras que borrar un área sí pedía confirmación.</w:t>
            </w:r>
          </w:p>
        </w:tc>
        <w:tc>
          <w:tcPr>
            <w:tcW w:type="dxa" w:w="3798"/>
          </w:tcPr>
          <w:p>
            <w:r/>
            <w:r>
              <w:rPr>
                <w:sz w:val="18"/>
              </w:rPr>
              <w:t>Diálogo de confirmación único para toda la app. Todo lo que borra, pregunta.</w:t>
            </w:r>
          </w:p>
        </w:tc>
      </w:tr>
      <w:tr>
        <w:tc>
          <w:tcPr>
            <w:tcW w:type="dxa" w:w="1247"/>
          </w:tcPr>
          <w:p>
            <w:r/>
            <w:r>
              <w:rPr>
                <w:sz w:val="18"/>
              </w:rPr>
              <w:t>Sesión</w:t>
            </w:r>
          </w:p>
        </w:tc>
        <w:tc>
          <w:tcPr>
            <w:tcW w:type="dxa" w:w="3742"/>
          </w:tcPr>
          <w:p>
            <w:r/>
            <w:r>
              <w:rPr>
                <w:sz w:val="18"/>
              </w:rPr>
              <w:t>El usuario dado de baja volvía al login sin explicación y reintentaba en bucle.</w:t>
            </w:r>
          </w:p>
        </w:tc>
        <w:tc>
          <w:tcPr>
            <w:tcW w:type="dxa" w:w="3798"/>
          </w:tcPr>
          <w:p>
            <w:r/>
            <w:r>
              <w:rPr>
                <w:sz w:val="18"/>
              </w:rPr>
              <w:t>Se muestra el motivo real: «Tu usuario está inactivo. Contacta al administrador».</w:t>
            </w:r>
          </w:p>
        </w:tc>
      </w:tr>
      <w:tr>
        <w:tc>
          <w:tcPr>
            <w:tcW w:type="dxa" w:w="1247"/>
          </w:tcPr>
          <w:p>
            <w:r/>
            <w:r>
              <w:rPr>
                <w:sz w:val="18"/>
              </w:rPr>
              <w:t>Personal</w:t>
            </w:r>
          </w:p>
        </w:tc>
        <w:tc>
          <w:tcPr>
            <w:tcW w:type="dxa" w:w="3742"/>
          </w:tcPr>
          <w:p>
            <w:r/>
            <w:r>
              <w:rPr>
                <w:sz w:val="18"/>
              </w:rPr>
              <w:t>El indicador «Empleados» y el organigrama contaban al personal dado de baja.</w:t>
            </w:r>
          </w:p>
        </w:tc>
        <w:tc>
          <w:tcPr>
            <w:tcW w:type="dxa" w:w="3798"/>
          </w:tcPr>
          <w:p>
            <w:r/>
            <w:r>
              <w:rPr>
                <w:sz w:val="18"/>
              </w:rPr>
              <w:t>Se filtra por activo, igual que el resto de consultas.</w:t>
            </w:r>
          </w:p>
        </w:tc>
      </w:tr>
      <w:tr>
        <w:tc>
          <w:tcPr>
            <w:tcW w:type="dxa" w:w="1247"/>
          </w:tcPr>
          <w:p>
            <w:r/>
            <w:r>
              <w:rPr>
                <w:sz w:val="18"/>
              </w:rPr>
              <w:t>Asistencia</w:t>
            </w:r>
          </w:p>
        </w:tc>
        <w:tc>
          <w:tcPr>
            <w:tcW w:type="dxa" w:w="3742"/>
          </w:tcPr>
          <w:p>
            <w:r/>
            <w:r>
              <w:rPr>
                <w:sz w:val="18"/>
              </w:rPr>
              <w:t>La pantalla se llamaba «inasistencias» pero nunca calculaba una falta: listaba solo los días con marca, todos en verde.</w:t>
            </w:r>
          </w:p>
        </w:tc>
        <w:tc>
          <w:tcPr>
            <w:tcW w:type="dxa" w:w="3798"/>
          </w:tcPr>
          <w:p>
            <w:r/>
            <w:r>
              <w:rPr>
                <w:sz w:val="18"/>
              </w:rPr>
              <w:t>Se recorre el calendario y se marca en rojo todo día hábil sin registro. Se añade el porcentaje de cumplimiento.</w:t>
            </w:r>
          </w:p>
        </w:tc>
      </w:tr>
      <w:tr>
        <w:tc>
          <w:tcPr>
            <w:tcW w:type="dxa" w:w="1247"/>
          </w:tcPr>
          <w:p>
            <w:r/>
            <w:r>
              <w:rPr>
                <w:sz w:val="18"/>
              </w:rPr>
              <w:t>Interfaz</w:t>
            </w:r>
          </w:p>
        </w:tc>
        <w:tc>
          <w:tcPr>
            <w:tcW w:type="dxa" w:w="3742"/>
          </w:tcPr>
          <w:p>
            <w:r/>
            <w:r>
              <w:rPr>
                <w:sz w:val="18"/>
              </w:rPr>
              <w:t>La pantalla de inicio del cliente mostraba un mapa dibujado y falso, rotulado «Google Maps», junto a un mapa real en otra pestaña.</w:t>
            </w:r>
          </w:p>
        </w:tc>
        <w:tc>
          <w:tcPr>
            <w:tcW w:type="dxa" w:w="3798"/>
          </w:tcPr>
          <w:p>
            <w:r/>
            <w:r>
              <w:rPr>
                <w:sz w:val="18"/>
              </w:rPr>
              <w:t>Se sustituye por el mapa real de OpenStreetMap con la obra y su radio.</w:t>
            </w:r>
          </w:p>
        </w:tc>
      </w:tr>
      <w:tr>
        <w:tc>
          <w:tcPr>
            <w:tcW w:type="dxa" w:w="1247"/>
          </w:tcPr>
          <w:p>
            <w:r/>
            <w:r>
              <w:rPr>
                <w:sz w:val="18"/>
              </w:rPr>
              <w:t>Interfaz</w:t>
            </w:r>
          </w:p>
        </w:tc>
        <w:tc>
          <w:tcPr>
            <w:tcW w:type="dxa" w:w="3742"/>
          </w:tcPr>
          <w:p>
            <w:r/>
            <w:r>
              <w:rPr>
                <w:sz w:val="18"/>
              </w:rPr>
              <w:t>El login pedía una tipografía (Poppins) que no está incluida en el proyecto: caía en silencio a la fuente del sistema.</w:t>
            </w:r>
          </w:p>
        </w:tc>
        <w:tc>
          <w:tcPr>
            <w:tcW w:type="dxa" w:w="3798"/>
          </w:tcPr>
          <w:p>
            <w:r/>
            <w:r>
              <w:rPr>
                <w:sz w:val="18"/>
              </w:rPr>
              <w:t>Usa la tipografía real de la app (Lexend).</w:t>
            </w:r>
          </w:p>
        </w:tc>
      </w:tr>
      <w:tr>
        <w:tc>
          <w:tcPr>
            <w:tcW w:type="dxa" w:w="1247"/>
          </w:tcPr>
          <w:p>
            <w:r/>
            <w:r>
              <w:rPr>
                <w:sz w:val="18"/>
              </w:rPr>
              <w:t>Exportación</w:t>
            </w:r>
          </w:p>
        </w:tc>
        <w:tc>
          <w:tcPr>
            <w:tcW w:type="dxa" w:w="3742"/>
          </w:tcPr>
          <w:p>
            <w:r/>
            <w:r>
              <w:rPr>
                <w:sz w:val="18"/>
              </w:rPr>
              <w:t>Al guardar un PDF, el mensaje decía siempre «Reporte Excel guardado».</w:t>
            </w:r>
          </w:p>
        </w:tc>
        <w:tc>
          <w:tcPr>
            <w:tcW w:type="dxa" w:w="3798"/>
          </w:tcPr>
          <w:p>
            <w:r/>
            <w:r>
              <w:rPr>
                <w:sz w:val="18"/>
              </w:rPr>
              <w:t>El mensaje sigue la extensión real del archivo.</w:t>
            </w:r>
          </w:p>
        </w:tc>
      </w:tr>
      <w:tr>
        <w:tc>
          <w:tcPr>
            <w:tcW w:type="dxa" w:w="1247"/>
          </w:tcPr>
          <w:p>
            <w:r/>
            <w:r>
              <w:rPr>
                <w:sz w:val="18"/>
              </w:rPr>
              <w:t>Ayuda</w:t>
            </w:r>
          </w:p>
        </w:tc>
        <w:tc>
          <w:tcPr>
            <w:tcW w:type="dxa" w:w="3742"/>
          </w:tcPr>
          <w:p>
            <w:r/>
            <w:r>
              <w:rPr>
                <w:sz w:val="18"/>
              </w:rPr>
              <w:t>La guía de uso existía pero no había forma de abrirla desde ninguna pantalla.</w:t>
            </w:r>
          </w:p>
        </w:tc>
        <w:tc>
          <w:tcPr>
            <w:tcW w:type="dxa" w:w="3798"/>
          </w:tcPr>
          <w:p>
            <w:r/>
            <w:r>
              <w:rPr>
                <w:sz w:val="18"/>
              </w:rPr>
              <w:t>Botón «Guía» en la cabecera de los tres paneles.</w:t>
            </w:r>
          </w:p>
        </w:tc>
      </w:tr>
    </w:tbl>
    <w:p/>
    <w:p>
      <w:pPr>
        <w:pStyle w:val="Heading2"/>
        <w:spacing w:before="200"/>
      </w:pPr>
      <w:r>
        <w:rPr>
          <w:rFonts w:ascii="Calibri" w:hAnsi="Calibri"/>
          <w:color w:val="1A1A2E"/>
          <w:sz w:val="25"/>
        </w:rPr>
        <w:t>4.3 Mejoras de rendimiento</w:t>
      </w:r>
    </w:p>
    <w:tbl>
      <w:tblPr>
        <w:tblStyle w:val="TableGrid"/>
        <w:tblW w:type="auto" w:w="0"/>
        <w:jc w:val="center"/>
        <w:tblLook w:firstColumn="1" w:firstRow="1" w:lastColumn="0" w:lastRow="0" w:noHBand="0" w:noVBand="1" w:val="04A0"/>
      </w:tblPr>
      <w:tblGrid>
        <w:gridCol w:w="4759"/>
        <w:gridCol w:w="4759"/>
      </w:tblGrid>
      <w:tr>
        <w:tc>
          <w:tcPr>
            <w:tcW w:type="dxa" w:w="4762"/>
            <w:shd w:val="clear" w:fill="FF6D00"/>
          </w:tcPr>
          <w:p>
            <w:r/>
            <w:r>
              <w:rPr>
                <w:b/>
                <w:color w:val="FFFFFF"/>
                <w:sz w:val="19"/>
              </w:rPr>
              <w:t>Mejora</w:t>
            </w:r>
          </w:p>
        </w:tc>
        <w:tc>
          <w:tcPr>
            <w:tcW w:type="dxa" w:w="4082"/>
            <w:shd w:val="clear" w:fill="FF6D00"/>
          </w:tcPr>
          <w:p>
            <w:r/>
            <w:r>
              <w:rPr>
                <w:b/>
                <w:color w:val="FFFFFF"/>
                <w:sz w:val="19"/>
              </w:rPr>
              <w:t>Efecto</w:t>
            </w:r>
          </w:p>
        </w:tc>
      </w:tr>
      <w:tr>
        <w:tc>
          <w:tcPr>
            <w:tcW w:type="dxa" w:w="4762"/>
          </w:tcPr>
          <w:p>
            <w:r/>
            <w:r>
              <w:rPr>
                <w:sz w:val="18"/>
              </w:rPr>
              <w:t>El mapa de calor hacía una consulta por cada obra (problema N+1), repetida cada 60 segundos. Ahora es una sola consulta agrupada.</w:t>
            </w:r>
          </w:p>
        </w:tc>
        <w:tc>
          <w:tcPr>
            <w:tcW w:type="dxa" w:w="4082"/>
          </w:tcPr>
          <w:p>
            <w:r/>
            <w:r>
              <w:rPr>
                <w:sz w:val="18"/>
              </w:rPr>
              <w:t>Con 10 obras se pasa de unas 600 consultas por hora a unas 60.</w:t>
            </w:r>
          </w:p>
        </w:tc>
      </w:tr>
      <w:tr>
        <w:tc>
          <w:tcPr>
            <w:tcW w:type="dxa" w:w="4762"/>
          </w:tcPr>
          <w:p>
            <w:r/>
            <w:r>
              <w:rPr>
                <w:sz w:val="18"/>
              </w:rPr>
              <w:t>El refresco automático seguía consultando la base de datos con la app cerrada en el bolsillo. Ahora se detiene y se reanuda al volver.</w:t>
            </w:r>
          </w:p>
        </w:tc>
        <w:tc>
          <w:tcPr>
            <w:tcW w:type="dxa" w:w="4082"/>
          </w:tcPr>
          <w:p>
            <w:r/>
            <w:r>
              <w:rPr>
                <w:sz w:val="18"/>
              </w:rPr>
              <w:t>Menos consumo de batería y de datos móviles en obra.</w:t>
            </w:r>
          </w:p>
        </w:tc>
      </w:tr>
      <w:tr>
        <w:tc>
          <w:tcPr>
            <w:tcW w:type="dxa" w:w="4762"/>
          </w:tcPr>
          <w:p>
            <w:r/>
            <w:r>
              <w:rPr>
                <w:sz w:val="18"/>
              </w:rPr>
              <w:t>Los paneles construían sus 5 o 6 pestañas de golpe al entrar.</w:t>
            </w:r>
          </w:p>
        </w:tc>
        <w:tc>
          <w:tcPr>
            <w:tcW w:type="dxa" w:w="4082"/>
          </w:tcPr>
          <w:p>
            <w:r/>
            <w:r>
              <w:rPr>
                <w:sz w:val="18"/>
              </w:rPr>
              <w:t>Cada pestaña se construye la primera vez que se visita: el arranque de sesión es más ligero.</w:t>
            </w:r>
          </w:p>
        </w:tc>
      </w:tr>
      <w:tr>
        <w:tc>
          <w:tcPr>
            <w:tcW w:type="dxa" w:w="4762"/>
          </w:tcPr>
          <w:p>
            <w:r/>
            <w:r>
              <w:rPr>
                <w:sz w:val="18"/>
              </w:rPr>
              <w:t>Los indicadores de gerencia releían y reinterpretaban datos en cada repintado de pantalla.</w:t>
            </w:r>
          </w:p>
        </w:tc>
        <w:tc>
          <w:tcPr>
            <w:tcW w:type="dxa" w:w="4082"/>
          </w:tcPr>
          <w:p>
            <w:r/>
            <w:r>
              <w:rPr>
                <w:sz w:val="18"/>
              </w:rPr>
              <w:t>Se calculan una vez al cargar. Desplazamiento y animaciones más fluidos.</w:t>
            </w:r>
          </w:p>
        </w:tc>
      </w:tr>
      <w:tr>
        <w:tc>
          <w:tcPr>
            <w:tcW w:type="dxa" w:w="4762"/>
          </w:tcPr>
          <w:p>
            <w:r/>
            <w:r>
              <w:rPr>
                <w:sz w:val="18"/>
              </w:rPr>
              <w:t>Las consultas del panel se lanzaban una tras otra.</w:t>
            </w:r>
          </w:p>
        </w:tc>
        <w:tc>
          <w:tcPr>
            <w:tcW w:type="dxa" w:w="4082"/>
          </w:tcPr>
          <w:p>
            <w:r/>
            <w:r>
              <w:rPr>
                <w:sz w:val="18"/>
              </w:rPr>
              <w:t>Se lanzan en paralelo: el panel abre en el tiempo de la más lenta, no en la suma.</w:t>
            </w:r>
          </w:p>
        </w:tc>
      </w:tr>
    </w:tbl>
    <w:p/>
    <w:p>
      <w:pPr>
        <w:pStyle w:val="Heading2"/>
        <w:spacing w:before="200"/>
      </w:pPr>
      <w:r>
        <w:rPr>
          <w:rFonts w:ascii="Calibri" w:hAnsi="Calibri"/>
          <w:color w:val="1A1A2E"/>
          <w:sz w:val="25"/>
        </w:rPr>
        <w:t>4.4 Unificación del sistema de diseño</w:t>
      </w:r>
    </w:p>
    <w:p>
      <w:pPr>
        <w:pStyle w:val="ListBullet"/>
      </w:pPr>
      <w:r>
        <w:rPr>
          <w:b/>
        </w:rPr>
        <w:t xml:space="preserve">Modo oscuro completo. </w:t>
      </w:r>
      <w:r>
        <w:t>Se eliminaron los parches de color claro fijo que en modo oscuro aparecían como manchas blancas: panel del editor de áreas, cartel de ayuda del mapa, indicador de distancia, botón de foto, pantalla de arranque y pantalla de error.</w:t>
      </w:r>
    </w:p>
    <w:p>
      <w:pPr>
        <w:pStyle w:val="ListBullet"/>
      </w:pPr>
      <w:r>
        <w:rPr>
          <w:b/>
        </w:rPr>
        <w:t xml:space="preserve">Un solo vocabulario de color. </w:t>
      </w:r>
      <w:r>
        <w:t>Convivían dos nombres para el mismo color (admin/brand, empleado/roleEmpleado) y las pantallas usaban ambos mezclados. Se unificaron los 46 usos y se activó la regla del analizador que impide que vuelvan a aparecer.</w:t>
      </w:r>
    </w:p>
    <w:p>
      <w:pPr>
        <w:pStyle w:val="ListBullet"/>
      </w:pPr>
      <w:r>
        <w:rPr>
          <w:b/>
        </w:rPr>
        <w:t xml:space="preserve">Una sola tarjeta de indicador. </w:t>
      </w:r>
      <w:r>
        <w:t>Existían dos tarjetas de indicador distintas para la misma métrica según la pantalla. Se eliminó la antigua y toda la app usa la misma.</w:t>
      </w:r>
    </w:p>
    <w:p>
      <w:pPr>
        <w:pStyle w:val="Heading2"/>
        <w:spacing w:before="200"/>
      </w:pPr>
      <w:r>
        <w:rPr>
          <w:rFonts w:ascii="Calibri" w:hAnsi="Calibri"/>
          <w:color w:val="1A1A2E"/>
          <w:sz w:val="25"/>
        </w:rPr>
        <w:t>4.5 Calidad y pruebas</w:t>
      </w:r>
    </w:p>
    <w:tbl>
      <w:tblPr>
        <w:tblStyle w:val="TableGrid"/>
        <w:tblW w:type="auto" w:w="0"/>
        <w:jc w:val="center"/>
        <w:tblLook w:firstColumn="1" w:firstRow="1" w:lastColumn="0" w:lastRow="0" w:noHBand="0" w:noVBand="1" w:val="04A0"/>
      </w:tblPr>
      <w:tblGrid>
        <w:gridCol w:w="3173"/>
        <w:gridCol w:w="3173"/>
        <w:gridCol w:w="3173"/>
      </w:tblGrid>
      <w:tr>
        <w:tc>
          <w:tcPr>
            <w:tcW w:type="dxa" w:w="3402"/>
            <w:shd w:val="clear" w:fill="FF6D00"/>
          </w:tcPr>
          <w:p>
            <w:r/>
            <w:r>
              <w:rPr>
                <w:b/>
                <w:color w:val="FFFFFF"/>
                <w:sz w:val="19"/>
              </w:rPr>
              <w:t>Indicador</w:t>
            </w:r>
          </w:p>
        </w:tc>
        <w:tc>
          <w:tcPr>
            <w:tcW w:type="dxa" w:w="1814"/>
            <w:shd w:val="clear" w:fill="FF6D00"/>
          </w:tcPr>
          <w:p>
            <w:r/>
            <w:r>
              <w:rPr>
                <w:b/>
                <w:color w:val="FFFFFF"/>
                <w:sz w:val="19"/>
              </w:rPr>
              <w:t>Antes</w:t>
            </w:r>
          </w:p>
        </w:tc>
        <w:tc>
          <w:tcPr>
            <w:tcW w:type="dxa" w:w="3628"/>
            <w:shd w:val="clear" w:fill="FF6D00"/>
          </w:tcPr>
          <w:p>
            <w:r/>
            <w:r>
              <w:rPr>
                <w:b/>
                <w:color w:val="FFFFFF"/>
                <w:sz w:val="19"/>
              </w:rPr>
              <w:t>Ahora</w:t>
            </w:r>
          </w:p>
        </w:tc>
      </w:tr>
      <w:tr>
        <w:tc>
          <w:tcPr>
            <w:tcW w:type="dxa" w:w="3402"/>
          </w:tcPr>
          <w:p>
            <w:r/>
            <w:r>
              <w:rPr>
                <w:sz w:val="18"/>
              </w:rPr>
              <w:t>Pruebas automáticas que pasan</w:t>
            </w:r>
          </w:p>
        </w:tc>
        <w:tc>
          <w:tcPr>
            <w:tcW w:type="dxa" w:w="1814"/>
          </w:tcPr>
          <w:p>
            <w:r/>
            <w:r>
              <w:rPr>
                <w:sz w:val="18"/>
              </w:rPr>
              <w:t>21</w:t>
            </w:r>
          </w:p>
        </w:tc>
        <w:tc>
          <w:tcPr>
            <w:tcW w:type="dxa" w:w="3628"/>
          </w:tcPr>
          <w:p>
            <w:r/>
            <w:r>
              <w:rPr>
                <w:sz w:val="18"/>
              </w:rPr>
              <w:t>39</w:t>
            </w:r>
          </w:p>
        </w:tc>
      </w:tr>
      <w:tr>
        <w:tc>
          <w:tcPr>
            <w:tcW w:type="dxa" w:w="3402"/>
          </w:tcPr>
          <w:p>
            <w:r/>
            <w:r>
              <w:rPr>
                <w:sz w:val="18"/>
              </w:rPr>
              <w:t>Avisos del analizador estático</w:t>
            </w:r>
          </w:p>
        </w:tc>
        <w:tc>
          <w:tcPr>
            <w:tcW w:type="dxa" w:w="1814"/>
          </w:tcPr>
          <w:p>
            <w:r/>
            <w:r>
              <w:rPr>
                <w:sz w:val="18"/>
              </w:rPr>
              <w:t>4</w:t>
            </w:r>
          </w:p>
        </w:tc>
        <w:tc>
          <w:tcPr>
            <w:tcW w:type="dxa" w:w="3628"/>
          </w:tcPr>
          <w:p>
            <w:r/>
            <w:r>
              <w:rPr>
                <w:sz w:val="18"/>
              </w:rPr>
              <w:t>0</w:t>
            </w:r>
          </w:p>
        </w:tc>
      </w:tr>
      <w:tr>
        <w:tc>
          <w:tcPr>
            <w:tcW w:type="dxa" w:w="3402"/>
          </w:tcPr>
          <w:p>
            <w:r/>
            <w:r>
              <w:rPr>
                <w:sz w:val="18"/>
              </w:rPr>
              <w:t>Cobertura de la lógica de negocio crítica</w:t>
            </w:r>
          </w:p>
        </w:tc>
        <w:tc>
          <w:tcPr>
            <w:tcW w:type="dxa" w:w="1814"/>
          </w:tcPr>
          <w:p>
            <w:r/>
            <w:r>
              <w:rPr>
                <w:sz w:val="18"/>
              </w:rPr>
              <w:t>Ninguna</w:t>
            </w:r>
          </w:p>
        </w:tc>
        <w:tc>
          <w:tcPr>
            <w:tcW w:type="dxa" w:w="3628"/>
          </w:tcPr>
          <w:p>
            <w:r/>
            <w:r>
              <w:rPr>
                <w:sz w:val="18"/>
              </w:rPr>
              <w:t>18 pruebas: jerarquía de delegación, enrutado de paneles por rol, permisos de asistencia, totales y días hábiles</w:t>
            </w:r>
          </w:p>
        </w:tc>
      </w:tr>
      <w:tr>
        <w:tc>
          <w:tcPr>
            <w:tcW w:type="dxa" w:w="3402"/>
          </w:tcPr>
          <w:p>
            <w:r/>
            <w:r>
              <w:rPr>
                <w:sz w:val="18"/>
              </w:rPr>
              <w:t>Archivos Dart</w:t>
            </w:r>
          </w:p>
        </w:tc>
        <w:tc>
          <w:tcPr>
            <w:tcW w:type="dxa" w:w="1814"/>
          </w:tcPr>
          <w:p>
            <w:r/>
            <w:r>
              <w:rPr>
                <w:sz w:val="18"/>
              </w:rPr>
              <w:t>66</w:t>
            </w:r>
          </w:p>
        </w:tc>
        <w:tc>
          <w:tcPr>
            <w:tcW w:type="dxa" w:w="3628"/>
          </w:tcPr>
          <w:p>
            <w:r/>
            <w:r>
              <w:rPr>
                <w:sz w:val="18"/>
              </w:rPr>
              <w:t>67</w:t>
            </w:r>
          </w:p>
        </w:tc>
      </w:tr>
    </w:tbl>
    <w:p/>
    <w:p>
      <w:r>
        <w:rPr>
          <w:i w:val="0"/>
          <w:color w:val="636366"/>
          <w:sz w:val="19"/>
        </w:rPr>
        <w:t>Las nuevas pruebas cubren las reglas que, de romperse, tienen consecuencia real: que nadie delegue tareas hacia arriba en la jerarquía, que un cliente jamás sea enrutado al panel de gerencia, que un rol desconocido caiga siempre en el perfil de menos privilegios y que solo el personal de obra y el maestro de obra puedan marcar asistencia.</w:t>
      </w:r>
    </w:p>
    <w:p>
      <w:r>
        <w:br w:type="page"/>
      </w:r>
    </w:p>
    <w:p>
      <w:pPr>
        <w:pStyle w:val="Heading1"/>
        <w:spacing w:before="320"/>
      </w:pPr>
      <w:r>
        <w:rPr>
          <w:rFonts w:ascii="Calibri" w:hAnsi="Calibri"/>
          <w:color w:val="FF6D00"/>
          <w:sz w:val="32"/>
        </w:rPr>
        <w:t>5. Aporte a la empresa</w:t>
      </w:r>
    </w:p>
    <w:p>
      <w:pPr>
        <w:pStyle w:val="Heading2"/>
        <w:spacing w:before="200"/>
      </w:pPr>
      <w:r>
        <w:rPr>
          <w:rFonts w:ascii="Calibri" w:hAnsi="Calibri"/>
          <w:color w:val="1A1A2E"/>
          <w:sz w:val="25"/>
        </w:rPr>
        <w:t>5.1 Control de asistencia verificable</w:t>
      </w:r>
    </w:p>
    <w:p>
      <w:r>
        <w:rPr>
          <w:i w:val="0"/>
        </w:rPr>
        <w:t>La marca de entrada y salida se valida contra las coordenadas de la obra y su radio permitido, y la validación ocurre en el servidor, no en el teléfono. Esto sustituye al parte manual y elimina la marca por terceros: para registrar asistencia hay que estar físicamente en la obra. Gerencia obtiene, sin pedirlo a nadie, quién está presente hoy en cada obra, a qué hora entró y cuántas faltas acumula el período.</w:t>
      </w:r>
    </w:p>
    <w:p>
      <w:pPr>
        <w:pStyle w:val="Heading2"/>
        <w:spacing w:before="200"/>
      </w:pPr>
      <w:r>
        <w:rPr>
          <w:rFonts w:ascii="Calibri" w:hAnsi="Calibri"/>
          <w:color w:val="1A1A2E"/>
          <w:sz w:val="25"/>
        </w:rPr>
        <w:t>5.2 Trazabilidad del avance y confianza del cliente</w:t>
      </w:r>
    </w:p>
    <w:p>
      <w:r>
        <w:rPr>
          <w:i w:val="0"/>
        </w:rPr>
        <w:t>Cada parte de avance queda registrado con autor, fecha, porcentaje y fotografía de evidencia, y el cliente lo ve en su propio panel sin intermediarios. El efecto comercial es directo: reduce las llamadas de «¿cómo va mi obra?», sustituye el envío manual de fotos por WhatsApp y convierte el seguimiento en un argumento de venta demostrable frente a la competencia.</w:t>
      </w:r>
    </w:p>
    <w:p>
      <w:pPr>
        <w:pStyle w:val="Heading2"/>
        <w:spacing w:before="200"/>
      </w:pPr>
      <w:r>
        <w:rPr>
          <w:rFonts w:ascii="Calibri" w:hAnsi="Calibri"/>
          <w:color w:val="1A1A2E"/>
          <w:sz w:val="25"/>
        </w:rPr>
        <w:t>5.3 Cadena de mando reflejada en el sistema</w:t>
      </w:r>
    </w:p>
    <w:p>
      <w:r>
        <w:rPr>
          <w:i w:val="0"/>
        </w:rPr>
        <w:t>Los once roles internos y sus cinco niveles están codificados con sus reglas: cada quien delega solo hacia abajo y, en el caso de las jefaturas, únicamente dentro de su área. La estructura de la empresa deja de depender de que cada persona la recuerde y pasa a estar garantizada por el sistema.</w:t>
      </w:r>
    </w:p>
    <w:p>
      <w:pPr>
        <w:pStyle w:val="Heading2"/>
        <w:spacing w:before="200"/>
      </w:pPr>
      <w:r>
        <w:rPr>
          <w:rFonts w:ascii="Calibri" w:hAnsi="Calibri"/>
          <w:color w:val="1A1A2E"/>
          <w:sz w:val="25"/>
        </w:rPr>
        <w:t>5.4 Reportes inmediatos para dirección</w:t>
      </w:r>
    </w:p>
    <w:p>
      <w:r>
        <w:rPr>
          <w:i w:val="0"/>
        </w:rPr>
        <w:t>El informe ejecutivo en PDF y el reporte en Excel se generan en el propio teléfono, en segundos, con los datos ya consolidados: asistencia del día, faltas, historial, obras con su avance, tareas abiertas y personal por jerarquía. Lo que antes exigía recopilar partes y armar una hoja de cálculo a mano, ahora es un botón.</w:t>
      </w:r>
    </w:p>
    <w:p>
      <w:pPr>
        <w:pStyle w:val="Heading2"/>
        <w:spacing w:before="200"/>
      </w:pPr>
      <w:r>
        <w:rPr>
          <w:rFonts w:ascii="Calibri" w:hAnsi="Calibri"/>
          <w:color w:val="1A1A2E"/>
          <w:sz w:val="25"/>
        </w:rPr>
        <w:t>5.5 Operación real en obra</w:t>
      </w:r>
    </w:p>
    <w:p>
      <w:r>
        <w:rPr>
          <w:i w:val="0"/>
        </w:rPr>
        <w:t>Las obras tienen mala cobertura. La aplicación sigue funcionando sin señal contra la memoria del dispositivo y no pierde registros; la tipografía de los reportes viaja dentro de la app para que un PDF salga correcto en pleno campo. El modo oscuro y las tipografías de alta legibilidad responden a la misma realidad: se usa a plena luz del sol y en jornadas largas.</w:t>
      </w:r>
    </w:p>
    <w:p>
      <w:pPr>
        <w:pStyle w:val="Heading2"/>
        <w:spacing w:before="200"/>
      </w:pPr>
      <w:r>
        <w:rPr>
          <w:rFonts w:ascii="Calibri" w:hAnsi="Calibri"/>
          <w:color w:val="1A1A2E"/>
          <w:sz w:val="25"/>
        </w:rPr>
        <w:t>5.6 Costo y sostenibilidad</w:t>
      </w:r>
    </w:p>
    <w:p>
      <w:r>
        <w:rPr>
          <w:i w:val="0"/>
        </w:rPr>
        <w:t>Toda la base tecnológica es de código abierto y sin licencias por usuario: Flutter, PostgreSQL y cartografía de OpenStreetMap, que no cobra por consulta al mapa a diferencia de las alternativas comerciales. La app comparte base de datos con el sistema web, de modo que no hay infraestructura adicional que mantener ni sincronizaciones que puedan desfasarse. El costo de crecimiento es el de la base de datos, no el del número de teléfonos instalados.</w:t>
      </w:r>
    </w:p>
    <w:p>
      <w:pPr>
        <w:pStyle w:val="Heading1"/>
        <w:spacing w:before="320"/>
      </w:pPr>
      <w:r>
        <w:rPr>
          <w:rFonts w:ascii="Calibri" w:hAnsi="Calibri"/>
          <w:color w:val="FF6D00"/>
          <w:sz w:val="32"/>
        </w:rPr>
        <w:t>6. Estado de entrega</w:t>
      </w:r>
    </w:p>
    <w:tbl>
      <w:tblPr>
        <w:tblStyle w:val="TableGrid"/>
        <w:tblW w:type="auto" w:w="0"/>
        <w:jc w:val="center"/>
        <w:tblLook w:firstColumn="1" w:firstRow="1" w:lastColumn="0" w:lastRow="0" w:noHBand="0" w:noVBand="1" w:val="04A0"/>
      </w:tblPr>
      <w:tblGrid>
        <w:gridCol w:w="4759"/>
        <w:gridCol w:w="4759"/>
      </w:tblGrid>
      <w:tr>
        <w:tc>
          <w:tcPr>
            <w:tcW w:type="dxa" w:w="3402"/>
            <w:shd w:val="clear" w:fill="FF6D00"/>
          </w:tcPr>
          <w:p>
            <w:r/>
            <w:r>
              <w:rPr>
                <w:b/>
                <w:color w:val="FFFFFF"/>
                <w:sz w:val="19"/>
              </w:rPr>
              <w:t>Concepto</w:t>
            </w:r>
          </w:p>
        </w:tc>
        <w:tc>
          <w:tcPr>
            <w:tcW w:type="dxa" w:w="5443"/>
            <w:shd w:val="clear" w:fill="FF6D00"/>
          </w:tcPr>
          <w:p>
            <w:r/>
            <w:r>
              <w:rPr>
                <w:b/>
                <w:color w:val="FFFFFF"/>
                <w:sz w:val="19"/>
              </w:rPr>
              <w:t>Estado</w:t>
            </w:r>
          </w:p>
        </w:tc>
      </w:tr>
      <w:tr>
        <w:tc>
          <w:tcPr>
            <w:tcW w:type="dxa" w:w="3402"/>
          </w:tcPr>
          <w:p>
            <w:r/>
            <w:r>
              <w:rPr>
                <w:sz w:val="18"/>
              </w:rPr>
              <w:t>Versión</w:t>
            </w:r>
          </w:p>
        </w:tc>
        <w:tc>
          <w:tcPr>
            <w:tcW w:type="dxa" w:w="5443"/>
          </w:tcPr>
          <w:p>
            <w:r/>
            <w:r>
              <w:rPr>
                <w:sz w:val="18"/>
              </w:rPr>
              <w:t>2.0.0 (build 2)</w:t>
            </w:r>
          </w:p>
        </w:tc>
      </w:tr>
      <w:tr>
        <w:tc>
          <w:tcPr>
            <w:tcW w:type="dxa" w:w="3402"/>
          </w:tcPr>
          <w:p>
            <w:r/>
            <w:r>
              <w:rPr>
                <w:sz w:val="18"/>
              </w:rPr>
              <w:t>Análisis estático (flutter analyze)</w:t>
            </w:r>
          </w:p>
        </w:tc>
        <w:tc>
          <w:tcPr>
            <w:tcW w:type="dxa" w:w="5443"/>
          </w:tcPr>
          <w:p>
            <w:r/>
            <w:r>
              <w:rPr>
                <w:sz w:val="18"/>
              </w:rPr>
              <w:t>Sin incidencias en 67 archivos</w:t>
            </w:r>
          </w:p>
        </w:tc>
      </w:tr>
      <w:tr>
        <w:tc>
          <w:tcPr>
            <w:tcW w:type="dxa" w:w="3402"/>
          </w:tcPr>
          <w:p>
            <w:r/>
            <w:r>
              <w:rPr>
                <w:sz w:val="18"/>
              </w:rPr>
              <w:t>Pruebas automáticas</w:t>
            </w:r>
          </w:p>
        </w:tc>
        <w:tc>
          <w:tcPr>
            <w:tcW w:type="dxa" w:w="5443"/>
          </w:tcPr>
          <w:p>
            <w:r/>
            <w:r>
              <w:rPr>
                <w:sz w:val="18"/>
              </w:rPr>
              <w:t>39 correctas, 2 omitidas (exclusivas de la versión web)</w:t>
            </w:r>
          </w:p>
        </w:tc>
      </w:tr>
      <w:tr>
        <w:tc>
          <w:tcPr>
            <w:tcW w:type="dxa" w:w="3402"/>
          </w:tcPr>
          <w:p>
            <w:r/>
            <w:r>
              <w:rPr>
                <w:sz w:val="18"/>
              </w:rPr>
              <w:t>Paquete generado</w:t>
            </w:r>
          </w:p>
        </w:tc>
        <w:tc>
          <w:tcPr>
            <w:tcW w:type="dxa" w:w="5443"/>
          </w:tcPr>
          <w:p>
            <w:r/>
            <w:r>
              <w:rPr>
                <w:sz w:val="18"/>
              </w:rPr>
              <w:t>app-release.apk — instalable en Android</w:t>
            </w:r>
          </w:p>
        </w:tc>
      </w:tr>
      <w:tr>
        <w:tc>
          <w:tcPr>
            <w:tcW w:type="dxa" w:w="3402"/>
          </w:tcPr>
          <w:p>
            <w:r/>
            <w:r>
              <w:rPr>
                <w:sz w:val="18"/>
              </w:rPr>
              <w:t>Identificador de aplicación</w:t>
            </w:r>
          </w:p>
        </w:tc>
        <w:tc>
          <w:tcPr>
            <w:tcW w:type="dxa" w:w="5443"/>
          </w:tcPr>
          <w:p>
            <w:r/>
            <w:r>
              <w:rPr>
                <w:sz w:val="18"/>
              </w:rPr>
              <w:t>pe.lozcam.lozcam_movil</w:t>
            </w:r>
          </w:p>
        </w:tc>
      </w:tr>
      <w:tr>
        <w:tc>
          <w:tcPr>
            <w:tcW w:type="dxa" w:w="3402"/>
          </w:tcPr>
          <w:p>
            <w:r/>
            <w:r>
              <w:rPr>
                <w:sz w:val="18"/>
              </w:rPr>
              <w:t>Permisos que solicita</w:t>
            </w:r>
          </w:p>
        </w:tc>
        <w:tc>
          <w:tcPr>
            <w:tcW w:type="dxa" w:w="5443"/>
          </w:tcPr>
          <w:p>
            <w:r/>
            <w:r>
              <w:rPr>
                <w:sz w:val="18"/>
              </w:rPr>
              <w:t>Internet, estado de red, ubicación precisa y aproximada, cámara</w:t>
            </w:r>
          </w:p>
        </w:tc>
      </w:tr>
      <w:tr>
        <w:tc>
          <w:tcPr>
            <w:tcW w:type="dxa" w:w="3402"/>
          </w:tcPr>
          <w:p>
            <w:r/>
            <w:r>
              <w:rPr>
                <w:sz w:val="18"/>
              </w:rPr>
              <w:t>Cambios en la base de datos</w:t>
            </w:r>
          </w:p>
        </w:tc>
        <w:tc>
          <w:tcPr>
            <w:tcW w:type="dxa" w:w="5443"/>
          </w:tcPr>
          <w:p>
            <w:r/>
            <w:r>
              <w:rPr>
                <w:sz w:val="18"/>
              </w:rPr>
              <w:t>Ninguno. Se opera solo sobre el esquema existente</w:t>
            </w:r>
          </w:p>
        </w:tc>
      </w:tr>
    </w:tbl>
    <w:p/>
    <w:p>
      <w:r>
        <w:rPr>
          <w:i w:val="0"/>
          <w:color w:val="636366"/>
          <w:sz w:val="19"/>
        </w:rPr>
        <w:t>Nota sobre la instalación: el paquete está firmado con la clave de depuración de Flutter, que es suficiente para instalarlo directamente en los teléfonos de la empresa. Para publicarlo en Google Play será necesario generar una clave de firma propia de Grupo Lozcam.</w:t>
      </w:r>
    </w:p>
    <w:p/>
    <w:p>
      <w:pPr>
        <w:jc w:val="center"/>
      </w:pPr>
      <w:r>
        <w:rPr>
          <w:color w:val="636366"/>
          <w:sz w:val="17"/>
        </w:rPr>
        <w:t>Grupo Lozcam · Sistema de Gestión de Obras · Informe técnico v2.0.0</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