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f28b6c685bb20630eb29d188305d852875c700e"/>
    <w:p>
      <w:pPr>
        <w:pStyle w:val="Heading1"/>
      </w:pPr>
      <w:r>
        <w:t xml:space="preserve">Informe académico: clasificación de radiografías de tórax mediante redes neuronales convolucionales</w:t>
      </w:r>
    </w:p>
    <w:p>
      <w:pPr>
        <w:pStyle w:val="FirstParagraph"/>
      </w:pPr>
      <w:r>
        <w:rPr>
          <w:b/>
          <w:bCs/>
        </w:rPr>
        <w:t xml:space="preserve">Asignatura:</w:t>
      </w:r>
      <w:r>
        <w:t xml:space="preserve"> </w:t>
      </w:r>
      <w:r>
        <w:t xml:space="preserve">Machine Learning II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Clasificación de imágenes con CNN (PyTorch)</w:t>
      </w:r>
      <w:r>
        <w:br/>
      </w:r>
      <w:r>
        <w:rPr>
          <w:b/>
          <w:bCs/>
        </w:rPr>
        <w:t xml:space="preserve">Dataset:</w:t>
      </w:r>
      <w:r>
        <w:t xml:space="preserve"> </w:t>
      </w:r>
      <w:hyperlink r:id="rId9">
        <w:r>
          <w:rPr>
            <w:rStyle w:val="Hyperlink"/>
          </w:rPr>
          <w:t xml:space="preserve">Chest X-Ray Images (Pneumonia)</w:t>
        </w:r>
      </w:hyperlink>
      <w:r>
        <w:t xml:space="preserve"> </w:t>
      </w:r>
      <w:r>
        <w:t xml:space="preserve">(Kaggle)</w:t>
      </w:r>
      <w:r>
        <w:br/>
      </w:r>
      <w:r>
        <w:rPr>
          <w:b/>
          <w:bCs/>
        </w:rPr>
        <w:t xml:space="preserve">Implementación:</w:t>
      </w:r>
      <w:r>
        <w:t xml:space="preserve"> </w:t>
      </w:r>
      <w:r>
        <w:rPr>
          <w:rStyle w:val="VerbatimChar"/>
        </w:rPr>
        <w:t xml:space="preserve">MACHINE_LEARNING_II_IDL02.ipynb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Figuras:</w:t>
      </w:r>
      <w:r>
        <w:t xml:space="preserve"> </w:t>
      </w:r>
      <w:r>
        <w:rPr>
          <w:rStyle w:val="VerbatimChar"/>
        </w:rPr>
        <w:t xml:space="preserve">outputs/</w:t>
      </w:r>
    </w:p>
    <w:p>
      <w:r>
        <w:pict>
          <v:rect style="width:0;height:1.5pt" o:hralign="center" o:hrstd="t" o:hr="t"/>
        </w:pict>
      </w:r>
    </w:p>
    <w:bookmarkStart w:id="15" w:name="introducción"/>
    <w:p>
      <w:pPr>
        <w:pStyle w:val="Heading2"/>
      </w:pPr>
      <w:r>
        <w:t xml:space="preserve">1. Introducción</w:t>
      </w:r>
    </w:p>
    <w:bookmarkStart w:id="10" w:name="contexto-y-motivación"/>
    <w:p>
      <w:pPr>
        <w:pStyle w:val="Heading3"/>
      </w:pPr>
      <w:r>
        <w:t xml:space="preserve">1.1 Contexto y motivación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neumonía</w:t>
      </w:r>
      <w:r>
        <w:t xml:space="preserve"> </w:t>
      </w:r>
      <w:r>
        <w:t xml:space="preserve">es una infección respiratoria frecuente que, si no se detecta a tiempo, puede tener consecuencias graves. En la práctica clínica, la</w:t>
      </w:r>
      <w:r>
        <w:t xml:space="preserve"> </w:t>
      </w:r>
      <w:r>
        <w:rPr>
          <w:b/>
          <w:bCs/>
        </w:rPr>
        <w:t xml:space="preserve">radiografía de tórax</w:t>
      </w:r>
      <w:r>
        <w:t xml:space="preserve"> </w:t>
      </w:r>
      <w:r>
        <w:t xml:space="preserve">es una de las pruebas de imagen más utilizadas. El</w:t>
      </w:r>
      <w:r>
        <w:t xml:space="preserve"> </w:t>
      </w:r>
      <w:r>
        <w:rPr>
          <w:b/>
          <w:bCs/>
        </w:rPr>
        <w:t xml:space="preserve">aprendizaje profundo</w:t>
      </w:r>
      <w:r>
        <w:t xml:space="preserve"> </w:t>
      </w:r>
      <w:r>
        <w:t xml:space="preserve">se ha explorado como apoyo al especialista, no como sustituto del criterio médico.</w:t>
      </w:r>
    </w:p>
    <w:p>
      <w:pPr>
        <w:pStyle w:val="BodyText"/>
      </w:pPr>
      <w:r>
        <w:t xml:space="preserve">Este trabajo corresponde a</w:t>
      </w:r>
      <w:r>
        <w:t xml:space="preserve"> </w:t>
      </w:r>
      <w:r>
        <w:rPr>
          <w:b/>
          <w:bCs/>
        </w:rPr>
        <w:t xml:space="preserve">Machine Learning II</w:t>
      </w:r>
      <w:r>
        <w:t xml:space="preserve"> </w:t>
      </w:r>
      <w:r>
        <w:t xml:space="preserve">y aborda</w:t>
      </w:r>
      <w:r>
        <w:t xml:space="preserve"> </w:t>
      </w:r>
      <w:r>
        <w:rPr>
          <w:b/>
          <w:bCs/>
        </w:rPr>
        <w:t xml:space="preserve">clasificación de imágenes</w:t>
      </w:r>
      <w:r>
        <w:t xml:space="preserve"> </w:t>
      </w:r>
      <w:r>
        <w:t xml:space="preserve">con CNN en PyTorch, análisis de datos y evaluación con métricas adecuadas ante</w:t>
      </w:r>
      <w:r>
        <w:t xml:space="preserve"> </w:t>
      </w:r>
      <w:r>
        <w:rPr>
          <w:b/>
          <w:bCs/>
        </w:rPr>
        <w:t xml:space="preserve">desbalance de clases</w:t>
      </w:r>
      <w:r>
        <w:t xml:space="preserve">.</w:t>
      </w:r>
    </w:p>
    <w:bookmarkEnd w:id="10"/>
    <w:bookmarkStart w:id="11" w:name="origen-de-los-datos-kaggle"/>
    <w:p>
      <w:pPr>
        <w:pStyle w:val="Heading3"/>
      </w:pPr>
      <w:r>
        <w:t xml:space="preserve">1.2 Origen de los datos: Kaggle</w:t>
      </w:r>
    </w:p>
    <w:p>
      <w:pPr>
        <w:pStyle w:val="FirstParagraph"/>
      </w:pPr>
      <w:r>
        <w:t xml:space="preserve">Las imágenes provienen del conjunto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Chest X-Ray Images (Pneumonia)</w:t>
        </w:r>
      </w:hyperlink>
      <w:r>
        <w:t xml:space="preserve">. Tras descargarlo, se obtiene la carpeta</w:t>
      </w:r>
      <w:r>
        <w:t xml:space="preserve"> </w:t>
      </w:r>
      <w:r>
        <w:rPr>
          <w:rStyle w:val="VerbatimChar"/>
        </w:rPr>
        <w:t xml:space="preserve">chest_xray/</w:t>
      </w:r>
      <w:r>
        <w:t xml:space="preserve"> </w:t>
      </w:r>
      <w:r>
        <w:t xml:space="preserve">con subdirectorios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y clases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PNEUMONIA</w:t>
      </w:r>
      <w:r>
        <w:t xml:space="preserve">, cargados con</w:t>
      </w:r>
      <w:r>
        <w:t xml:space="preserve"> </w:t>
      </w:r>
      <w:r>
        <w:rPr>
          <w:rStyle w:val="VerbatimChar"/>
        </w:rPr>
        <w:t xml:space="preserve">torchvision.datasets.ImageFolder</w:t>
      </w:r>
      <w:r>
        <w:t xml:space="preserve">.</w:t>
      </w:r>
    </w:p>
    <w:p>
      <w:pPr>
        <w:pStyle w:val="BodyText"/>
      </w:pPr>
      <w:r>
        <w:t xml:space="preserve">En</w:t>
      </w:r>
      <w:r>
        <w:t xml:space="preserve"> </w:t>
      </w:r>
      <w:r>
        <w:rPr>
          <w:b/>
          <w:bCs/>
        </w:rPr>
        <w:t xml:space="preserve">Google Colab</w:t>
      </w:r>
      <w:r>
        <w:t xml:space="preserve">, la descarga se automatiza con el token privado</w:t>
      </w:r>
      <w:r>
        <w:t xml:space="preserve"> </w:t>
      </w:r>
      <w:r>
        <w:rPr>
          <w:rStyle w:val="VerbatimChar"/>
        </w:rPr>
        <w:t xml:space="preserve">MI_TOKEN</w:t>
      </w:r>
      <w:r>
        <w:t xml:space="preserve"> </w:t>
      </w:r>
      <w:r>
        <w:t xml:space="preserve">(Colab Secrets → API Tokens de Kaggle), sin exponer credenciales en el código del notebook.</w:t>
      </w:r>
    </w:p>
    <w:bookmarkEnd w:id="11"/>
    <w:bookmarkStart w:id="12" w:name="de-qué-trata-el-dataset"/>
    <w:p>
      <w:pPr>
        <w:pStyle w:val="Heading3"/>
      </w:pPr>
      <w:r>
        <w:t xml:space="preserve">1.3 ¿De qué trata el dataset?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Radiografía sin hallazgos compatibles con neumonía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Radiografía con signos asociados a neumonía</w:t>
            </w:r>
          </w:p>
        </w:tc>
      </w:tr>
    </w:tbl>
    <w:p>
      <w:pPr>
        <w:pStyle w:val="BodyText"/>
      </w:pPr>
      <w:r>
        <w:rPr>
          <w:b/>
          <w:bCs/>
        </w:rPr>
        <w:t xml:space="preserve">Volúmenes (ejecución del notebook):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1 341</w:t>
            </w:r>
          </w:p>
        </w:tc>
        <w:tc>
          <w:tcPr/>
          <w:p>
            <w:pPr>
              <w:pStyle w:val="Compact"/>
            </w:pPr>
            <w:r>
              <w:t xml:space="preserve">3 875</w:t>
            </w:r>
          </w:p>
        </w:tc>
        <w:tc>
          <w:tcPr/>
          <w:p>
            <w:pPr>
              <w:pStyle w:val="Compact"/>
            </w:pPr>
            <w:r>
              <w:t xml:space="preserve">5 216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</w:tr>
    </w:tbl>
    <w:p>
      <w:pPr>
        <w:pStyle w:val="BodyText"/>
      </w:pPr>
      <w:r>
        <w:t xml:space="preserve">Las imágenes son radiografías</w:t>
      </w:r>
      <w:r>
        <w:t xml:space="preserve"> </w:t>
      </w:r>
      <w:r>
        <w:rPr>
          <w:b/>
          <w:bCs/>
        </w:rPr>
        <w:t xml:space="preserve">pediátricas</w:t>
      </w:r>
      <w:r>
        <w:t xml:space="preserve"> </w:t>
      </w:r>
      <w:r>
        <w:t xml:space="preserve">en escala de grises (JPEG). El aprendizaje usa solo la imagen y la etiqueta binaria.</w:t>
      </w:r>
    </w:p>
    <w:bookmarkEnd w:id="12"/>
    <w:bookmarkStart w:id="13" w:name="por-qué-se-eligió-este-dataset"/>
    <w:p>
      <w:pPr>
        <w:pStyle w:val="Heading3"/>
      </w:pPr>
      <w:r>
        <w:t xml:space="preserve">1.4 ¿Por qué se eligió este dataset?</w:t>
      </w:r>
    </w:p>
    <w:p>
      <w:pPr>
        <w:pStyle w:val="Compact"/>
        <w:numPr>
          <w:ilvl w:val="0"/>
          <w:numId w:val="1001"/>
        </w:numPr>
      </w:pPr>
      <w:r>
        <w:t xml:space="preserve">Relevancia clínica y didáctica.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Formato ideal para CNN (imágenes 2D).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Tamaño adecuado para entrenar en Colab con GPU.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Estructura estándar (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por carpetas).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Desbalance</w:t>
      </w:r>
      <w:r>
        <w:t xml:space="preserve"> </w:t>
      </w:r>
      <w:r>
        <w:t xml:space="preserve">de clases, útil para practicar F1, recall por clase y pesos en la pérdida.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Benchmark público y reproducible en Kaggle.</w:t>
      </w:r>
    </w:p>
    <w:bookmarkEnd w:id="13"/>
    <w:bookmarkStart w:id="14" w:name="objetivos-del-trabajo"/>
    <w:p>
      <w:pPr>
        <w:pStyle w:val="Heading3"/>
      </w:pPr>
      <w:r>
        <w:t xml:space="preserve">1.5 Objetivos del trabajo</w:t>
      </w:r>
    </w:p>
    <w:p>
      <w:pPr>
        <w:pStyle w:val="Compact"/>
        <w:numPr>
          <w:ilvl w:val="0"/>
          <w:numId w:val="1002"/>
        </w:numPr>
      </w:pPr>
      <w:r>
        <w:t xml:space="preserve">Pipeline completo: EDA → preprocesamiento → CNN → validación → búsqueda de hiperparámetros → test.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Documentar decisiones y</w:t>
      </w:r>
      <w:r>
        <w:t xml:space="preserve"> </w:t>
      </w:r>
      <w:r>
        <w:rPr>
          <w:b/>
          <w:bCs/>
        </w:rPr>
        <w:t xml:space="preserve">interpretar</w:t>
      </w:r>
      <w:r>
        <w:t xml:space="preserve"> </w:t>
      </w:r>
      <w:r>
        <w:t xml:space="preserve">resultados en validación y test.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Implementación en</w:t>
      </w:r>
      <w:r>
        <w:t xml:space="preserve"> </w:t>
      </w:r>
      <w:r>
        <w:rPr>
          <w:rStyle w:val="VerbatimChar"/>
        </w:rPr>
        <w:t xml:space="preserve">MACHINE_LEARNING_II_IDL02.ipynb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objetivo-del-proyecto"/>
    <w:p>
      <w:pPr>
        <w:pStyle w:val="Heading2"/>
      </w:pPr>
      <w:r>
        <w:t xml:space="preserve">2. Objetivo del proyecto</w:t>
      </w:r>
    </w:p>
    <w:bookmarkStart w:id="16" w:name="objetivo-general"/>
    <w:p>
      <w:pPr>
        <w:pStyle w:val="Heading3"/>
      </w:pPr>
      <w:r>
        <w:t xml:space="preserve">2.1 Objetivo general</w:t>
      </w:r>
    </w:p>
    <w:p>
      <w:pPr>
        <w:pStyle w:val="FirstParagraph"/>
      </w:pPr>
      <w:r>
        <w:t xml:space="preserve">Diseñar, implementar, entrenar y evaluar una CNN para clasificar radiografías NORMAL / PNEUMONIA, con</w:t>
      </w:r>
      <w:r>
        <w:t xml:space="preserve"> </w:t>
      </w:r>
      <w:r>
        <w:rPr>
          <w:b/>
          <w:bCs/>
        </w:rPr>
        <w:t xml:space="preserve">random search</w:t>
      </w:r>
      <w:r>
        <w:t xml:space="preserve"> </w:t>
      </w:r>
      <w:r>
        <w:t xml:space="preserve">de hiperparámetros (un trial en esta ejecución).</w:t>
      </w:r>
    </w:p>
    <w:bookmarkEnd w:id="16"/>
    <w:bookmarkStart w:id="17" w:name="objetivos-específicos"/>
    <w:p>
      <w:pPr>
        <w:pStyle w:val="Heading3"/>
      </w:pPr>
      <w:r>
        <w:t xml:space="preserve">2.2 Objetivos específicos</w:t>
      </w:r>
    </w:p>
    <w:p>
      <w:pPr>
        <w:pStyle w:val="Compact"/>
        <w:numPr>
          <w:ilvl w:val="0"/>
          <w:numId w:val="1003"/>
        </w:numPr>
      </w:pPr>
      <w:r>
        <w:t xml:space="preserve">EDA y cuantificación del desbalance.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Preprocesamiento (128×128, normalización, aumentación).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CNN con convolución, pooling, capas densas y dropout.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División train/val estratificada;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solo para evaluación final.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Early stopping y métricas (loss, F1).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Random search documentado.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Accuracy, precision, recall, F1 y matriz de confusión en test.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5" w:name="descripción-del-dataset"/>
    <w:p>
      <w:pPr>
        <w:pStyle w:val="Heading2"/>
      </w:pPr>
      <w:r>
        <w:t xml:space="preserve">3. Descripción del dataset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rPr>
          <w:rStyle w:val="VerbatimChar"/>
        </w:rPr>
        <w:t xml:space="preserve">MACHINE_LEARNING_II_IDL02.ipynb</w:t>
      </w:r>
      <w:r>
        <w:t xml:space="preserve"> </w:t>
      </w:r>
      <w:r>
        <w:t xml:space="preserve">— celdas de descarga Kaggle, §3 EDA.</w:t>
      </w:r>
    </w:p>
    <w:bookmarkStart w:id="19" w:name="estructura"/>
    <w:p>
      <w:pPr>
        <w:pStyle w:val="Heading3"/>
      </w:pPr>
      <w:r>
        <w:t xml:space="preserve">3.1 Estructura</w:t>
      </w:r>
    </w:p>
    <w:p>
      <w:pPr>
        <w:pStyle w:val="SourceCode"/>
      </w:pPr>
      <w:r>
        <w:rPr>
          <w:rStyle w:val="VerbatimChar"/>
        </w:rPr>
        <w:t xml:space="preserve">chest_xray/</w:t>
      </w:r>
      <w:r>
        <w:br/>
      </w:r>
      <w:r>
        <w:rPr>
          <w:rStyle w:val="VerbatimChar"/>
        </w:rPr>
        <w:t xml:space="preserve">├── train/</w:t>
      </w:r>
      <w:r>
        <w:br/>
      </w:r>
      <w:r>
        <w:rPr>
          <w:rStyle w:val="VerbatimChar"/>
        </w:rPr>
        <w:t xml:space="preserve">│   ├── NORMAL/</w:t>
      </w:r>
      <w:r>
        <w:br/>
      </w:r>
      <w:r>
        <w:rPr>
          <w:rStyle w:val="VerbatimChar"/>
        </w:rPr>
        <w:t xml:space="preserve">│   └── PNEUMONIA/</w:t>
      </w:r>
      <w:r>
        <w:br/>
      </w:r>
      <w:r>
        <w:rPr>
          <w:rStyle w:val="VerbatimChar"/>
        </w:rPr>
        <w:t xml:space="preserve">└── test/</w:t>
      </w:r>
      <w:r>
        <w:br/>
      </w:r>
      <w:r>
        <w:rPr>
          <w:rStyle w:val="VerbatimChar"/>
        </w:rPr>
        <w:t xml:space="preserve">    ├── NORMAL/</w:t>
      </w:r>
      <w:r>
        <w:br/>
      </w:r>
      <w:r>
        <w:rPr>
          <w:rStyle w:val="VerbatimChar"/>
        </w:rPr>
        <w:t xml:space="preserve">    └── PNEUMONIA/</w:t>
      </w:r>
    </w:p>
    <w:p>
      <w:pPr>
        <w:pStyle w:val="FirstParagraph"/>
      </w:pPr>
      <w:r>
        <w:t xml:space="preserve">Kaggle entrega</w:t>
      </w:r>
      <w:r>
        <w:t xml:space="preserve"> </w:t>
      </w:r>
      <w:r>
        <w:rPr>
          <w:b/>
          <w:bCs/>
        </w:rPr>
        <w:t xml:space="preserve">train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test</w:t>
      </w:r>
      <w:r>
        <w:t xml:space="preserve">. El notebook subdivide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en entrenamiento interno y</w:t>
      </w:r>
      <w:r>
        <w:t xml:space="preserve"> </w:t>
      </w:r>
      <w:r>
        <w:rPr>
          <w:b/>
          <w:bCs/>
        </w:rPr>
        <w:t xml:space="preserve">validación (20 % estratificado)</w:t>
      </w:r>
      <w:r>
        <w:t xml:space="preserve">. La carpeta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no se usa en entrenamiento ni en la búsqueda de hiperparámetros.</w:t>
      </w:r>
    </w:p>
    <w:bookmarkEnd w:id="19"/>
    <w:bookmarkStart w:id="23" w:name="distribución-de-clases"/>
    <w:p>
      <w:pPr>
        <w:pStyle w:val="Heading3"/>
      </w:pPr>
      <w:r>
        <w:t xml:space="preserve">3.2 Distribución de clases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% PNEUMONIA</w:t>
            </w:r>
          </w:p>
        </w:tc>
        <w:tc>
          <w:tcPr/>
          <w:p>
            <w:pPr>
              <w:pStyle w:val="Compact"/>
            </w:pPr>
            <w:r>
              <w:t xml:space="preserve">Ratio PNEUMONIA /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74,3 %</w:t>
            </w:r>
          </w:p>
        </w:tc>
        <w:tc>
          <w:tcPr/>
          <w:p>
            <w:pPr>
              <w:pStyle w:val="Compact"/>
            </w:pPr>
            <w:r>
              <w:t xml:space="preserve">2,89 :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62,5 %</w:t>
            </w:r>
          </w:p>
        </w:tc>
        <w:tc>
          <w:tcPr/>
          <w:p>
            <w:pPr>
              <w:pStyle w:val="Compact"/>
            </w:pPr>
            <w:r>
              <w:t xml:space="preserve">1,67 : 1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Figura 1.</w:t>
      </w:r>
      <w:r>
        <w:t xml:space="preserve"> </w:t>
      </w:r>
      <w:r>
        <w:t xml:space="preserve">Distribución de clases —</w:t>
      </w:r>
      <w:r>
        <w:t xml:space="preserve"> </w:t>
      </w:r>
      <w:r>
        <w:rPr>
          <w:rStyle w:val="VerbatimChar"/>
        </w:rPr>
        <w:t xml:space="preserve">outputs/eda_class_distribution.png</w:t>
      </w:r>
    </w:p>
    <w:p>
      <w:pPr>
        <w:pStyle w:val="CaptionedFigure"/>
      </w:pPr>
      <w:r>
        <w:drawing>
          <wp:inline>
            <wp:extent cx="5486400" cy="2194560"/>
            <wp:effectExtent b="0" l="0" r="0" t="0"/>
            <wp:docPr descr="Distribución de clases" title="" id="21" name="Picture"/>
            <a:graphic>
              <a:graphicData uri="http://schemas.openxmlformats.org/drawingml/2006/picture">
                <pic:pic>
                  <pic:nvPicPr>
                    <pic:cNvPr descr="outputs/eda_class_distribution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Distribución de clases</w:t>
      </w:r>
    </w:p>
    <w:bookmarkEnd w:id="23"/>
    <w:bookmarkStart w:id="24" w:name="exploración-visual"/>
    <w:p>
      <w:pPr>
        <w:pStyle w:val="Heading3"/>
      </w:pPr>
      <w:r>
        <w:t xml:space="preserve">3.3 Exploración visual</w:t>
      </w:r>
    </w:p>
    <w:p>
      <w:pPr>
        <w:pStyle w:val="FirstParagraph"/>
      </w:pPr>
      <w:r>
        <w:t xml:space="preserve">La primera celda del notebook muestra ejemplos aleatorios NORMAL vs PNEUMONIA tras la descarga desde Kaggle.</w:t>
      </w:r>
    </w:p>
    <w:p>
      <w:pPr>
        <w:pStyle w:val="BodyText"/>
      </w:pPr>
      <w:r>
        <w:rPr>
          <w:b/>
          <w:bCs/>
        </w:rPr>
        <w:t xml:space="preserve">Figura 2.</w:t>
      </w:r>
      <w:r>
        <w:t xml:space="preserve"> </w:t>
      </w:r>
      <w:r>
        <w:t xml:space="preserve">Ejemplos por clase — generados en la celda inicial del notebook.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preprocesamiento-de-datos"/>
    <w:p>
      <w:pPr>
        <w:pStyle w:val="Heading2"/>
      </w:pPr>
      <w:r>
        <w:t xml:space="preserve">4. Preprocesamiento de datos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§4 Preprocesamiento.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 de grises</w:t>
            </w:r>
          </w:p>
        </w:tc>
        <w:tc>
          <w:tcPr/>
          <w:p>
            <w:pPr>
              <w:pStyle w:val="Compact"/>
            </w:pPr>
            <w:r>
              <w:t xml:space="preserve">1 canal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</w:t>
            </w:r>
          </w:p>
        </w:tc>
        <w:tc>
          <w:tcPr/>
          <w:p>
            <w:pPr>
              <w:pStyle w:val="Compact"/>
            </w:pPr>
            <w:r>
              <w:t xml:space="preserve">128×128 (</w:t>
            </w:r>
            <w:r>
              <w:rPr>
                <w:rStyle w:val="VerbatimChar"/>
              </w:rPr>
              <w:t xml:space="preserve">IMG_SIZE = 128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t xml:space="preserve">μ y σ calculados</w:t>
            </w:r>
            <w:r>
              <w:t xml:space="preserve"> </w:t>
            </w:r>
            <w:r>
              <w:rPr>
                <w:b/>
                <w:bCs/>
              </w:rPr>
              <w:t xml:space="preserve">solo en 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Aumentación (train)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RandomHorizontalFlip(p=0.5)</w:t>
            </w:r>
          </w:p>
        </w:tc>
      </w:tr>
    </w:tbl>
    <w:p>
      <w:pPr>
        <w:pStyle w:val="BodyText"/>
      </w:pPr>
      <w:r>
        <w:rPr>
          <w:b/>
          <w:bCs/>
        </w:rPr>
        <w:t xml:space="preserve">Estadísticas de normalización (salida del notebook):</w:t>
      </w:r>
    </w:p>
    <w:p>
      <w:pPr>
        <w:pStyle w:val="Compact"/>
        <w:numPr>
          <w:ilvl w:val="0"/>
          <w:numId w:val="1004"/>
        </w:numPr>
      </w:pPr>
      <w:r>
        <w:t xml:space="preserve">μ ≈</w:t>
      </w:r>
      <w:r>
        <w:t xml:space="preserve"> </w:t>
      </w:r>
      <w:r>
        <w:rPr>
          <w:b/>
          <w:bCs/>
        </w:rPr>
        <w:t xml:space="preserve">0,482</w:t>
      </w:r>
    </w:p>
    <w:p>
      <w:pPr>
        <w:pStyle w:val="Compact"/>
        <w:numPr>
          <w:ilvl w:val="0"/>
          <w:numId w:val="1004"/>
        </w:numPr>
      </w:pPr>
      <w:r>
        <w:t xml:space="preserve">σ ≈</w:t>
      </w:r>
      <w:r>
        <w:t xml:space="preserve"> </w:t>
      </w:r>
      <w:r>
        <w:rPr>
          <w:b/>
          <w:bCs/>
        </w:rPr>
        <w:t xml:space="preserve">0,235</w:t>
      </w:r>
    </w:p>
    <w:p>
      <w:pPr>
        <w:pStyle w:val="FirstParagraph"/>
      </w:pPr>
      <w:r>
        <w:rPr>
          <w:rStyle w:val="VerbatimChar"/>
        </w:rPr>
        <w:t xml:space="preserve">Mean/Std: [0.4823058545589447] [0.2350914180278778]</w:t>
      </w:r>
    </w:p>
    <w:bookmarkStart w:id="26" w:name="entorno-de-ejecución"/>
    <w:p>
      <w:pPr>
        <w:pStyle w:val="Heading3"/>
      </w:pPr>
      <w:r>
        <w:t xml:space="preserve">4.1 Entorno de ejecución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 (perfil GPU / Colab)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Perfil: GPU \| batch=64 \| AMP=True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size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Mixed precision (AMP)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Épocas baseline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search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trial</w:t>
            </w:r>
            <w:r>
              <w:t xml:space="preserve">, 10 épocas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1" w:name="diseño-e-implementación-del-modelo-cnn"/>
    <w:p>
      <w:pPr>
        <w:pStyle w:val="Heading2"/>
      </w:pPr>
      <w:r>
        <w:t xml:space="preserve">5. Diseño e implementación del modelo CNN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§5–§6.</w:t>
      </w:r>
    </w:p>
    <w:bookmarkStart w:id="28" w:name="arquitectura-chestxraycnn"/>
    <w:p>
      <w:pPr>
        <w:pStyle w:val="Heading3"/>
      </w:pPr>
      <w:r>
        <w:t xml:space="preserve">5.1 Arquitectura</w:t>
      </w:r>
      <w:r>
        <w:t xml:space="preserve"> </w:t>
      </w:r>
      <w:r>
        <w:rPr>
          <w:rStyle w:val="VerbatimChar"/>
        </w:rPr>
        <w:t xml:space="preserve">ChestXRayCNN</w:t>
      </w:r>
    </w:p>
    <w:p>
      <w:pPr>
        <w:pStyle w:val="FirstParagraph"/>
      </w:pPr>
      <w:r>
        <w:t xml:space="preserve">Tres bloques Conv → BatchNorm → ReLU → MaxPool; cabeza densa 256 unidades + dropout + 2 salidas.</w:t>
      </w:r>
    </w:p>
    <w:p>
      <w:pPr>
        <w:pStyle w:val="BodyText"/>
      </w:pPr>
      <w:r>
        <w:t xml:space="preserve">Con</w:t>
      </w:r>
      <w:r>
        <w:t xml:space="preserve"> </w:t>
      </w:r>
      <w:r>
        <w:rPr>
          <w:rStyle w:val="VerbatimChar"/>
        </w:rPr>
        <w:t xml:space="preserve">base_filters = 32</w:t>
      </w:r>
      <w:r>
        <w:t xml:space="preserve"> </w:t>
      </w:r>
      <w:r>
        <w:t xml:space="preserve">(baseline): filtros</w:t>
      </w:r>
      <w:r>
        <w:t xml:space="preserve"> </w:t>
      </w:r>
      <w:r>
        <w:rPr>
          <w:b/>
          <w:bCs/>
        </w:rPr>
        <w:t xml:space="preserve">32, 64, 128</w:t>
      </w:r>
      <w:r>
        <w:t xml:space="preserve">; mapa final</w:t>
      </w:r>
      <w:r>
        <w:t xml:space="preserve"> </w:t>
      </w:r>
      <w:r>
        <w:rPr>
          <w:b/>
          <w:bCs/>
        </w:rPr>
        <w:t xml:space="preserve">16×16</w:t>
      </w:r>
      <w:r>
        <w:t xml:space="preserve">.</w:t>
      </w:r>
    </w:p>
    <w:bookmarkEnd w:id="28"/>
    <w:bookmarkStart w:id="29" w:name="partición-de-datos"/>
    <w:p>
      <w:pPr>
        <w:pStyle w:val="Heading3"/>
      </w:pPr>
      <w:r>
        <w:t xml:space="preserve">5.2 Partición de datos</w:t>
      </w:r>
    </w:p>
    <w:p>
      <w:pPr>
        <w:pStyle w:val="FirstParagraph"/>
      </w:pPr>
      <w:r>
        <w:t xml:space="preserve">Desde</w:t>
      </w:r>
      <w:r>
        <w:t xml:space="preserve"> </w:t>
      </w:r>
      <w:r>
        <w:rPr>
          <w:rStyle w:val="VerbatimChar"/>
        </w:rPr>
        <w:t xml:space="preserve">train/</w:t>
      </w:r>
      <w:r>
        <w:t xml:space="preserve"> </w:t>
      </w:r>
      <w:r>
        <w:t xml:space="preserve">(5 216 imágenes), validación estratificada 20 %: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Subconjunto</w:t>
            </w:r>
          </w:p>
        </w:tc>
        <w:tc>
          <w:tcPr/>
          <w:p>
            <w:pPr>
              <w:pStyle w:val="Compact"/>
            </w:pPr>
            <w:r>
              <w:t xml:space="preserve">Tamaño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interno</w:t>
            </w:r>
          </w:p>
        </w:tc>
        <w:tc>
          <w:tcPr/>
          <w:p>
            <w:pPr>
              <w:pStyle w:val="Compact"/>
            </w:pPr>
            <w:r>
              <w:t xml:space="preserve">4 173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</w:t>
            </w:r>
          </w:p>
        </w:tc>
        <w:tc>
          <w:tcPr/>
          <w:p>
            <w:pPr>
              <w:pStyle w:val="Compact"/>
            </w:pPr>
            <w:r>
              <w:t xml:space="preserve">1 043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624</w:t>
            </w:r>
          </w:p>
        </w:tc>
      </w:tr>
    </w:tbl>
    <w:p>
      <w:pPr>
        <w:pStyle w:val="BodyText"/>
      </w:pPr>
      <w:r>
        <w:t xml:space="preserve">Salida:</w:t>
      </w:r>
      <w:r>
        <w:t xml:space="preserve"> </w:t>
      </w:r>
      <w:r>
        <w:rPr>
          <w:rStyle w:val="VerbatimChar"/>
        </w:rPr>
        <w:t xml:space="preserve">Train: 4173 | Val: 1043 | Test: 624</w:t>
      </w:r>
    </w:p>
    <w:bookmarkEnd w:id="29"/>
    <w:bookmarkStart w:id="30" w:name="pesos-de-clase"/>
    <w:p>
      <w:pPr>
        <w:pStyle w:val="Heading3"/>
      </w:pPr>
      <w:r>
        <w:t xml:space="preserve">5.3 Pesos de clase</w:t>
      </w:r>
    </w:p>
    <w:p>
      <w:pPr>
        <w:pStyle w:val="FirstParagraph"/>
      </w:pPr>
      <w:r>
        <w:rPr>
          <w:rStyle w:val="VerbatimChar"/>
        </w:rPr>
        <w:t xml:space="preserve">CrossEntropyLoss</w:t>
      </w:r>
      <w:r>
        <w:t xml:space="preserve"> </w:t>
      </w:r>
      <w:r>
        <w:t xml:space="preserve">con pesos inversos a la frecuencia: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0,67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Pesos: tensor([1.9448, 0.6730])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entrenamiento-del-modelo"/>
    <w:p>
      <w:pPr>
        <w:pStyle w:val="Heading2"/>
      </w:pPr>
      <w:r>
        <w:t xml:space="preserve">6. Entrenamiento del modelo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§7–§8.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Optimizador:</w:t>
      </w:r>
      <w:r>
        <w:t xml:space="preserve"> </w:t>
      </w:r>
      <w:r>
        <w:t xml:space="preserve">Adam (</w:t>
      </w:r>
      <w:r>
        <w:rPr>
          <w:rStyle w:val="VerbatimChar"/>
        </w:rPr>
        <w:t xml:space="preserve">lr=1e-3</w:t>
      </w:r>
      <w:r>
        <w:t xml:space="preserve"> </w:t>
      </w:r>
      <w:r>
        <w:t xml:space="preserve">en baseline),</w:t>
      </w:r>
      <w:r>
        <w:t xml:space="preserve"> </w:t>
      </w:r>
      <w:r>
        <w:rPr>
          <w:rStyle w:val="VerbatimChar"/>
        </w:rPr>
        <w:t xml:space="preserve">weight_decay=1e-4</w:t>
      </w:r>
      <w:r>
        <w:t xml:space="preserve">.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Early stopping</w:t>
      </w:r>
      <w:r>
        <w:t xml:space="preserve"> </w:t>
      </w:r>
      <w:r>
        <w:t xml:space="preserve">según F1 de validación (</w:t>
      </w:r>
      <w:r>
        <w:rPr>
          <w:rStyle w:val="VerbatimChar"/>
        </w:rPr>
        <w:t xml:space="preserve">patience</w:t>
      </w:r>
      <w:r>
        <w:t xml:space="preserve"> </w:t>
      </w:r>
      <w:r>
        <w:t xml:space="preserve">configurable).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Registro de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train/val por época; gráficas en</w:t>
      </w:r>
      <w:r>
        <w:t xml:space="preserve"> </w:t>
      </w:r>
      <w:r>
        <w:rPr>
          <w:rStyle w:val="VerbatimChar"/>
        </w:rPr>
        <w:t xml:space="preserve">outputs/</w:t>
      </w:r>
      <w:r>
        <w:t xml:space="preserve">.</w:t>
      </w:r>
    </w:p>
    <w:bookmarkStart w:id="32" w:name="baseline-10-épocas"/>
    <w:p>
      <w:pPr>
        <w:pStyle w:val="Heading3"/>
      </w:pPr>
      <w:r>
        <w:t xml:space="preserve">6.1 Baseline (10 épocas)</w:t>
      </w:r>
    </w:p>
    <w:p>
      <w:pPr>
        <w:pStyle w:val="FirstParagraph"/>
      </w:pPr>
      <w:r>
        <w:t xml:space="preserve">Modelo por defecto:</w:t>
      </w:r>
      <w:r>
        <w:t xml:space="preserve"> </w:t>
      </w:r>
      <w:r>
        <w:rPr>
          <w:rStyle w:val="VerbatimChar"/>
        </w:rPr>
        <w:t xml:space="preserve">ChestXRayCNN()</w:t>
      </w:r>
      <w:r>
        <w:t xml:space="preserve"> </w:t>
      </w:r>
      <w:r>
        <w:t xml:space="preserve">— 32 filtros, kernel 3, dropout 0,5.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Época</w:t>
            </w:r>
          </w:p>
        </w:tc>
        <w:tc>
          <w:tcPr/>
          <w:p>
            <w:pPr>
              <w:pStyle w:val="Compact"/>
            </w:pPr>
            <w:r>
              <w:t xml:space="preserve">F1 val (referencia)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0,9762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0,9828</w:t>
            </w:r>
          </w:p>
        </w:tc>
      </w:tr>
    </w:tbl>
    <w:p>
      <w:pPr>
        <w:pStyle w:val="BodyText"/>
      </w:pPr>
      <w:r>
        <w:rPr>
          <w:b/>
          <w:bCs/>
        </w:rPr>
        <w:t xml:space="preserve">Mejor F1 validación (baseline): 0,9828</w:t>
      </w:r>
    </w:p>
    <w:p>
      <w:pPr>
        <w:pStyle w:val="BodyText"/>
      </w:pPr>
      <w:r>
        <w:rPr>
          <w:b/>
          <w:bCs/>
        </w:rPr>
        <w:t xml:space="preserve">Figura 3.</w:t>
      </w:r>
      <w:r>
        <w:t xml:space="preserve"> </w:t>
      </w:r>
      <w:r>
        <w:t xml:space="preserve">Curvas baseline —</w:t>
      </w:r>
      <w:r>
        <w:t xml:space="preserve"> </w:t>
      </w:r>
      <w:r>
        <w:rPr>
          <w:rStyle w:val="VerbatimChar"/>
        </w:rPr>
        <w:t xml:space="preserve">outputs/baseline_curves.png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optimización-de-hiperparámetros"/>
    <w:p>
      <w:pPr>
        <w:pStyle w:val="Heading2"/>
      </w:pPr>
      <w:r>
        <w:t xml:space="preserve">7. Optimización de hiperparámetros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§9 Random search.</w:t>
      </w:r>
    </w:p>
    <w:bookmarkStart w:id="34" w:name="espacio-de-búsqueda-y-estrategia"/>
    <w:p>
      <w:pPr>
        <w:pStyle w:val="Heading3"/>
      </w:pPr>
      <w:r>
        <w:t xml:space="preserve">7.1 Espacio de búsqueda y estrategia</w:t>
      </w:r>
    </w:p>
    <w:p>
      <w:pPr>
        <w:pStyle w:val="FirstParagraph"/>
      </w:pPr>
      <w:r>
        <w:t xml:space="preserve">Grid teórico sobre</w:t>
      </w:r>
      <w:r>
        <w:t xml:space="preserve"> </w:t>
      </w:r>
      <w:r>
        <w:rPr>
          <w:rStyle w:val="VerbatimChar"/>
        </w:rPr>
        <w:t xml:space="preserve">base_filters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 </w:t>
      </w:r>
      <w:r>
        <w:t xml:space="preserve">(32 combinaciones). En esta ejecución se configuró</w:t>
      </w:r>
      <w:r>
        <w:t xml:space="preserve"> </w:t>
      </w:r>
      <w:r>
        <w:rPr>
          <w:rStyle w:val="VerbatimChar"/>
          <w:b/>
          <w:bCs/>
        </w:rPr>
        <w:t xml:space="preserve">N_RANDOM_TRIALS = 1</w:t>
      </w:r>
      <w:r>
        <w:t xml:space="preserve">: se elige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combinación aleatoria (semilla 42) y se entrena</w:t>
      </w:r>
      <w:r>
        <w:t xml:space="preserve"> </w:t>
      </w:r>
      <w:r>
        <w:rPr>
          <w:b/>
          <w:bCs/>
        </w:rPr>
        <w:t xml:space="preserve">10 épocas</w:t>
      </w:r>
      <w:r>
        <w:t xml:space="preserve">.</w:t>
      </w:r>
    </w:p>
    <w:bookmarkEnd w:id="34"/>
    <w:bookmarkStart w:id="35" w:name="resultado-del-único-trial"/>
    <w:p>
      <w:pPr>
        <w:pStyle w:val="Heading3"/>
      </w:pPr>
      <w:r>
        <w:t xml:space="preserve">7.2 Resultado del único trial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Filtros</w:t>
            </w:r>
          </w:p>
        </w:tc>
        <w:tc>
          <w:tcPr/>
          <w:p>
            <w:pPr>
              <w:pStyle w:val="Compact"/>
            </w:pPr>
            <w:r>
              <w:t xml:space="preserve">Kernel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  <w:tc>
          <w:tcPr/>
          <w:p>
            <w:pPr>
              <w:pStyle w:val="Compact"/>
            </w:pPr>
            <w:r>
              <w:t xml:space="preserve">Épocas</w:t>
            </w:r>
          </w:p>
        </w:tc>
        <w:tc>
          <w:tcPr/>
          <w:p>
            <w:pPr>
              <w:pStyle w:val="Compact"/>
            </w:pPr>
            <w:r>
              <w:t xml:space="preserve">Dropout</w:t>
            </w:r>
          </w:p>
        </w:tc>
        <w:tc>
          <w:tcPr/>
          <w:p>
            <w:pPr>
              <w:pStyle w:val="Compact"/>
            </w:pPr>
            <w:r>
              <w:t xml:space="preserve">Mejor F1 (val)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0,001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0,9808</w:t>
            </w:r>
          </w:p>
        </w:tc>
      </w:tr>
    </w:tbl>
    <w:p>
      <w:pPr>
        <w:pStyle w:val="BodyText"/>
      </w:pPr>
      <w:r>
        <w:t xml:space="preserve">Configuración del trial:</w:t>
      </w:r>
      <w:r>
        <w:t xml:space="preserve"> </w:t>
      </w:r>
      <w:r>
        <w:rPr>
          <w:rStyle w:val="VerbatimChar"/>
        </w:rPr>
        <w:t xml:space="preserve">{'base_filters': 16, 'kernel_size': 3, 'lr': 0.001, 'epochs': 10, 'dropout': 0.5}</w:t>
      </w:r>
    </w:p>
    <w:p>
      <w:pPr>
        <w:pStyle w:val="BodyText"/>
      </w:pPr>
      <w:r>
        <w:t xml:space="preserve">El F1 de validación del trial (0,9808) es muy similar al baseline (0,9828); con un solo trial no se explora el grid completo, pero se cumple el flujo de búsqueda documentado.</w:t>
      </w:r>
    </w:p>
    <w:bookmarkEnd w:id="35"/>
    <w:bookmarkStart w:id="36" w:name="modelo-final"/>
    <w:p>
      <w:pPr>
        <w:pStyle w:val="Heading3"/>
      </w:pPr>
      <w:r>
        <w:t xml:space="preserve">7.3 Modelo final</w:t>
      </w:r>
    </w:p>
    <w:p>
      <w:pPr>
        <w:pStyle w:val="FirstParagraph"/>
      </w:pPr>
      <w:r>
        <w:t xml:space="preserve">Se reentrena con los hiperparámetros del trial 1 (</w:t>
      </w:r>
      <w:r>
        <w:rPr>
          <w:rStyle w:val="VerbatimChar"/>
        </w:rPr>
        <w:t xml:space="preserve">base_filters=16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kernel_size=3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lr=0.001</w:t>
      </w:r>
      <w:r>
        <w:t xml:space="preserve">, 10 épocas). Durante el entrenamiento final, el F1 de validación alcanzó valores cercanos a</w:t>
      </w:r>
      <w:r>
        <w:t xml:space="preserve"> </w:t>
      </w:r>
      <w:r>
        <w:rPr>
          <w:b/>
          <w:bCs/>
        </w:rPr>
        <w:t xml:space="preserve">0,98</w:t>
      </w:r>
      <w:r>
        <w:t xml:space="preserve"> </w:t>
      </w:r>
      <w:r>
        <w:t xml:space="preserve">(mejor época registrada ≈ 0,9797 en época 5).</w:t>
      </w:r>
    </w:p>
    <w:p>
      <w:pPr>
        <w:pStyle w:val="BodyText"/>
      </w:pPr>
      <w:r>
        <w:t xml:space="preserve">Checkpoint:</w:t>
      </w:r>
      <w:r>
        <w:t xml:space="preserve"> </w:t>
      </w:r>
      <w:r>
        <w:rPr>
          <w:rStyle w:val="VerbatimChar"/>
        </w:rPr>
        <w:t xml:space="preserve">outputs/best_cnn_model.pth</w:t>
      </w:r>
    </w:p>
    <w:p>
      <w:pPr>
        <w:pStyle w:val="BodyText"/>
      </w:pPr>
      <w:r>
        <w:rPr>
          <w:b/>
          <w:bCs/>
        </w:rPr>
        <w:t xml:space="preserve">Figura 4.</w:t>
      </w:r>
      <w:r>
        <w:t xml:space="preserve"> </w:t>
      </w:r>
      <w:r>
        <w:t xml:space="preserve">Curvas modelo final —</w:t>
      </w:r>
      <w:r>
        <w:t xml:space="preserve"> </w:t>
      </w:r>
      <w:r>
        <w:rPr>
          <w:rStyle w:val="VerbatimChar"/>
        </w:rPr>
        <w:t xml:space="preserve">outputs/final_curves.png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4" w:name="evaluación-en-test"/>
    <w:p>
      <w:pPr>
        <w:pStyle w:val="Heading2"/>
      </w:pPr>
      <w:r>
        <w:t xml:space="preserve">8. Evaluación en test</w:t>
      </w:r>
    </w:p>
    <w:p>
      <w:pPr>
        <w:pStyle w:val="BlockText"/>
      </w:pPr>
      <w:r>
        <w:rPr>
          <w:b/>
          <w:bCs/>
        </w:rPr>
        <w:t xml:space="preserve">Referencia:</w:t>
      </w:r>
      <w:r>
        <w:t xml:space="preserve"> </w:t>
      </w:r>
      <w:r>
        <w:t xml:space="preserve">§10 Modelo final y test.</w:t>
      </w:r>
    </w:p>
    <w:bookmarkStart w:id="38" w:name="métricas-globales"/>
    <w:p>
      <w:pPr>
        <w:pStyle w:val="Heading3"/>
      </w:pPr>
      <w:r>
        <w:t xml:space="preserve">8.1 Métricas globales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Accuracy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74,84 %</w:t>
            </w:r>
            <w:r>
              <w:t xml:space="preserve"> </w:t>
            </w:r>
            <w:r>
              <w:t xml:space="preserve">(0,7484)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F1-score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70,89 %</w:t>
            </w:r>
            <w:r>
              <w:t xml:space="preserve"> </w:t>
            </w:r>
            <w:r>
              <w:t xml:space="preserve">(0,7089)</w:t>
            </w:r>
          </w:p>
        </w:tc>
      </w:tr>
    </w:tbl>
    <w:p>
      <w:pPr>
        <w:pStyle w:val="BodyText"/>
      </w:pPr>
      <w:r>
        <w:t xml:space="preserve">Salida del notebook:</w:t>
      </w:r>
      <w:r>
        <w:t xml:space="preserve"> </w:t>
      </w:r>
      <w:r>
        <w:rPr>
          <w:rStyle w:val="VerbatimChar"/>
        </w:rPr>
        <w:t xml:space="preserve">Test — Acc: 0.7484 | F1: 0.7089</w:t>
      </w:r>
    </w:p>
    <w:bookmarkEnd w:id="38"/>
    <w:bookmarkStart w:id="39" w:name="métricas-por-clase"/>
    <w:p>
      <w:pPr>
        <w:pStyle w:val="Heading3"/>
      </w:pPr>
      <w:r>
        <w:t xml:space="preserve">8.2 Métricas por clase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F1-score</w:t>
            </w:r>
          </w:p>
        </w:tc>
        <w:tc>
          <w:tcPr/>
          <w:p>
            <w:pPr>
              <w:pStyle w:val="Compac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0,96</w:t>
            </w:r>
          </w:p>
        </w:tc>
        <w:tc>
          <w:tcPr/>
          <w:p>
            <w:pPr>
              <w:pStyle w:val="Compact"/>
            </w:pPr>
            <w:r>
              <w:t xml:space="preserve">0,34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  <w:tc>
          <w:tcPr/>
          <w:p>
            <w:pPr>
              <w:pStyle w:val="Compact"/>
            </w:pPr>
            <w:r>
              <w:t xml:space="preserve">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PNEUMONIA</w:t>
            </w:r>
          </w:p>
        </w:tc>
        <w:tc>
          <w:tcPr/>
          <w:p>
            <w:pPr>
              <w:pStyle w:val="Compact"/>
            </w:pPr>
            <w:r>
              <w:t xml:space="preserve">0,72</w:t>
            </w:r>
          </w:p>
        </w:tc>
        <w:tc>
          <w:tcPr/>
          <w:p>
            <w:pPr>
              <w:pStyle w:val="Compact"/>
            </w:pPr>
            <w:r>
              <w:t xml:space="preserve">0,99</w:t>
            </w:r>
          </w:p>
        </w:tc>
        <w:tc>
          <w:tcPr/>
          <w:p>
            <w:pPr>
              <w:pStyle w:val="Compact"/>
            </w:pPr>
            <w:r>
              <w:t xml:space="preserve">0,83</w:t>
            </w:r>
          </w:p>
        </w:tc>
        <w:tc>
          <w:tcPr/>
          <w:p>
            <w:pPr>
              <w:pStyle w:val="Compact"/>
            </w:pPr>
            <w:r>
              <w:t xml:space="preserve">390</w:t>
            </w:r>
          </w:p>
        </w:tc>
      </w:tr>
    </w:tbl>
    <w:p>
      <w:pPr>
        <w:pStyle w:val="BodyText"/>
      </w:pPr>
      <w:r>
        <w:t xml:space="preserve">Promedios: macro F1 ≈ 0,67; weighted F1 ≈ 0,71.</w:t>
      </w:r>
    </w:p>
    <w:bookmarkEnd w:id="39"/>
    <w:bookmarkStart w:id="43" w:name="interpretación"/>
    <w:p>
      <w:pPr>
        <w:pStyle w:val="Heading3"/>
      </w:pPr>
      <w:r>
        <w:t xml:space="preserve">8.3 Interpretación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Alta validación (~0,98 F1)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test moderado (~0,71 F1 ponderado)</w:t>
      </w:r>
      <w:r>
        <w:t xml:space="preserve"> </w:t>
      </w:r>
      <w:r>
        <w:t xml:space="preserve">indica que el modelo</w:t>
      </w:r>
      <w:r>
        <w:t xml:space="preserve"> </w:t>
      </w:r>
      <w:r>
        <w:rPr>
          <w:b/>
          <w:bCs/>
        </w:rPr>
        <w:t xml:space="preserve">no generaliza igual</w:t>
      </w:r>
      <w:r>
        <w:t xml:space="preserve"> </w:t>
      </w:r>
      <w:r>
        <w:t xml:space="preserve">en la partición Kaggle de test.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Recall PNEUMONIA = 0,99:</w:t>
      </w:r>
      <w:r>
        <w:t xml:space="preserve"> </w:t>
      </w:r>
      <w:r>
        <w:t xml:space="preserve">casi todas las neumonías se detectan; pocos falsos negativos.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Recall NORMAL = 0,34:</w:t>
      </w:r>
      <w:r>
        <w:t xml:space="preserve"> </w:t>
      </w:r>
      <w:r>
        <w:t xml:space="preserve">muchos casos normales se clasifican como neumonía (falsas alarmas).</w:t>
      </w:r>
    </w:p>
    <w:p>
      <w:pPr>
        <w:pStyle w:val="Compact"/>
        <w:numPr>
          <w:ilvl w:val="0"/>
          <w:numId w:val="1006"/>
        </w:numPr>
      </w:pPr>
      <w:r>
        <w:t xml:space="preserve">Coherente con el</w:t>
      </w:r>
      <w:r>
        <w:t xml:space="preserve"> </w:t>
      </w:r>
      <w:r>
        <w:rPr>
          <w:b/>
          <w:bCs/>
        </w:rPr>
        <w:t xml:space="preserve">desbalance</w:t>
      </w:r>
      <w:r>
        <w:t xml:space="preserve"> </w:t>
      </w:r>
      <w:r>
        <w:t xml:space="preserve">y el sesgo hacia la clase mayoritaria en entrenamiento.</w:t>
      </w:r>
    </w:p>
    <w:p>
      <w:pPr>
        <w:pStyle w:val="FirstParagraph"/>
      </w:pPr>
      <w:r>
        <w:rPr>
          <w:b/>
          <w:bCs/>
        </w:rPr>
        <w:t xml:space="preserve">Figura 5.</w:t>
      </w:r>
      <w:r>
        <w:t xml:space="preserve"> </w:t>
      </w:r>
      <w:r>
        <w:t xml:space="preserve">Matriz de confusión —</w:t>
      </w:r>
      <w:r>
        <w:t xml:space="preserve"> </w:t>
      </w:r>
      <w:r>
        <w:rPr>
          <w:rStyle w:val="VerbatimChar"/>
        </w:rPr>
        <w:t xml:space="preserve">outputs/confusion_matrix_test.png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Matriz de confusión test" title="" id="41" name="Picture"/>
            <a:graphic>
              <a:graphicData uri="http://schemas.openxmlformats.org/drawingml/2006/picture">
                <pic:pic>
                  <pic:nvPicPr>
                    <pic:cNvPr descr="outputs/confusion_matrix_test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confusión test</w:t>
      </w:r>
    </w:p>
    <w:p>
      <w:pPr>
        <w:pStyle w:val="BodyText"/>
      </w:pPr>
      <w:r>
        <w:t xml:space="preserve">Estimación: ~80 verdaderos negativos (NORMAL correctos), ~154 falsos positivos, ~386 verdaderos positivos PNEUMONIA.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esumen-de-métricas"/>
    <w:p>
      <w:pPr>
        <w:pStyle w:val="Heading2"/>
      </w:pPr>
      <w:r>
        <w:t xml:space="preserve">9. Resumen de métricas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66"/>
        <w:gridCol w:w="3443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F1 (val)</w:t>
            </w:r>
          </w:p>
        </w:tc>
        <w:tc>
          <w:tcPr/>
          <w:p>
            <w:pPr>
              <w:pStyle w:val="Compac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(10 épocas, 32 filtros)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0,9828</w:t>
            </w:r>
          </w:p>
        </w:tc>
        <w:tc>
          <w:tcPr/>
          <w:p>
            <w:pPr>
              <w:pStyle w:val="Compact"/>
            </w:pPr>
            <w:r>
              <w:t xml:space="preserve">GPU, batch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search (1 trial, 16 filtros)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0,9808</w:t>
            </w:r>
          </w:p>
        </w:tc>
        <w:tc>
          <w:tcPr/>
          <w:p>
            <w:pPr>
              <w:pStyle w:val="Compact"/>
            </w:pPr>
            <w:r>
              <w:t xml:space="preserve">lr=0,001, dropout=0,5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Modelo final (reentrenamiento)</w:t>
            </w:r>
          </w:p>
        </w:tc>
        <w:tc>
          <w:tcPr/>
          <w:p>
            <w:pPr>
              <w:pStyle w:val="Compact"/>
            </w:pPr>
            <w:r>
              <w:t xml:space="preserve">~0,97–0,98</w:t>
            </w:r>
          </w:p>
        </w:tc>
        <w:tc>
          <w:tcPr/>
          <w:p>
            <w:pPr>
              <w:pStyle w:val="Compact"/>
            </w:pPr>
            <w:r>
              <w:t xml:space="preserve">Mejor época ≈ 0,9797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0,7089</w:t>
            </w:r>
            <w:r>
              <w:t xml:space="preserve"> </w:t>
            </w:r>
            <w:r>
              <w:t xml:space="preserve">(ponderado)</w:t>
            </w:r>
          </w:p>
        </w:tc>
        <w:tc>
          <w:tcPr/>
          <w:p>
            <w:pPr>
              <w:pStyle w:val="Compact"/>
            </w:pPr>
            <w:r>
              <w:t xml:space="preserve">Accuracy 74,84 %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análisis-crítico"/>
    <w:p>
      <w:pPr>
        <w:pStyle w:val="Heading2"/>
      </w:pPr>
      <w:r>
        <w:t xml:space="preserve">10. Análisis crítico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Validación muy optimista:</w:t>
      </w:r>
      <w:r>
        <w:t xml:space="preserve"> </w:t>
      </w:r>
      <w:r>
        <w:t xml:space="preserve">F1 val &gt; 0,98 con 10 épocas en GPU; test cae a ~0,71.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 solo trial:</w:t>
      </w:r>
      <w:r>
        <w:t xml:space="preserve"> </w:t>
      </w:r>
      <w:r>
        <w:t xml:space="preserve">no permite comparar hiperparámetros; conviene aumentar</w:t>
      </w:r>
      <w:r>
        <w:t xml:space="preserve"> </w:t>
      </w:r>
      <w:r>
        <w:rPr>
          <w:rStyle w:val="VerbatimChar"/>
        </w:rPr>
        <w:t xml:space="preserve">N_RANDOM_TRIALS</w:t>
      </w:r>
      <w:r>
        <w:t xml:space="preserve"> </w:t>
      </w:r>
      <w:r>
        <w:t xml:space="preserve">si hay tiempo.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Clase NORMAL en test:</w:t>
      </w:r>
      <w:r>
        <w:t xml:space="preserve"> </w:t>
      </w:r>
      <w:r>
        <w:t xml:space="preserve">recall bajo (34 %) es el principal problema clínico-metodológico.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Dataset académico:</w:t>
      </w:r>
      <w:r>
        <w:t xml:space="preserve"> </w:t>
      </w:r>
      <w:r>
        <w:t xml:space="preserve">no apto para uso clínico directo.</w:t>
      </w:r>
    </w:p>
    <w:p>
      <w:r>
        <w:pict>
          <v:rect style="width:0;height:1.5pt" o:hralign="center" o:hrstd="t" o:hr="t"/>
        </w:pict>
      </w:r>
    </w:p>
    <w:bookmarkEnd w:id="46"/>
    <w:bookmarkStart w:id="47" w:name="conclusiones"/>
    <w:p>
      <w:pPr>
        <w:pStyle w:val="Heading2"/>
      </w:pPr>
      <w:r>
        <w:t xml:space="preserve">11. Conclusiones</w:t>
      </w:r>
    </w:p>
    <w:p>
      <w:pPr>
        <w:pStyle w:val="Compact"/>
        <w:numPr>
          <w:ilvl w:val="0"/>
          <w:numId w:val="1008"/>
        </w:numPr>
      </w:pPr>
      <w:r>
        <w:t xml:space="preserve">Se implementó el pipeline completo en</w:t>
      </w:r>
      <w:r>
        <w:t xml:space="preserve"> </w:t>
      </w:r>
      <w:r>
        <w:rPr>
          <w:rStyle w:val="VerbatimChar"/>
          <w:b/>
          <w:bCs/>
        </w:rPr>
        <w:t xml:space="preserve">MACHINE_LEARNING_II_IDL02.ipynb</w:t>
      </w:r>
      <w:r>
        <w:t xml:space="preserve"> </w:t>
      </w:r>
      <w:r>
        <w:t xml:space="preserve">con descarga desde Kaggle (token privado en Colab).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El EDA confirmó desbalance en train (~74 % PNEUMONIA).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La CNN</w:t>
      </w:r>
      <w:r>
        <w:t xml:space="preserve"> </w:t>
      </w:r>
      <w:r>
        <w:rPr>
          <w:rStyle w:val="VerbatimChar"/>
        </w:rPr>
        <w:t xml:space="preserve">ChestXRayCNN</w:t>
      </w:r>
      <w:r>
        <w:t xml:space="preserve"> </w:t>
      </w:r>
      <w:r>
        <w:t xml:space="preserve">con regularización y pesos de clase alcanzó</w:t>
      </w:r>
      <w:r>
        <w:t xml:space="preserve"> </w:t>
      </w:r>
      <w:r>
        <w:rPr>
          <w:b/>
          <w:bCs/>
        </w:rPr>
        <w:t xml:space="preserve">F1 val ≈ 0,98</w:t>
      </w:r>
      <w:r>
        <w:t xml:space="preserve"> </w:t>
      </w:r>
      <w:r>
        <w:t xml:space="preserve">en baseline y trial.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En</w:t>
      </w:r>
      <w:r>
        <w:t xml:space="preserve"> </w:t>
      </w:r>
      <w:r>
        <w:rPr>
          <w:b/>
          <w:bCs/>
        </w:rPr>
        <w:t xml:space="preserve">test independiente</w:t>
      </w:r>
      <w:r>
        <w:t xml:space="preserve">, el rendimiento fue</w:t>
      </w:r>
      <w:r>
        <w:t xml:space="preserve"> </w:t>
      </w:r>
      <w:r>
        <w:rPr>
          <w:b/>
          <w:bCs/>
        </w:rPr>
        <w:t xml:space="preserve">moderado</w:t>
      </w:r>
      <w:r>
        <w:t xml:space="preserve"> </w:t>
      </w:r>
      <w:r>
        <w:t xml:space="preserve">(F1 ponderado</w:t>
      </w:r>
      <w:r>
        <w:t xml:space="preserve"> </w:t>
      </w:r>
      <w:r>
        <w:rPr>
          <w:b/>
          <w:bCs/>
        </w:rPr>
        <w:t xml:space="preserve">0,71</w:t>
      </w:r>
      <w:r>
        <w:t xml:space="preserve">, accuracy</w:t>
      </w:r>
      <w:r>
        <w:t xml:space="preserve"> </w:t>
      </w:r>
      <w:r>
        <w:rPr>
          <w:b/>
          <w:bCs/>
        </w:rPr>
        <w:t xml:space="preserve">75 %</w:t>
      </w:r>
      <w:r>
        <w:t xml:space="preserve">), con fuerte sesgo hacia PNEUMONIA.</w:t>
      </w:r>
      <w:r>
        <w:br/>
      </w:r>
    </w:p>
    <w:p>
      <w:pPr>
        <w:pStyle w:val="Compact"/>
        <w:numPr>
          <w:ilvl w:val="0"/>
          <w:numId w:val="1008"/>
        </w:numPr>
      </w:pPr>
      <w:r>
        <w:t xml:space="preserve">Las métricas de validación deben interpretarse junto con</w:t>
      </w:r>
      <w:r>
        <w:t xml:space="preserve"> </w:t>
      </w:r>
      <w:r>
        <w:rPr>
          <w:b/>
          <w:bCs/>
        </w:rPr>
        <w:t xml:space="preserve">recall por clase en test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recomendaciones-futuras"/>
    <w:p>
      <w:pPr>
        <w:pStyle w:val="Heading2"/>
      </w:pPr>
      <w:r>
        <w:t xml:space="preserve">12. Recomendaciones futuras</w:t>
      </w:r>
    </w:p>
    <w:p>
      <w:pPr>
        <w:pStyle w:val="Compact"/>
        <w:numPr>
          <w:ilvl w:val="0"/>
          <w:numId w:val="1009"/>
        </w:numPr>
      </w:pPr>
      <w:r>
        <w:t xml:space="preserve">Aumentar a 5–8 trials en random search para comparar filtros y learning rate.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Ajustar</w:t>
      </w:r>
      <w:r>
        <w:t xml:space="preserve"> </w:t>
      </w:r>
      <w:r>
        <w:rPr>
          <w:b/>
          <w:bCs/>
        </w:rPr>
        <w:t xml:space="preserve">umbral de decisión</w:t>
      </w:r>
      <w:r>
        <w:t xml:space="preserve"> </w:t>
      </w:r>
      <w:r>
        <w:t xml:space="preserve">o coste FN/FP según prioridad clínica.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Oversampling de NORMAL o focal loss.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Transfer learning (ResNet/EfficientNet).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Grad-CAM para interpretabilidad.</w:t>
      </w:r>
    </w:p>
    <w:p>
      <w:r>
        <w:pict>
          <v:rect style="width:0;height:1.5pt" o:hralign="center" o:hrstd="t" o:hr="t"/>
        </w:pict>
      </w:r>
    </w:p>
    <w:bookmarkEnd w:id="48"/>
    <w:bookmarkStart w:id="52" w:name="anexos"/>
    <w:p>
      <w:pPr>
        <w:pStyle w:val="Heading2"/>
      </w:pPr>
      <w:r>
        <w:t xml:space="preserve">Anexos</w:t>
      </w:r>
    </w:p>
    <w:bookmarkStart w:id="49" w:name="anexo-a-exportación-a-word"/>
    <w:p>
      <w:pPr>
        <w:pStyle w:val="Heading3"/>
      </w:pPr>
      <w:r>
        <w:t xml:space="preserve">Anexo A — Exportación a Word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"c:\IC\Machine_Learning_II_2026\MACHINE_LEARNING_II_IDL02"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scripts/build_informe_docx.py</w:t>
      </w:r>
    </w:p>
    <w:bookmarkEnd w:id="49"/>
    <w:bookmarkStart w:id="50" w:name="anexo-b-archivos-del-proyecto"/>
    <w:p>
      <w:pPr>
        <w:pStyle w:val="Heading3"/>
      </w:pPr>
      <w:r>
        <w:t xml:space="preserve">Anexo B — Archivos del proyecto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MACHINE_LEARNING_II_IDL02.ipynb</w:t>
            </w:r>
          </w:p>
        </w:tc>
        <w:tc>
          <w:tcPr/>
          <w:p>
            <w:pPr>
              <w:pStyle w:val="Compact"/>
            </w:pPr>
            <w:r>
              <w:t xml:space="preserve">Notebook principal (Colab + CNN + random search + 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INFORME_ACADEMICO_CNN.md</w:t>
            </w:r>
          </w:p>
        </w:tc>
        <w:tc>
          <w:tcPr/>
          <w:p>
            <w:pPr>
              <w:pStyle w:val="Compact"/>
            </w:pPr>
            <w:r>
              <w:t xml:space="preserve">Este informe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</w:t>
            </w:r>
          </w:p>
        </w:tc>
        <w:tc>
          <w:tcPr/>
          <w:p>
            <w:pPr>
              <w:pStyle w:val="Compact"/>
            </w:pPr>
            <w:r>
              <w:t xml:space="preserve">Figuras y</w:t>
            </w:r>
            <w:r>
              <w:t xml:space="preserve"> </w:t>
            </w:r>
            <w:r>
              <w:rPr>
                <w:rStyle w:val="VerbatimChar"/>
              </w:rPr>
              <w:t xml:space="preserve">best_cnn_model.pth</w:t>
            </w:r>
          </w:p>
        </w:tc>
      </w:tr>
    </w:tbl>
    <w:bookmarkEnd w:id="50"/>
    <w:bookmarkStart w:id="51" w:name="anexo-c-estructura-del-notebook"/>
    <w:p>
      <w:pPr>
        <w:pStyle w:val="Heading3"/>
      </w:pPr>
      <w:r>
        <w:t xml:space="preserve">Anexo C — Estructura del notebook</w:t>
      </w:r>
    </w:p>
    <w:tbl>
      <w:tblPr>
        <w:tblStyle w:val="TableGrid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Sección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Celda inicial</w:t>
            </w:r>
          </w:p>
        </w:tc>
        <w:tc>
          <w:tcPr/>
          <w:p>
            <w:pPr>
              <w:pStyle w:val="Compact"/>
            </w:pPr>
            <w:r>
              <w:t xml:space="preserve">Kaggle (</w:t>
            </w:r>
            <w:r>
              <w:rPr>
                <w:rStyle w:val="VerbatimChar"/>
              </w:rPr>
              <w:t xml:space="preserve">MI_TOKEN</w:t>
            </w:r>
            <w:r>
              <w:t xml:space="preserve">), EDA rápido, 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§1–2</w:t>
            </w:r>
          </w:p>
        </w:tc>
        <w:tc>
          <w:tcPr/>
          <w:p>
            <w:pPr>
              <w:pStyle w:val="Compact"/>
            </w:pPr>
            <w:r>
              <w:t xml:space="preserve">Imports, configuración (perfil GPU/CPU automático)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§3–4</w:t>
            </w:r>
          </w:p>
        </w:tc>
        <w:tc>
          <w:tcPr/>
          <w:p>
            <w:pPr>
              <w:pStyle w:val="Compact"/>
            </w:pPr>
            <w:r>
              <w:t xml:space="preserve">EDA y preprocesamiento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§5–6</w:t>
            </w:r>
          </w:p>
        </w:tc>
        <w:tc>
          <w:tcPr/>
          <w:p>
            <w:pPr>
              <w:pStyle w:val="Compact"/>
            </w:pPr>
            <w:r>
              <w:t xml:space="preserve">División estratificada y</w:t>
            </w:r>
            <w:r>
              <w:t xml:space="preserve"> </w:t>
            </w:r>
            <w:r>
              <w:rPr>
                <w:rStyle w:val="VerbatimChar"/>
              </w:rPr>
              <w:t xml:space="preserve">ChestXRayCNN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§7–8</w:t>
            </w:r>
          </w:p>
        </w:tc>
        <w:tc>
          <w:tcPr/>
          <w:p>
            <w:pPr>
              <w:pStyle w:val="Compact"/>
            </w:pPr>
            <w:r>
              <w:t xml:space="preserve">Entrenamiento y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Random search (</w:t>
            </w:r>
            <w:r>
              <w:rPr>
                <w:b/>
                <w:bCs/>
              </w:rPr>
              <w:t xml:space="preserve">1 trial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Modelo final y evaluación en test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Informe alineado con la ejecución registrada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MACHINE_LEARNING_II_IDL02.ipynb</w:t>
      </w:r>
      <w:r>
        <w:rPr>
          <w:i/>
          <w:iCs/>
        </w:rPr>
        <w:t xml:space="preserve"> </w:t>
      </w:r>
      <w:r>
        <w:rPr>
          <w:i/>
          <w:iCs/>
        </w:rPr>
        <w:t xml:space="preserve">(Colab, perfil GPU,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N_RANDOM_TRIALS = 1</w:t>
      </w:r>
      <w:r>
        <w:rPr>
          <w:i/>
          <w:iCs/>
        </w:rPr>
        <w:t xml:space="preserve">).</w:t>
      </w:r>
    </w:p>
    <w:bookmarkEnd w:id="51"/>
    <w:bookmarkEnd w:id="52"/>
    <w:bookmarkEnd w:id="53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png"/><Relationship Id="rId9" Type="http://schemas.openxmlformats.org/officeDocument/2006/relationships/hyperlink" Target="https://www.kaggle.com/datasets/paultimothymooney/chest-xray-pneumonia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www.kaggle.com/datasets/paultimothymooney/chest-xray-pneumon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2026-05-18T17:36:49Z</dcterms:created>
  <dcterms:modified xsi:type="dcterms:W3CDTF">2026-05-18T17:36:49Z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