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f28b6c685bb20630eb29d188305d852875c700e"/>
    <w:p>
      <w:pPr>
        <w:pStyle w:val="Heading1"/>
      </w:pPr>
      <w:r>
        <w:t xml:space="preserve">Informe académico: clasificación de radiografías de tórax mediante redes neuronales convolucionales</w:t>
      </w:r>
    </w:p>
    <w:p>
      <w:pPr>
        <w:pStyle w:val="FirstParagraph"/>
      </w:pPr>
      <w:r>
        <w:rPr>
          <w:b/>
          <w:bCs/>
        </w:rPr>
        <w:t xml:space="preserve">Asignatura:</w:t>
      </w:r>
      <w:r>
        <w:t xml:space="preserve"> </w:t>
      </w:r>
      <w:r>
        <w:t xml:space="preserve">Machine Learning II</w:t>
      </w:r>
      <w:r>
        <w:br/>
      </w:r>
      <w:r>
        <w:rPr>
          <w:b/>
          <w:bCs/>
        </w:rPr>
        <w:t xml:space="preserve">Tema:</w:t>
      </w:r>
      <w:r>
        <w:t xml:space="preserve"> </w:t>
      </w:r>
      <w:r>
        <w:t xml:space="preserve">Clasificación de imágenes con CNN (PyTorch)</w:t>
      </w:r>
      <w:r>
        <w:br/>
      </w:r>
      <w:r>
        <w:rPr>
          <w:b/>
          <w:bCs/>
        </w:rPr>
        <w:t xml:space="preserve">Dataset:</w:t>
      </w:r>
      <w:r>
        <w:t xml:space="preserve"> </w:t>
      </w:r>
      <w:r>
        <w:t xml:space="preserve">Chest X-Ray Images (Pneumonia) —</w:t>
      </w:r>
      <w:r>
        <w:t xml:space="preserve"> </w:t>
      </w:r>
      <w:hyperlink r:id="rId9">
        <w:r>
          <w:rPr>
            <w:rStyle w:val="Hyperlink"/>
          </w:rPr>
          <w:t xml:space="preserve">Kaggle</w:t>
        </w:r>
      </w:hyperlink>
      <w:r>
        <w:br/>
      </w:r>
      <w:r>
        <w:rPr>
          <w:b/>
          <w:bCs/>
        </w:rPr>
        <w:t xml:space="preserve">Clases:</w:t>
      </w:r>
      <w:r>
        <w:t xml:space="preserve"> </w:t>
      </w:r>
      <w:r>
        <w:t xml:space="preserve">NORMAL y PNEUMONIA</w:t>
      </w:r>
      <w:r>
        <w:br/>
      </w:r>
      <w:r>
        <w:rPr>
          <w:b/>
          <w:bCs/>
        </w:rPr>
        <w:t xml:space="preserve">Implementación: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Figuras:</w:t>
      </w:r>
      <w:r>
        <w:t xml:space="preserve"> </w:t>
      </w:r>
      <w:r>
        <w:rPr>
          <w:rStyle w:val="VerbatimChar"/>
        </w:rPr>
        <w:t xml:space="preserve">outputs/</w:t>
      </w:r>
    </w:p>
    <w:p>
      <w:r>
        <w:pict>
          <v:rect style="width:0;height:1.5pt" o:hralign="center" o:hrstd="t" o:hr="t"/>
        </w:pict>
      </w:r>
    </w:p>
    <w:bookmarkStart w:id="15" w:name="introducción"/>
    <w:p>
      <w:pPr>
        <w:pStyle w:val="Heading2"/>
      </w:pPr>
      <w:r>
        <w:t xml:space="preserve">1. Introducción</w:t>
      </w:r>
    </w:p>
    <w:bookmarkStart w:id="10" w:name="contexto-y-motivación"/>
    <w:p>
      <w:pPr>
        <w:pStyle w:val="Heading3"/>
      </w:pPr>
      <w:r>
        <w:t xml:space="preserve">1.1 Contexto y motivación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neumonía</w:t>
      </w:r>
      <w:r>
        <w:t xml:space="preserve"> </w:t>
      </w:r>
      <w:r>
        <w:t xml:space="preserve">es una infección respiratoria frecuente que, si no se detecta a tiempo, puede tener consecuencias graves. En la práctica clínica, la</w:t>
      </w:r>
      <w:r>
        <w:t xml:space="preserve"> </w:t>
      </w:r>
      <w:r>
        <w:rPr>
          <w:b/>
          <w:bCs/>
        </w:rPr>
        <w:t xml:space="preserve">radiografía de tórax</w:t>
      </w:r>
      <w:r>
        <w:t xml:space="preserve"> </w:t>
      </w:r>
      <w:r>
        <w:t xml:space="preserve">es una de las pruebas de imagen más utilizadas para orientar el diagnóstico. Interpretar estas imágenes requiere experiencia y tiempo; por ello, en los últimos años se ha investigado el uso de</w:t>
      </w:r>
      <w:r>
        <w:t xml:space="preserve"> </w:t>
      </w:r>
      <w:r>
        <w:rPr>
          <w:b/>
          <w:bCs/>
        </w:rPr>
        <w:t xml:space="preserve">aprendizaje profundo</w:t>
      </w:r>
      <w:r>
        <w:t xml:space="preserve"> </w:t>
      </w:r>
      <w:r>
        <w:t xml:space="preserve">como apoyo al especialista, no como sustituto del criterio médico.</w:t>
      </w:r>
    </w:p>
    <w:p>
      <w:pPr>
        <w:pStyle w:val="BodyText"/>
      </w:pPr>
      <w:r>
        <w:t xml:space="preserve">Este trabajo forma parte de la asignatura</w:t>
      </w:r>
      <w:r>
        <w:t xml:space="preserve"> </w:t>
      </w:r>
      <w:r>
        <w:rPr>
          <w:b/>
          <w:bCs/>
        </w:rPr>
        <w:t xml:space="preserve">Machine Learning II</w:t>
      </w:r>
      <w:r>
        <w:t xml:space="preserve">, cuyo enfoque incluye el diseño de modelos para</w:t>
      </w:r>
      <w:r>
        <w:t xml:space="preserve"> </w:t>
      </w:r>
      <w:r>
        <w:rPr>
          <w:b/>
          <w:bCs/>
        </w:rPr>
        <w:t xml:space="preserve">clasificación de imágenes</w:t>
      </w:r>
      <w:r>
        <w:t xml:space="preserve"> </w:t>
      </w:r>
      <w:r>
        <w:t xml:space="preserve">con redes neuronales convolucionales (CNN), el análisis riguroso de los datos y la evaluación con métricas adecuadas cuando las clases no están balanceadas.</w:t>
      </w:r>
    </w:p>
    <w:bookmarkEnd w:id="10"/>
    <w:bookmarkStart w:id="11" w:name="origen-de-los-datos-kaggle"/>
    <w:p>
      <w:pPr>
        <w:pStyle w:val="Heading3"/>
      </w:pPr>
      <w:r>
        <w:t xml:space="preserve">1.2 Origen de los datos: Kaggle</w:t>
      </w:r>
    </w:p>
    <w:p>
      <w:pPr>
        <w:pStyle w:val="FirstParagraph"/>
      </w:pPr>
      <w:r>
        <w:t xml:space="preserve">Las imágenes utilizadas en el proyecto proceden de la plataforma</w:t>
      </w:r>
      <w:r>
        <w:t xml:space="preserve"> </w:t>
      </w:r>
      <w:r>
        <w:rPr>
          <w:b/>
          <w:bCs/>
        </w:rPr>
        <w:t xml:space="preserve">Kaggle</w:t>
      </w:r>
      <w:r>
        <w:t xml:space="preserve">, concretamente del conjunto público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Chest X-Ray Images (Pneumonia)</w:t>
        </w:r>
      </w:hyperlink>
      <w:r>
        <w:t xml:space="preserve"> </w:t>
      </w:r>
      <w:r>
        <w:t xml:space="preserve">(autor del repositorio en Kaggle: Paul Mooney). Este dataset difunde radiografías pediátricas de tórax organizadas en dos carpetas por etiqueta, en línea con el trabajo de Kermany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</w:t>
      </w:r>
      <w:r>
        <w:rPr>
          <w:i/>
          <w:iCs/>
        </w:rPr>
        <w:t xml:space="preserve">Cell</w:t>
      </w:r>
      <w:r>
        <w:t xml:space="preserve">, 2018) sobre diagnóstico asistido por deep learning en oftalmología y su extensión a rayos X torácicos.</w:t>
      </w:r>
    </w:p>
    <w:p>
      <w:pPr>
        <w:pStyle w:val="BodyText"/>
      </w:pPr>
      <w:r>
        <w:t xml:space="preserve">En Kaggle el material se distribuye comprimido; tras descargarlo, se obtiene la carpeta local</w:t>
      </w:r>
      <w:r>
        <w:t xml:space="preserve"> </w:t>
      </w:r>
      <w:r>
        <w:rPr>
          <w:rStyle w:val="VerbatimChar"/>
        </w:rPr>
        <w:t xml:space="preserve">chest_xray/</w:t>
      </w:r>
      <w:r>
        <w:t xml:space="preserve"> </w:t>
      </w:r>
      <w:r>
        <w:t xml:space="preserve">con subdirectorios</w:t>
      </w:r>
      <w:r>
        <w:t xml:space="preserve"> </w:t>
      </w:r>
      <w:r>
        <w:rPr>
          <w:rStyle w:val="VerbatimChar"/>
        </w:rPr>
        <w:t xml:space="preserve">train/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, cada uno con las clases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PNEUMONIA</w:t>
      </w:r>
      <w:r>
        <w:t xml:space="preserve">. Esa estructura es la que consume el notebook mediante</w:t>
      </w:r>
      <w:r>
        <w:t xml:space="preserve"> </w:t>
      </w:r>
      <w:r>
        <w:rPr>
          <w:rStyle w:val="VerbatimChar"/>
        </w:rPr>
        <w:t xml:space="preserve">torchvision.datasets.ImageFolder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Referencia del dataset en Kaggle:</w:t>
      </w:r>
      <w:r>
        <w:br/>
      </w:r>
      <w:r>
        <w:t xml:space="preserve">https://www.kaggle.com/datasets/paultimothymooney/chest-xray-pneumonia</w:t>
      </w:r>
    </w:p>
    <w:bookmarkEnd w:id="11"/>
    <w:bookmarkStart w:id="12" w:name="de-qué-trata-el-dataset"/>
    <w:p>
      <w:pPr>
        <w:pStyle w:val="Heading3"/>
      </w:pPr>
      <w:r>
        <w:t xml:space="preserve">1.3 ¿De qué trata el dataset?</w:t>
      </w:r>
    </w:p>
    <w:p>
      <w:pPr>
        <w:pStyle w:val="FirstParagraph"/>
      </w:pPr>
      <w:r>
        <w:t xml:space="preserve">Se trata de un corpus de</w:t>
      </w:r>
      <w:r>
        <w:t xml:space="preserve"> </w:t>
      </w:r>
      <w:r>
        <w:rPr>
          <w:b/>
          <w:bCs/>
        </w:rPr>
        <w:t xml:space="preserve">radiografías de tórax en escala de grises</w:t>
      </w:r>
      <w:r>
        <w:t xml:space="preserve"> </w:t>
      </w:r>
      <w:r>
        <w:t xml:space="preserve">(archivos JPEG), etiquetadas de forma supervisada en dos categorías: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Radiografía sin hallazgos compatibles con neumonía según la etiqueta del conjunto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PNEUMONIA</w:t>
            </w:r>
          </w:p>
        </w:tc>
        <w:tc>
          <w:tcPr/>
          <w:p>
            <w:pPr>
              <w:pStyle w:val="Compact"/>
            </w:pPr>
            <w:r>
              <w:t xml:space="preserve">Radiografía con signos asociados a neumonía según la etiqueta del conjunto</w:t>
            </w:r>
          </w:p>
        </w:tc>
      </w:tr>
    </w:tbl>
    <w:p>
      <w:pPr>
        <w:pStyle w:val="BodyText"/>
      </w:pPr>
      <w:r>
        <w:t xml:space="preserve">En total, el material descargado de Kaggle comprende</w:t>
      </w:r>
      <w:r>
        <w:t xml:space="preserve"> </w:t>
      </w:r>
      <w:r>
        <w:rPr>
          <w:b/>
          <w:bCs/>
        </w:rPr>
        <w:t xml:space="preserve">5 856 imágenes</w:t>
      </w:r>
      <w:r>
        <w:t xml:space="preserve"> </w:t>
      </w:r>
      <w:r>
        <w:t xml:space="preserve">repartidas así: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Train:</w:t>
      </w:r>
      <w:r>
        <w:t xml:space="preserve"> </w:t>
      </w:r>
      <w:r>
        <w:t xml:space="preserve">5 232 imágenes (1 349 NORMAL + 3 883 PNEUMONIA)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624 imágenes (234 NORMAL + 390 PNEUMONIA)</w:t>
      </w:r>
    </w:p>
    <w:p>
      <w:pPr>
        <w:pStyle w:val="FirstParagraph"/>
      </w:pPr>
      <w:r>
        <w:t xml:space="preserve">Las imágenes provienen de pacientes</w:t>
      </w:r>
      <w:r>
        <w:t xml:space="preserve"> </w:t>
      </w:r>
      <w:r>
        <w:rPr>
          <w:b/>
          <w:bCs/>
        </w:rPr>
        <w:t xml:space="preserve">pediátricos</w:t>
      </w:r>
      <w:r>
        <w:t xml:space="preserve"> </w:t>
      </w:r>
      <w:r>
        <w:t xml:space="preserve">(de 1 a 5 años, según la documentación del conjunto original). No incluyen metadatos clínicos adicionales en las carpetas (edad, sexo, tipo de neumonía, etc.): el aprendizaje se limita a la</w:t>
      </w:r>
      <w:r>
        <w:t xml:space="preserve"> </w:t>
      </w:r>
      <w:r>
        <w:rPr>
          <w:b/>
          <w:bCs/>
        </w:rPr>
        <w:t xml:space="preserve">señal visual</w:t>
      </w:r>
      <w:r>
        <w:t xml:space="preserve"> </w:t>
      </w:r>
      <w:r>
        <w:t xml:space="preserve">de la radiografía y la etiqueta binaria.</w:t>
      </w:r>
    </w:p>
    <w:bookmarkEnd w:id="12"/>
    <w:bookmarkStart w:id="13" w:name="por-qué-se-eligió-este-dataset"/>
    <w:p>
      <w:pPr>
        <w:pStyle w:val="Heading3"/>
      </w:pPr>
      <w:r>
        <w:t xml:space="preserve">1.4 ¿Por qué se eligió este dataset?</w:t>
      </w:r>
    </w:p>
    <w:p>
      <w:pPr>
        <w:pStyle w:val="FirstParagraph"/>
      </w:pPr>
      <w:r>
        <w:t xml:space="preserve">Se seleccionó este conjunto de Kaggle por varias razones alineadas con los objetivos académicos del curso y con la viabilidad del proyecto: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Relevancia temática:</w:t>
      </w:r>
      <w:r>
        <w:t xml:space="preserve"> </w:t>
      </w:r>
      <w:r>
        <w:t xml:space="preserve">conecta visión por computador con un problema de salud concreto y fácil de comunicar (detección de neumonía vs. caso normal).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Formato adecuado para CNN:</w:t>
      </w:r>
      <w:r>
        <w:t xml:space="preserve"> </w:t>
      </w:r>
      <w:r>
        <w:t xml:space="preserve">imágenes 2D homogéneas (rayos X), ideal para practicar capas convolucionales, pooling y capas densas sin depender de transfer learning obligatorio.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Tamaño manejable:</w:t>
      </w:r>
      <w:r>
        <w:t xml:space="preserve"> </w:t>
      </w:r>
      <w:r>
        <w:t xml:space="preserve">miles de imágenes permiten entrenar en CPU (como en nuestra ejecución) manteniendo un pipeline completo: EDA, entrenamiento, validación y 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Estructura estándar:</w:t>
      </w:r>
      <w:r>
        <w:t xml:space="preserve"> </w:t>
      </w:r>
      <w:r>
        <w:t xml:space="preserve">la organización por carpetas (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y nombre de clase) encaja directamente con PyTorch y con las prácticas habituales en competiciones y tutoriales de Kaggle.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Desafío realista: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desbalance entre clases</w:t>
      </w:r>
      <w:r>
        <w:t xml:space="preserve"> </w:t>
      </w:r>
      <w:r>
        <w:t xml:space="preserve">(más casos de PNEUMONIA que de NORMAL en train) obliga a ir más allá de la accuracy y a usar pesos en la pérdida, F1, recall por clase y matriz de confusión — competencias explícitas de la práctica.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Reproducibilidad:</w:t>
      </w:r>
      <w:r>
        <w:t xml:space="preserve"> </w:t>
      </w:r>
      <w:r>
        <w:t xml:space="preserve">al ser un benchmark muy citado en Kaggle y en bibliografía educativa, facilita comparar resultados y contrastar el propio informe con trabajos de referencia.</w:t>
      </w:r>
    </w:p>
    <w:bookmarkEnd w:id="13"/>
    <w:bookmarkStart w:id="14" w:name="objetivos-del-trabajo-visión-general"/>
    <w:p>
      <w:pPr>
        <w:pStyle w:val="Heading3"/>
      </w:pPr>
      <w:r>
        <w:t xml:space="preserve">1.5 Objetivos del trabajo (visión general)</w:t>
      </w:r>
    </w:p>
    <w:p>
      <w:pPr>
        <w:pStyle w:val="FirstParagraph"/>
      </w:pPr>
      <w:r>
        <w:t xml:space="preserve">Desde la introducción, el propósito del proyecto puede resumirse así: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Aprender y demostrar</w:t>
      </w:r>
      <w:r>
        <w:t xml:space="preserve"> </w:t>
      </w:r>
      <w:r>
        <w:t xml:space="preserve">un flujo completo de clasificación de imágenes médicas con CNN en PyTorch.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Explorar y documentar</w:t>
      </w:r>
      <w:r>
        <w:t xml:space="preserve"> </w:t>
      </w:r>
      <w:r>
        <w:t xml:space="preserve">el dataset de Kaggle (distribución de clases, visualización, preprocesamiento).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Construir y entrenar</w:t>
      </w:r>
      <w:r>
        <w:t xml:space="preserve"> </w:t>
      </w:r>
      <w:r>
        <w:t xml:space="preserve">un modelo propio con regularización y búsqueda de hiperparámetros.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Evaluar con rigor</w:t>
      </w:r>
      <w:r>
        <w:t xml:space="preserve"> </w:t>
      </w:r>
      <w:r>
        <w:t xml:space="preserve">en un conjunto de test reservado, interpretando métricas y limitaciones (sin pretender un producto clínico).</w:t>
      </w:r>
    </w:p>
    <w:p>
      <w:pPr>
        <w:pStyle w:val="FirstParagraph"/>
      </w:pPr>
      <w:r>
        <w:t xml:space="preserve">El problema formal es de</w:t>
      </w:r>
      <w:r>
        <w:t xml:space="preserve"> </w:t>
      </w:r>
      <w:r>
        <w:rPr>
          <w:b/>
          <w:bCs/>
        </w:rPr>
        <w:t xml:space="preserve">clasificación supervisada binaria</w:t>
      </w:r>
      <w:r>
        <w:t xml:space="preserve">: dada una radiografía, predecir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PNEUMONIA</w:t>
      </w:r>
      <w:r>
        <w:t xml:space="preserve">. La implementación vive en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; este informe describe las decisiones tomadas y</w:t>
      </w:r>
      <w:r>
        <w:t xml:space="preserve"> </w:t>
      </w:r>
      <w:r>
        <w:rPr>
          <w:b/>
          <w:bCs/>
        </w:rPr>
        <w:t xml:space="preserve">interpreta</w:t>
      </w:r>
      <w:r>
        <w:t xml:space="preserve"> </w:t>
      </w:r>
      <w:r>
        <w:t xml:space="preserve">los resultados obtenidos, incluida la diferencia entre el buen rendimiento en validación y el comportamiento más modesto en test.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objetivo-del-proyecto"/>
    <w:p>
      <w:pPr>
        <w:pStyle w:val="Heading2"/>
      </w:pPr>
      <w:r>
        <w:t xml:space="preserve">2. Objetivo del proyecto</w:t>
      </w:r>
    </w:p>
    <w:bookmarkStart w:id="16" w:name="objetivo-general"/>
    <w:p>
      <w:pPr>
        <w:pStyle w:val="Heading3"/>
      </w:pPr>
      <w:r>
        <w:t xml:space="preserve">2.1 Objetivo general</w:t>
      </w:r>
    </w:p>
    <w:p>
      <w:pPr>
        <w:pStyle w:val="FirstParagraph"/>
      </w:pPr>
      <w:r>
        <w:t xml:space="preserve">Diseñar, implementar, entrenar y evaluar un modelo CNN capaz de clasificar radiografías de tórax en las categorías NORMAL y PNEUMONIA, documentando el proceso completo y optimizando hiperparámetros mediante</w:t>
      </w:r>
      <w:r>
        <w:t xml:space="preserve"> </w:t>
      </w:r>
      <w:r>
        <w:rPr>
          <w:b/>
          <w:bCs/>
        </w:rPr>
        <w:t xml:space="preserve">random search</w:t>
      </w:r>
      <w:r>
        <w:t xml:space="preserve">.</w:t>
      </w:r>
    </w:p>
    <w:bookmarkEnd w:id="16"/>
    <w:bookmarkStart w:id="17" w:name="objetivos-específicos"/>
    <w:p>
      <w:pPr>
        <w:pStyle w:val="Heading3"/>
      </w:pPr>
      <w:r>
        <w:t xml:space="preserve">2.2 Objetivos específicos</w:t>
      </w:r>
    </w:p>
    <w:p>
      <w:pPr>
        <w:pStyle w:val="Compact"/>
        <w:numPr>
          <w:ilvl w:val="0"/>
          <w:numId w:val="1004"/>
        </w:numPr>
      </w:pPr>
      <w:r>
        <w:t xml:space="preserve">Realizar</w:t>
      </w:r>
      <w:r>
        <w:t xml:space="preserve"> </w:t>
      </w:r>
      <w:r>
        <w:rPr>
          <w:b/>
          <w:bCs/>
        </w:rPr>
        <w:t xml:space="preserve">análisis exploratorio (EDA)</w:t>
      </w:r>
      <w:r>
        <w:t xml:space="preserve"> </w:t>
      </w:r>
      <w:r>
        <w:t xml:space="preserve">y cuantificar el</w:t>
      </w:r>
      <w:r>
        <w:t xml:space="preserve"> </w:t>
      </w:r>
      <w:r>
        <w:rPr>
          <w:b/>
          <w:bCs/>
        </w:rPr>
        <w:t xml:space="preserve">desbalance de clases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Aplicar</w:t>
      </w:r>
      <w:r>
        <w:t xml:space="preserve"> </w:t>
      </w:r>
      <w:r>
        <w:rPr>
          <w:b/>
          <w:bCs/>
        </w:rPr>
        <w:t xml:space="preserve">preprocesamiento</w:t>
      </w:r>
      <w:r>
        <w:t xml:space="preserve"> </w:t>
      </w:r>
      <w:r>
        <w:t xml:space="preserve">(redimensionamiento a 128×128, escala de grises, normalización y aumentación controlada).</w:t>
      </w:r>
    </w:p>
    <w:p>
      <w:pPr>
        <w:pStyle w:val="Compact"/>
        <w:numPr>
          <w:ilvl w:val="0"/>
          <w:numId w:val="1004"/>
        </w:numPr>
      </w:pPr>
      <w:r>
        <w:t xml:space="preserve">Construir una CNN con capas</w:t>
      </w:r>
      <w:r>
        <w:t xml:space="preserve"> </w:t>
      </w:r>
      <w:r>
        <w:rPr>
          <w:b/>
          <w:bCs/>
        </w:rPr>
        <w:t xml:space="preserve">convolucionales</w:t>
      </w:r>
      <w:r>
        <w:t xml:space="preserve">,</w:t>
      </w:r>
      <w:r>
        <w:t xml:space="preserve"> </w:t>
      </w:r>
      <w:r>
        <w:rPr>
          <w:b/>
          <w:bCs/>
        </w:rPr>
        <w:t xml:space="preserve">pooling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densas</w:t>
      </w:r>
      <w:r>
        <w:t xml:space="preserve">, incluyendo</w:t>
      </w:r>
      <w:r>
        <w:t xml:space="preserve"> </w:t>
      </w:r>
      <w:r>
        <w:rPr>
          <w:b/>
          <w:bCs/>
        </w:rPr>
        <w:t xml:space="preserve">dropout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Dividir datos en</w:t>
      </w:r>
      <w:r>
        <w:t xml:space="preserve"> </w:t>
      </w:r>
      <w:r>
        <w:rPr>
          <w:b/>
          <w:bCs/>
        </w:rPr>
        <w:t xml:space="preserve">entrenamiento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(desde</w:t>
      </w:r>
      <w:r>
        <w:t xml:space="preserve"> </w:t>
      </w:r>
      <w:r>
        <w:rPr>
          <w:rStyle w:val="VerbatimChar"/>
        </w:rPr>
        <w:t xml:space="preserve">train/</w:t>
      </w:r>
      <w:r>
        <w:t xml:space="preserve">), reservando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para evaluación final.</w:t>
      </w:r>
    </w:p>
    <w:p>
      <w:pPr>
        <w:pStyle w:val="Compact"/>
        <w:numPr>
          <w:ilvl w:val="0"/>
          <w:numId w:val="1004"/>
        </w:numPr>
      </w:pPr>
      <w:r>
        <w:t xml:space="preserve">Monitorear</w:t>
      </w:r>
      <w:r>
        <w:t xml:space="preserve"> </w:t>
      </w:r>
      <w:r>
        <w:rPr>
          <w:b/>
          <w:bCs/>
        </w:rPr>
        <w:t xml:space="preserve">pérdida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métricas</w:t>
      </w:r>
      <w:r>
        <w:t xml:space="preserve"> </w:t>
      </w:r>
      <w:r>
        <w:t xml:space="preserve">durante el entrenamiento; aplicar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Optimizar hiperparámetros mediante</w:t>
      </w:r>
      <w:r>
        <w:t xml:space="preserve"> </w:t>
      </w:r>
      <w:r>
        <w:rPr>
          <w:b/>
          <w:bCs/>
        </w:rPr>
        <w:t xml:space="preserve">random search</w:t>
      </w:r>
      <w:r>
        <w:t xml:space="preserve"> </w:t>
      </w:r>
      <w:r>
        <w:t xml:space="preserve">y reflexionar sobre su impacto.</w:t>
      </w:r>
    </w:p>
    <w:p>
      <w:pPr>
        <w:pStyle w:val="Compact"/>
        <w:numPr>
          <w:ilvl w:val="0"/>
          <w:numId w:val="1004"/>
        </w:numPr>
      </w:pPr>
      <w:r>
        <w:t xml:space="preserve">Reportar</w:t>
      </w:r>
      <w:r>
        <w:t xml:space="preserve"> </w:t>
      </w:r>
      <w:r>
        <w:rPr>
          <w:b/>
          <w:bCs/>
        </w:rPr>
        <w:t xml:space="preserve">accuracy</w:t>
      </w:r>
      <w:r>
        <w:t xml:space="preserve">,</w:t>
      </w:r>
      <w:r>
        <w:t xml:space="preserve"> </w:t>
      </w:r>
      <w:r>
        <w:rPr>
          <w:b/>
          <w:bCs/>
        </w:rPr>
        <w:t xml:space="preserve">precision</w:t>
      </w:r>
      <w:r>
        <w:t xml:space="preserve">,</w:t>
      </w:r>
      <w:r>
        <w:t xml:space="preserve"> </w:t>
      </w:r>
      <w:r>
        <w:rPr>
          <w:b/>
          <w:bCs/>
        </w:rPr>
        <w:t xml:space="preserve">recall</w:t>
      </w:r>
      <w:r>
        <w:t xml:space="preserve">,</w:t>
      </w:r>
      <w:r>
        <w:t xml:space="preserve"> </w:t>
      </w:r>
      <w:r>
        <w:rPr>
          <w:b/>
          <w:bCs/>
        </w:rPr>
        <w:t xml:space="preserve">F1-score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matriz de confusión</w:t>
      </w:r>
      <w:r>
        <w:t xml:space="preserve"> </w:t>
      </w:r>
      <w:r>
        <w:t xml:space="preserve">en test, con interpretación clínica básica.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4" w:name="descripción-del-dataset"/>
    <w:p>
      <w:pPr>
        <w:pStyle w:val="Heading2"/>
      </w:pPr>
      <w:r>
        <w:t xml:space="preserve">3. Descripción del dataset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§2 Configuración y §3 Análisis exploratorio (EDA).</w:t>
      </w:r>
    </w:p>
    <w:bookmarkStart w:id="19" w:name="origen-kaggle-y-estructura-local"/>
    <w:p>
      <w:pPr>
        <w:pStyle w:val="Heading3"/>
      </w:pPr>
      <w:r>
        <w:t xml:space="preserve">3.1 Origen (Kaggle) y estructura local</w:t>
      </w:r>
    </w:p>
    <w:p>
      <w:pPr>
        <w:pStyle w:val="FirstParagraph"/>
      </w:pPr>
      <w:r>
        <w:t xml:space="preserve">Tras la descarga desde Kaggle, el proyecto utiliza la carpeta</w:t>
      </w:r>
      <w:r>
        <w:t xml:space="preserve"> </w:t>
      </w:r>
      <w:r>
        <w:rPr>
          <w:rStyle w:val="VerbatimChar"/>
        </w:rPr>
        <w:t xml:space="preserve">chest_xray/</w:t>
      </w:r>
      <w:r>
        <w:t xml:space="preserve"> </w:t>
      </w:r>
      <w:r>
        <w:t xml:space="preserve">en la raíz del repositorio (ver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 el dataset no se sube a Git por su tamaño, ~1,2 GB). La estructura coincide con la del competición/conjunto público:</w:t>
      </w:r>
    </w:p>
    <w:p>
      <w:pPr>
        <w:pStyle w:val="BodyText"/>
      </w:pPr>
      <w:r>
        <w:t xml:space="preserve">El dataset está organizado en carpetas por clase (formato</w:t>
      </w:r>
      <w:r>
        <w:t xml:space="preserve"> </w:t>
      </w:r>
      <w:r>
        <w:rPr>
          <w:rStyle w:val="VerbatimChar"/>
        </w:rPr>
        <w:t xml:space="preserve">ImageFolder</w:t>
      </w:r>
      <w:r>
        <w:t xml:space="preserve"> </w:t>
      </w:r>
      <w:r>
        <w:t xml:space="preserve">de torchvision):</w:t>
      </w:r>
    </w:p>
    <w:p>
      <w:pPr>
        <w:pStyle w:val="SourceCode"/>
      </w:pPr>
      <w:r>
        <w:rPr>
          <w:rStyle w:val="VerbatimChar"/>
        </w:rPr>
        <w:t xml:space="preserve">chest_xray/</w:t>
      </w:r>
      <w:r>
        <w:br/>
      </w:r>
      <w:r>
        <w:rPr>
          <w:rStyle w:val="VerbatimChar"/>
        </w:rPr>
        <w:t xml:space="preserve">├── train/</w:t>
      </w:r>
      <w:r>
        <w:br/>
      </w:r>
      <w:r>
        <w:rPr>
          <w:rStyle w:val="VerbatimChar"/>
        </w:rPr>
        <w:t xml:space="preserve">│   ├── NORMAL/</w:t>
      </w:r>
      <w:r>
        <w:br/>
      </w:r>
      <w:r>
        <w:rPr>
          <w:rStyle w:val="VerbatimChar"/>
        </w:rPr>
        <w:t xml:space="preserve">│   └── PNEUMONIA/</w:t>
      </w:r>
      <w:r>
        <w:br/>
      </w:r>
      <w:r>
        <w:rPr>
          <w:rStyle w:val="VerbatimChar"/>
        </w:rPr>
        <w:t xml:space="preserve">└── test/</w:t>
      </w:r>
      <w:r>
        <w:br/>
      </w:r>
      <w:r>
        <w:rPr>
          <w:rStyle w:val="VerbatimChar"/>
        </w:rPr>
        <w:t xml:space="preserve">    ├── NORMAL/</w:t>
      </w:r>
      <w:r>
        <w:br/>
      </w:r>
      <w:r>
        <w:rPr>
          <w:rStyle w:val="VerbatimChar"/>
        </w:rPr>
        <w:t xml:space="preserve">    └── PNEUMONIA/</w:t>
      </w:r>
    </w:p>
    <w:p>
      <w:pPr>
        <w:pStyle w:val="FirstParagraph"/>
      </w:pPr>
      <w:r>
        <w:t xml:space="preserve">Cada imagen es un archivo</w:t>
      </w:r>
      <w:r>
        <w:t xml:space="preserve"> </w:t>
      </w:r>
      <w:r>
        <w:rPr>
          <w:b/>
          <w:bCs/>
        </w:rPr>
        <w:t xml:space="preserve">JPEG</w:t>
      </w:r>
      <w:r>
        <w:t xml:space="preserve"> </w:t>
      </w:r>
      <w:r>
        <w:t xml:space="preserve">en escala de grises (radiografía de tórax pediátrica).</w:t>
      </w:r>
    </w:p>
    <w:p>
      <w:pPr>
        <w:pStyle w:val="BodyText"/>
      </w:pPr>
      <w:r>
        <w:rPr>
          <w:b/>
          <w:bCs/>
        </w:rPr>
        <w:t xml:space="preserve">Nota metodológica:</w:t>
      </w:r>
      <w:r>
        <w:t xml:space="preserve"> </w:t>
      </w:r>
      <w:r>
        <w:t xml:space="preserve">Kaggle entrega ya una partición</w:t>
      </w:r>
      <w: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test</w:t>
      </w:r>
      <w:r>
        <w:t xml:space="preserve">. En el notebook, la carpeta</w:t>
      </w:r>
      <w:r>
        <w:t xml:space="preserve"> </w:t>
      </w:r>
      <w:r>
        <w:rPr>
          <w:rStyle w:val="VerbatimChar"/>
        </w:rPr>
        <w:t xml:space="preserve">train/</w:t>
      </w:r>
      <w:r>
        <w:t xml:space="preserve"> </w:t>
      </w:r>
      <w:r>
        <w:t xml:space="preserve">se subdivide además en entrenamiento interno y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(20 % estratificado); la carpeta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de Kaggle se usa</w:t>
      </w:r>
      <w:r>
        <w:t xml:space="preserve"> </w:t>
      </w:r>
      <w:r>
        <w:rPr>
          <w:b/>
          <w:bCs/>
        </w:rPr>
        <w:t xml:space="preserve">únicamente</w:t>
      </w:r>
      <w:r>
        <w:t xml:space="preserve"> </w:t>
      </w:r>
      <w:r>
        <w:t xml:space="preserve">para la evaluación final, sin mezclarla con el entrenamiento ni con la búsqueda de hiperparámetros.</w:t>
      </w:r>
    </w:p>
    <w:bookmarkEnd w:id="19"/>
    <w:bookmarkStart w:id="20" w:name="configuración-y-conteo-por-clase"/>
    <w:p>
      <w:pPr>
        <w:pStyle w:val="Heading3"/>
      </w:pPr>
      <w:r>
        <w:t xml:space="preserve">3.2 Configuración y conteo por clase</w:t>
      </w:r>
    </w:p>
    <w:p>
      <w:pPr>
        <w:pStyle w:val="FirstParagraph"/>
      </w:pPr>
      <w:r>
        <w:t xml:space="preserve">En el notebook se definen las rutas,</w:t>
      </w:r>
      <w:r>
        <w:t xml:space="preserve"> </w:t>
      </w:r>
      <w:r>
        <w:rPr>
          <w:rStyle w:val="VerbatimChar"/>
        </w:rPr>
        <w:t xml:space="preserve">IMG_SIZE = 128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 = 32</w:t>
      </w:r>
      <w:r>
        <w:t xml:space="preserve">,</w:t>
      </w:r>
      <w:r>
        <w:t xml:space="preserve"> </w:t>
      </w:r>
      <w:r>
        <w:rPr>
          <w:rStyle w:val="VerbatimChar"/>
        </w:rPr>
        <w:t xml:space="preserve">VAL_RATIO = 0.2</w:t>
      </w:r>
      <w:r>
        <w:t xml:space="preserve"> </w:t>
      </w:r>
      <w:r>
        <w:t xml:space="preserve">y una función</w:t>
      </w:r>
      <w:r>
        <w:t xml:space="preserve"> </w:t>
      </w:r>
      <w:r>
        <w:rPr>
          <w:rStyle w:val="VerbatimChar"/>
        </w:rPr>
        <w:t xml:space="preserve">list_images()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excluye archivos no imagen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Salida de consola (celda EDA — conteo):</w:t>
      </w:r>
    </w:p>
    <w:p>
      <w:pPr>
        <w:pStyle w:val="SourceCode"/>
      </w:pPr>
      <w:r>
        <w:rPr>
          <w:rStyle w:val="VerbatimChar"/>
        </w:rPr>
        <w:t xml:space="preserve">TRAIN: {'NORMAL': 1349, 'PNEUMONIA': 3883} | Total: 5232</w:t>
      </w:r>
      <w:r>
        <w:br/>
      </w:r>
      <w:r>
        <w:rPr>
          <w:rStyle w:val="VerbatimChar"/>
        </w:rPr>
        <w:t xml:space="preserve">TEST:  {'NORMAL': 234, 'PNEUMONIA': 390} | Total: 624</w:t>
      </w:r>
    </w:p>
    <w:bookmarkEnd w:id="20"/>
    <w:bookmarkStart w:id="21" w:name="resultados-volumen-y-distribución"/>
    <w:p>
      <w:pPr>
        <w:pStyle w:val="Heading3"/>
      </w:pPr>
      <w:r>
        <w:t xml:space="preserve">3.3 Resultados: volumen y distribución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Partición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PNEUMONIA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1 349</w:t>
            </w:r>
          </w:p>
        </w:tc>
        <w:tc>
          <w:tcPr/>
          <w:p>
            <w:pPr>
              <w:pStyle w:val="Compact"/>
            </w:pPr>
            <w:r>
              <w:t xml:space="preserve">3 883</w:t>
            </w:r>
          </w:p>
        </w:tc>
        <w:tc>
          <w:tcPr/>
          <w:p>
            <w:pPr>
              <w:pStyle w:val="Compact"/>
            </w:pPr>
            <w:r>
              <w:t xml:space="preserve">5 232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234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624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Proporción de PNEUMONIA: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Partición</w:t>
            </w:r>
          </w:p>
        </w:tc>
        <w:tc>
          <w:tcPr/>
          <w:p>
            <w:pPr>
              <w:pStyle w:val="Compact"/>
            </w:pPr>
            <w:r>
              <w:t xml:space="preserve">% PNEUMONIA</w:t>
            </w:r>
          </w:p>
        </w:tc>
        <w:tc>
          <w:tcPr/>
          <w:p>
            <w:pPr>
              <w:pStyle w:val="Compact"/>
            </w:pPr>
            <w:r>
              <w:t xml:space="preserve">Ratio PNEUMONIA /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74,2 %</w:t>
            </w:r>
          </w:p>
        </w:tc>
        <w:tc>
          <w:tcPr/>
          <w:p>
            <w:pPr>
              <w:pStyle w:val="Compact"/>
            </w:pPr>
            <w:r>
              <w:t xml:space="preserve">2,88 :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62,5 %</w:t>
            </w:r>
          </w:p>
        </w:tc>
        <w:tc>
          <w:tcPr/>
          <w:p>
            <w:pPr>
              <w:pStyle w:val="Compact"/>
            </w:pPr>
            <w:r>
              <w:t xml:space="preserve">1,67 : 1</w:t>
            </w:r>
          </w:p>
        </w:tc>
      </w:tr>
    </w:tbl>
    <w:bookmarkEnd w:id="21"/>
    <w:bookmarkStart w:id="25" w:name="visualización-del-desbalance"/>
    <w:p>
      <w:pPr>
        <w:pStyle w:val="Heading3"/>
      </w:pPr>
      <w:r>
        <w:t xml:space="preserve">3.4 Visualización del desbalance</w:t>
      </w:r>
    </w:p>
    <w:p>
      <w:pPr>
        <w:pStyle w:val="FirstParagraph"/>
      </w:pPr>
      <w:r>
        <w:rPr>
          <w:b/>
          <w:bCs/>
        </w:rPr>
        <w:t xml:space="preserve">Salida de consola (gráfico de barras):</w:t>
      </w:r>
    </w:p>
    <w:p>
      <w:pPr>
        <w:pStyle w:val="SourceCode"/>
      </w:pPr>
      <w:r>
        <w:rPr>
          <w:rStyle w:val="VerbatimChar"/>
        </w:rPr>
        <w:t xml:space="preserve">Train: PNEUMONIA=74.2% | Ratio PNEUMONIA/NORMAL=2.88x</w:t>
      </w:r>
      <w:r>
        <w:br/>
      </w:r>
      <w:r>
        <w:rPr>
          <w:rStyle w:val="VerbatimChar"/>
        </w:rPr>
        <w:t xml:space="preserve">Test: PNEUMONIA=62.5% | Ratio PNEUMONIA/NORMAL=1.67x</w:t>
      </w:r>
    </w:p>
    <w:p>
      <w:pPr>
        <w:pStyle w:val="FirstParagraph"/>
      </w:pPr>
      <w:r>
        <w:rPr>
          <w:b/>
          <w:bCs/>
        </w:rPr>
        <w:t xml:space="preserve">Figura 1.</w:t>
      </w:r>
      <w:r>
        <w:t xml:space="preserve"> </w:t>
      </w:r>
      <w:r>
        <w:t xml:space="preserve">Distribución de clases (train y test) —</w:t>
      </w:r>
      <w:r>
        <w:t xml:space="preserve"> </w:t>
      </w:r>
      <w:r>
        <w:rPr>
          <w:rStyle w:val="VerbatimChar"/>
        </w:rPr>
        <w:t xml:space="preserve">outputs/eda_class_distribution.png</w:t>
      </w:r>
    </w:p>
    <w:p>
      <w:pPr>
        <w:pStyle w:val="CaptionedFigure"/>
      </w:pPr>
      <w:r>
        <w:drawing>
          <wp:inline>
            <wp:extent cx="5486400" cy="2194560"/>
            <wp:effectExtent b="0" l="0" r="0" t="0"/>
            <wp:docPr descr="Distribución de clases" title="" id="23" name="Picture"/>
            <a:graphic>
              <a:graphicData uri="http://schemas.openxmlformats.org/drawingml/2006/picture">
                <pic:pic>
                  <pic:nvPicPr>
                    <pic:cNvPr descr="outputs/eda_class_distrib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Distribución de clases</w:t>
      </w:r>
    </w:p>
    <w:bookmarkEnd w:id="25"/>
    <w:bookmarkStart w:id="26" w:name="implicaciones-para-el-modelado"/>
    <w:p>
      <w:pPr>
        <w:pStyle w:val="Heading3"/>
      </w:pPr>
      <w:r>
        <w:t xml:space="preserve">3.5 Implicaciones para el modelado</w:t>
      </w:r>
    </w:p>
    <w:p>
      <w:pPr>
        <w:pStyle w:val="Compact"/>
        <w:numPr>
          <w:ilvl w:val="0"/>
          <w:numId w:val="1005"/>
        </w:numPr>
      </w:pPr>
      <w:r>
        <w:t xml:space="preserve">El desbalance explica por qué la</w:t>
      </w:r>
      <w:r>
        <w:t xml:space="preserve"> </w:t>
      </w:r>
      <w:r>
        <w:rPr>
          <w:b/>
          <w:bCs/>
        </w:rPr>
        <w:t xml:space="preserve">accuracy</w:t>
      </w:r>
      <w:r>
        <w:t xml:space="preserve"> </w:t>
      </w:r>
      <w:r>
        <w:t xml:space="preserve">sola puede ser engañosa: un clasificador que prediga siempre PNEUMONIA alcanzaría ~62,5 % de aciertos en test sin ser clínicamente útil.</w:t>
      </w:r>
    </w:p>
    <w:p>
      <w:pPr>
        <w:pStyle w:val="Compact"/>
        <w:numPr>
          <w:ilvl w:val="0"/>
          <w:numId w:val="1005"/>
        </w:numPr>
      </w:pPr>
      <w:r>
        <w:t xml:space="preserve">Se emplean</w:t>
      </w:r>
      <w:r>
        <w:t xml:space="preserve"> </w:t>
      </w:r>
      <w:r>
        <w:rPr>
          <w:b/>
          <w:bCs/>
        </w:rPr>
        <w:t xml:space="preserve">pesos de clase</w:t>
      </w:r>
      <w:r>
        <w:t xml:space="preserve"> </w:t>
      </w:r>
      <w:r>
        <w:t xml:space="preserve">en la pérdida y métricas</w:t>
      </w:r>
      <w:r>
        <w:t xml:space="preserve"> </w:t>
      </w:r>
      <w:r>
        <w:rPr>
          <w:b/>
          <w:bCs/>
        </w:rPr>
        <w:t xml:space="preserve">por clase</w:t>
      </w:r>
      <w:r>
        <w:t xml:space="preserve"> </w:t>
      </w:r>
      <w:r>
        <w:t xml:space="preserve">además de las ponderadas.</w:t>
      </w:r>
    </w:p>
    <w:p>
      <w:pPr>
        <w:pStyle w:val="Compact"/>
        <w:numPr>
          <w:ilvl w:val="0"/>
          <w:numId w:val="1005"/>
        </w:numPr>
      </w:pPr>
      <w:r>
        <w:t xml:space="preserve">La carpeta</w:t>
      </w:r>
      <w:r>
        <w:t xml:space="preserve"> </w:t>
      </w:r>
      <w:r>
        <w:rPr>
          <w:b/>
          <w:bCs/>
        </w:rPr>
        <w:t xml:space="preserve">test/</w:t>
      </w:r>
      <w:r>
        <w:t xml:space="preserve"> </w:t>
      </w:r>
      <w:r>
        <w:t xml:space="preserve">no interviene en entrenamiento ni en la búsqueda de hiperparámetros.</w:t>
      </w:r>
    </w:p>
    <w:bookmarkEnd w:id="26"/>
    <w:bookmarkStart w:id="33" w:name="exploración-visual"/>
    <w:p>
      <w:pPr>
        <w:pStyle w:val="Heading3"/>
      </w:pPr>
      <w:r>
        <w:t xml:space="preserve">3.6 Exploración visual</w:t>
      </w:r>
    </w:p>
    <w:p>
      <w:pPr>
        <w:pStyle w:val="FirstParagraph"/>
      </w:pPr>
      <w:r>
        <w:t xml:space="preserve">El notebook muestra ejemplos por clase y un scatter de tamaños originales (submuestra), confirmando</w:t>
      </w:r>
      <w:r>
        <w:t xml:space="preserve"> </w:t>
      </w:r>
      <w:r>
        <w:rPr>
          <w:b/>
          <w:bCs/>
        </w:rPr>
        <w:t xml:space="preserve">variabilidad espacial</w:t>
      </w:r>
      <w:r>
        <w:t xml:space="preserve"> </w:t>
      </w:r>
      <w:r>
        <w:t xml:space="preserve">entre radiografías antes del resize a 128×128.</w:t>
      </w:r>
    </w:p>
    <w:p>
      <w:pPr>
        <w:pStyle w:val="BodyText"/>
      </w:pPr>
      <w:r>
        <w:rPr>
          <w:b/>
          <w:bCs/>
        </w:rPr>
        <w:t xml:space="preserve">Figura 2.</w:t>
      </w:r>
      <w:r>
        <w:t xml:space="preserve"> </w:t>
      </w:r>
      <w:r>
        <w:t xml:space="preserve">Ejemplos por clase —</w:t>
      </w:r>
      <w:r>
        <w:t xml:space="preserve"> </w:t>
      </w:r>
      <w:r>
        <w:rPr>
          <w:rStyle w:val="VerbatimChar"/>
        </w:rPr>
        <w:t xml:space="preserve">outputs/eda_sample_images.png</w:t>
      </w:r>
    </w:p>
    <w:p>
      <w:pPr>
        <w:pStyle w:val="CaptionedFigure"/>
      </w:pPr>
      <w:r>
        <w:drawing>
          <wp:inline>
            <wp:extent cx="5486400" cy="2743200"/>
            <wp:effectExtent b="0" l="0" r="0" t="0"/>
            <wp:docPr descr="Ejemplos por clase" title="" id="28" name="Picture"/>
            <a:graphic>
              <a:graphicData uri="http://schemas.openxmlformats.org/drawingml/2006/picture">
                <pic:pic>
                  <pic:nvPicPr>
                    <pic:cNvPr descr="outputs/eda_sample_imag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Ejemplos por clase</w:t>
      </w:r>
    </w:p>
    <w:p>
      <w:pPr>
        <w:pStyle w:val="BodyText"/>
      </w:pPr>
      <w:r>
        <w:rPr>
          <w:b/>
          <w:bCs/>
        </w:rPr>
        <w:t xml:space="preserve">Figura 3.</w:t>
      </w:r>
      <w:r>
        <w:t xml:space="preserve"> </w:t>
      </w:r>
      <w:r>
        <w:t xml:space="preserve">Tamaños originales —</w:t>
      </w:r>
      <w:r>
        <w:t xml:space="preserve"> </w:t>
      </w:r>
      <w:r>
        <w:rPr>
          <w:rStyle w:val="VerbatimChar"/>
        </w:rPr>
        <w:t xml:space="preserve">outputs/eda_image_sizes.png</w:t>
      </w:r>
    </w:p>
    <w:p>
      <w:pPr>
        <w:pStyle w:val="CaptionedFigure"/>
      </w:pPr>
      <w:r>
        <w:drawing>
          <wp:inline>
            <wp:extent cx="5486400" cy="3657600"/>
            <wp:effectExtent b="0" l="0" r="0" t="0"/>
            <wp:docPr descr="Tamaños de imagen" title="" id="31" name="Picture"/>
            <a:graphic>
              <a:graphicData uri="http://schemas.openxmlformats.org/drawingml/2006/picture">
                <pic:pic>
                  <pic:nvPicPr>
                    <pic:cNvPr descr="outputs/eda_image_siz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Tamaños de imagen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preprocesamiento-de-datos"/>
    <w:p>
      <w:pPr>
        <w:pStyle w:val="Heading2"/>
      </w:pPr>
      <w:r>
        <w:t xml:space="preserve">4. Preprocesamiento de datos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§4 Preprocesamiento.</w:t>
      </w:r>
    </w:p>
    <w:bookmarkStart w:id="35" w:name="justificación-general"/>
    <w:p>
      <w:pPr>
        <w:pStyle w:val="Heading3"/>
      </w:pPr>
      <w:r>
        <w:t xml:space="preserve">4.1 Justificación general</w:t>
      </w:r>
    </w:p>
    <w:p>
      <w:pPr>
        <w:pStyle w:val="FirstParagraph"/>
      </w:pPr>
      <w:r>
        <w:t xml:space="preserve">Las CNN requieren tensores de tamaño uniforme y escalas comparables. El preprocesamiento reduce variabilidad irrelevante y estabiliza el entrenamiento.</w:t>
      </w:r>
    </w:p>
    <w:bookmarkEnd w:id="35"/>
    <w:bookmarkStart w:id="36" w:name="pipeline-implementado"/>
    <w:p>
      <w:pPr>
        <w:pStyle w:val="Heading3"/>
      </w:pPr>
      <w:r>
        <w:t xml:space="preserve">4.2 Pipeline implementado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2941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 de grises (1 canal)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Grayscale(num_output_channels=1)</w:t>
            </w:r>
          </w:p>
        </w:tc>
        <w:tc>
          <w:tcPr/>
          <w:p>
            <w:pPr>
              <w:pStyle w:val="Compact"/>
            </w:pPr>
            <w:r>
              <w:t xml:space="preserve">Las radiografías son inherentemente grises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128×128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Resize((IMG_SIZE, IMG_SIZE))</w:t>
            </w:r>
          </w:p>
        </w:tc>
        <w:tc>
          <w:tcPr/>
          <w:p>
            <w:pPr>
              <w:pStyle w:val="Compact"/>
            </w:pPr>
            <w:r>
              <w:t xml:space="preserve">Tamaño fijo definido en configuración (</w:t>
            </w:r>
            <w:r>
              <w:rPr>
                <w:rStyle w:val="VerbatimChar"/>
              </w:rPr>
              <w:t xml:space="preserve">IMG_SIZE = 128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(x - mean) / std</w:t>
            </w:r>
          </w:p>
        </w:tc>
        <w:tc>
          <w:tcPr/>
          <w:p>
            <w:pPr>
              <w:pStyle w:val="Compact"/>
            </w:pPr>
            <w:r>
              <w:t xml:space="preserve">Estabiliza activaciones; estadísticas calculadas</w:t>
            </w:r>
            <w:r>
              <w:t xml:space="preserve"> </w:t>
            </w:r>
            <w:r>
              <w:rPr>
                <w:b/>
                <w:bCs/>
              </w:rPr>
              <w:t xml:space="preserve">solo en 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RandomHorizontalFlip (train)</w:t>
            </w:r>
          </w:p>
        </w:tc>
        <w:tc>
          <w:tcPr/>
          <w:p>
            <w:pPr>
              <w:pStyle w:val="Compact"/>
            </w:pPr>
            <w:r>
              <w:t xml:space="preserve">Volteo horizontal con p = 0,5</w:t>
            </w:r>
          </w:p>
        </w:tc>
        <w:tc>
          <w:tcPr/>
          <w:p>
            <w:pPr>
              <w:pStyle w:val="Compact"/>
            </w:pPr>
            <w:r>
              <w:t xml:space="preserve">Aumentación ligera; simetría aproximada del tórax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Estadísticas de normalización</w:t>
      </w:r>
      <w:r>
        <w:t xml:space="preserve"> </w:t>
      </w:r>
      <w:r>
        <w:t xml:space="preserve">(conjunto train completo, celda §4):</w:t>
      </w:r>
    </w:p>
    <w:p>
      <w:pPr>
        <w:pStyle w:val="Compact"/>
        <w:numPr>
          <w:ilvl w:val="0"/>
          <w:numId w:val="1006"/>
        </w:numPr>
      </w:pPr>
      <w:r>
        <w:t xml:space="preserve">Media μ ≈</w:t>
      </w:r>
      <w:r>
        <w:t xml:space="preserve"> </w:t>
      </w:r>
      <w:r>
        <w:rPr>
          <w:b/>
          <w:bCs/>
        </w:rPr>
        <w:t xml:space="preserve">0,482</w:t>
      </w:r>
    </w:p>
    <w:p>
      <w:pPr>
        <w:pStyle w:val="Compact"/>
        <w:numPr>
          <w:ilvl w:val="0"/>
          <w:numId w:val="1006"/>
        </w:numPr>
      </w:pPr>
      <w:r>
        <w:t xml:space="preserve">Desviación estándar σ ≈</w:t>
      </w:r>
      <w:r>
        <w:t xml:space="preserve"> </w:t>
      </w:r>
      <w:r>
        <w:rPr>
          <w:b/>
          <w:bCs/>
        </w:rPr>
        <w:t xml:space="preserve">0,235</w:t>
      </w:r>
    </w:p>
    <w:p>
      <w:pPr>
        <w:pStyle w:val="FirstParagraph"/>
      </w:pPr>
      <w:r>
        <w:t xml:space="preserve">Salida del notebook:</w:t>
      </w:r>
      <w:r>
        <w:t xml:space="preserve"> </w:t>
      </w:r>
      <w:r>
        <w:rPr>
          <w:rStyle w:val="VerbatimChar"/>
        </w:rPr>
        <w:t xml:space="preserve">Mean/Std: [0.4823513627052307] [0.23516277968883514]</w:t>
      </w:r>
    </w:p>
    <w:bookmarkEnd w:id="36"/>
    <w:bookmarkStart w:id="37" w:name="código-representativo"/>
    <w:p>
      <w:pPr>
        <w:pStyle w:val="Heading3"/>
      </w:pPr>
      <w:r>
        <w:t xml:space="preserve">4.3 Código representativo</w:t>
      </w:r>
    </w:p>
    <w:p>
      <w:pPr>
        <w:pStyle w:val="SourceCode"/>
      </w:pPr>
      <w:r>
        <w:rPr>
          <w:rStyle w:val="NormalTok"/>
        </w:rPr>
        <w:t xml:space="preserve">base_transform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transforms.Compose([</w:t>
      </w:r>
      <w:r>
        <w:br/>
      </w:r>
      <w:r>
        <w:rPr>
          <w:rStyle w:val="NormalTok"/>
        </w:rPr>
        <w:t xml:space="preserve">    transforms.Grayscale(num_output_channels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transforms.Resize((IMG_SIZE, IMG_SIZE)),</w:t>
      </w:r>
      <w:r>
        <w:br/>
      </w:r>
      <w:r>
        <w:rPr>
          <w:rStyle w:val="NormalTok"/>
        </w:rPr>
        <w:t xml:space="preserve">    transforms.ToTensor(),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MEAN, 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compute_mean_std(DataLoader(tmp_ds, ...))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get_transforms(mean, std, augment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transforms.Grayscale(num_output_channels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transforms.Resize((IMG_SIZE, IMG_SIZE)),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augment:</w:t>
      </w:r>
      <w:r>
        <w:br/>
      </w:r>
      <w:r>
        <w:rPr>
          <w:rStyle w:val="NormalTok"/>
        </w:rPr>
        <w:t xml:space="preserve">        ops.append(transforms.RandomHorizontalFlip(p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ops.extend([transforms.ToTensor(), transforms.Normalize(mean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mean, 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std)])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transforms.Compose(ops)</w:t>
      </w:r>
    </w:p>
    <w:p>
      <w:pPr>
        <w:pStyle w:val="FirstParagraph"/>
      </w:pPr>
      <w:r>
        <w:t xml:space="preserve">Validación y test usan</w:t>
      </w:r>
      <w:r>
        <w:t xml:space="preserve"> </w:t>
      </w:r>
      <w:r>
        <w:rPr>
          <w:rStyle w:val="VerbatimChar"/>
        </w:rPr>
        <w:t xml:space="preserve">eval_transform</w:t>
      </w:r>
      <w:r>
        <w:t xml:space="preserve"> </w:t>
      </w:r>
      <w:r>
        <w:t xml:space="preserve">(sin aumentación).</w:t>
      </w:r>
    </w:p>
    <w:bookmarkEnd w:id="37"/>
    <w:bookmarkStart w:id="38" w:name="entorno-de-ejecución"/>
    <w:p>
      <w:pPr>
        <w:pStyle w:val="Heading3"/>
      </w:pPr>
      <w:r>
        <w:t xml:space="preserve">4.4 Entorno de ejecución</w:t>
      </w:r>
    </w:p>
    <w:p>
      <w:pPr>
        <w:pStyle w:val="FirstParagraph"/>
      </w:pPr>
      <w:r>
        <w:t xml:space="preserve">El notebook se ejecutó en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PyTorch 2.12.0+cpu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= cpu</w:t>
      </w:r>
      <w:r>
        <w:t xml:space="preserve">). Por ello el entrenamiento baseline, los trials de random search y el modelo final usan</w:t>
      </w:r>
      <w:r>
        <w:t xml:space="preserve"> </w:t>
      </w:r>
      <w:r>
        <w:rPr>
          <w:b/>
          <w:bCs/>
        </w:rPr>
        <w:t xml:space="preserve">pocas épocas</w:t>
      </w:r>
      <w:r>
        <w:t xml:space="preserve"> </w:t>
      </w:r>
      <w:r>
        <w:t xml:space="preserve">(1–2 por experimento), tal como indica el propio notebook en la configuración de §2 (</w:t>
      </w:r>
      <w:r>
        <w:rPr>
          <w:rStyle w:val="VerbatimChar"/>
        </w:rPr>
        <w:t xml:space="preserve">N_RANDOM_TRIALS = 3</w:t>
      </w:r>
      <w:r>
        <w:t xml:space="preserve">,</w:t>
      </w:r>
      <w:r>
        <w:t xml:space="preserve"> </w:t>
      </w:r>
      <w:r>
        <w:rPr>
          <w:rStyle w:val="VerbatimChar"/>
        </w:rPr>
        <w:t xml:space="preserve">HP_TRIAL_EPOCHS = [1, 2]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diseño-e-implementación-del-modelo-cnn"/>
    <w:p>
      <w:pPr>
        <w:pStyle w:val="Heading2"/>
      </w:pPr>
      <w:r>
        <w:t xml:space="preserve">5. Diseño e implementación del modelo CNN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§5 División train/val, §6 Arquitectura CNN.</w:t>
      </w:r>
    </w:p>
    <w:bookmarkStart w:id="40" w:name="enfoque-de-diseño"/>
    <w:p>
      <w:pPr>
        <w:pStyle w:val="Heading3"/>
      </w:pPr>
      <w:r>
        <w:t xml:space="preserve">5.1 Enfoque de diseño</w:t>
      </w:r>
    </w:p>
    <w:p>
      <w:pPr>
        <w:pStyle w:val="FirstParagraph"/>
      </w:pPr>
      <w:r>
        <w:t xml:space="preserve">Se implementa una</w:t>
      </w:r>
      <w:r>
        <w:t xml:space="preserve"> </w:t>
      </w:r>
      <w:r>
        <w:rPr>
          <w:b/>
          <w:bCs/>
        </w:rPr>
        <w:t xml:space="preserve">CNN personalizada</w:t>
      </w:r>
      <w:r>
        <w:t xml:space="preserve"> </w:t>
      </w:r>
      <w:r>
        <w:t xml:space="preserve">(</w:t>
      </w:r>
      <w:r>
        <w:rPr>
          <w:rStyle w:val="VerbatimChar"/>
        </w:rPr>
        <w:t xml:space="preserve">ChestXRayCNN</w:t>
      </w:r>
      <w:r>
        <w:t xml:space="preserve">) con bloques convolucionales, batch normalization, ReLU, max pooling y cabeza densa con dropout, sin transfer learning.</w:t>
      </w:r>
    </w:p>
    <w:bookmarkEnd w:id="40"/>
    <w:bookmarkStart w:id="41" w:name="partición-train-validación-test"/>
    <w:p>
      <w:pPr>
        <w:pStyle w:val="Heading3"/>
      </w:pPr>
      <w:r>
        <w:t xml:space="preserve">5.2 Partición train / validación / test</w:t>
      </w:r>
    </w:p>
    <w:p>
      <w:pPr>
        <w:pStyle w:val="FirstParagraph"/>
      </w:pPr>
      <w:r>
        <w:t xml:space="preserve">Desde</w:t>
      </w:r>
      <w:r>
        <w:t xml:space="preserve"> </w:t>
      </w:r>
      <w:r>
        <w:rPr>
          <w:rStyle w:val="VerbatimChar"/>
        </w:rPr>
        <w:t xml:space="preserve">train/</w:t>
      </w:r>
      <w:r>
        <w:t xml:space="preserve"> </w:t>
      </w:r>
      <w:r>
        <w:t xml:space="preserve">(5 232 imágenes) se extrae un</w:t>
      </w:r>
      <w:r>
        <w:t xml:space="preserve"> </w:t>
      </w:r>
      <w:r>
        <w:rPr>
          <w:b/>
          <w:bCs/>
        </w:rPr>
        <w:t xml:space="preserve">20 % estratificado</w:t>
      </w:r>
      <w:r>
        <w:t xml:space="preserve"> </w:t>
      </w:r>
      <w:r>
        <w:t xml:space="preserve">(</w:t>
      </w:r>
      <w:r>
        <w:rPr>
          <w:rStyle w:val="VerbatimChar"/>
        </w:rPr>
        <w:t xml:space="preserve">VAL_RATIO = 0.2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 = 42</w:t>
      </w:r>
      <w:r>
        <w:t xml:space="preserve">):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Subconjunto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interno</w:t>
            </w:r>
          </w:p>
        </w:tc>
        <w:tc>
          <w:tcPr/>
          <w:p>
            <w:pPr>
              <w:pStyle w:val="Compact"/>
            </w:pPr>
            <w:r>
              <w:t xml:space="preserve">4 187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1 045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(</w:t>
            </w:r>
            <w:r>
              <w:rPr>
                <w:rStyle w:val="VerbatimChar"/>
              </w:rPr>
              <w:t xml:space="preserve">test/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624</w:t>
            </w:r>
          </w:p>
        </w:tc>
      </w:tr>
    </w:tbl>
    <w:p>
      <w:pPr>
        <w:pStyle w:val="BodyText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Train: 4187 | Val: 1045 | Test: 624</w:t>
      </w:r>
    </w:p>
    <w:bookmarkEnd w:id="41"/>
    <w:bookmarkStart w:id="42" w:name="esquema-de-la-arquitectura"/>
    <w:p>
      <w:pPr>
        <w:pStyle w:val="Heading3"/>
      </w:pPr>
      <w:r>
        <w:t xml:space="preserve">5.3 Esquema de la arquitectura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base_filters = f</w:t>
      </w:r>
      <w:r>
        <w:t xml:space="preserve"> </w:t>
      </w:r>
      <w:r>
        <w:t xml:space="preserve">(por defecto 32) y</w:t>
      </w:r>
      <w:r>
        <w:t xml:space="preserve"> </w:t>
      </w:r>
      <w:r>
        <w:rPr>
          <w:rStyle w:val="VerbatimChar"/>
        </w:rPr>
        <w:t xml:space="preserve">IMG_SIZE = 128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Entrada [1 × 128 × 128]</w:t>
      </w:r>
      <w:r>
        <w:br/>
      </w:r>
      <w:r>
        <w:rPr>
          <w:rStyle w:val="VerbatimChar"/>
        </w:rPr>
        <w:t xml:space="preserve">    → Bloque 1: Conv(f) → BN → ReLU → MaxPool(2)  → [f × 64 × 64]</w:t>
      </w:r>
      <w:r>
        <w:br/>
      </w:r>
      <w:r>
        <w:rPr>
          <w:rStyle w:val="VerbatimChar"/>
        </w:rPr>
        <w:t xml:space="preserve">    → Bloque 2: Conv(2f) → BN → ReLU → MaxPool(2) → [2f × 32 × 32]</w:t>
      </w:r>
      <w:r>
        <w:br/>
      </w:r>
      <w:r>
        <w:rPr>
          <w:rStyle w:val="VerbatimChar"/>
        </w:rPr>
        <w:t xml:space="preserve">    → Bloque 3: Conv(4f) → BN → ReLU → MaxPool(2) → [4f × 16 × 16]</w:t>
      </w:r>
      <w:r>
        <w:br/>
      </w:r>
      <w:r>
        <w:rPr>
          <w:rStyle w:val="VerbatimChar"/>
        </w:rPr>
        <w:t xml:space="preserve">    → Flatten → Linear(4f·16·16, 256) → ReLU → Dropout → Linear(256, 2)</w:t>
      </w:r>
    </w:p>
    <w:p>
      <w:pPr>
        <w:pStyle w:val="FirstParagraph"/>
      </w:pPr>
      <w:r>
        <w:t xml:space="preserve">Con f = 32: filtros</w:t>
      </w:r>
      <w:r>
        <w:t xml:space="preserve"> </w:t>
      </w:r>
      <w:r>
        <w:rPr>
          <w:b/>
          <w:bCs/>
        </w:rPr>
        <w:t xml:space="preserve">32, 64, 128</w:t>
      </w:r>
      <w:r>
        <w:t xml:space="preserve">; vector aplanado de dimensión</w:t>
      </w:r>
      <w:r>
        <w:t xml:space="preserve"> </w:t>
      </w:r>
      <w:r>
        <w:rPr>
          <w:b/>
          <w:bCs/>
        </w:rPr>
        <w:t xml:space="preserve">128 × 16 × 16 = 32 768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X3b5267eb0ad9ee9162863c9da5633d1348b0a13"/>
    <w:p>
      <w:pPr>
        <w:pStyle w:val="Heading2"/>
      </w:pPr>
      <w:r>
        <w:t xml:space="preserve">6. Explicación detallada de cada capa del modelo</w:t>
      </w:r>
    </w:p>
    <w:bookmarkStart w:id="44" w:name="capa-convolucional-conv2d"/>
    <w:p>
      <w:pPr>
        <w:pStyle w:val="Heading3"/>
      </w:pPr>
      <w:r>
        <w:t xml:space="preserve">6.1 Capa convolucional (</w:t>
      </w:r>
      <w:r>
        <w:rPr>
          <w:rStyle w:val="VerbatimChar"/>
        </w:rPr>
        <w:t xml:space="preserve">Conv2d</w:t>
      </w:r>
      <w:r>
        <w:t xml:space="preserve">)</w:t>
      </w:r>
    </w:p>
    <w:p>
      <w:pPr>
        <w:pStyle w:val="FirstParagraph"/>
      </w:pPr>
      <w:r>
        <w:t xml:space="preserve">Detecta patrones locales (bordes, texturas, opacidades).</w:t>
      </w:r>
      <w:r>
        <w:t xml:space="preserve"> </w:t>
      </w:r>
      <w:r>
        <w:rPr>
          <w:rStyle w:val="VerbatimChar"/>
        </w:rPr>
        <w:t xml:space="preserve">kernel_size</w:t>
      </w:r>
      <w:r>
        <w:t xml:space="preserve"> </w:t>
      </w:r>
      <w:r>
        <w:t xml:space="preserve">3 o 5 en los experimentos;</w:t>
      </w:r>
      <w:r>
        <w:t xml:space="preserve"> </w:t>
      </w:r>
      <w:r>
        <w:rPr>
          <w:rStyle w:val="VerbatimChar"/>
        </w:rPr>
        <w:t xml:space="preserve">padding = kernel_size // 2</w:t>
      </w:r>
      <w:r>
        <w:t xml:space="preserve"> </w:t>
      </w:r>
      <w:r>
        <w:t xml:space="preserve">preserva dimensiones antes del pooling.</w:t>
      </w:r>
    </w:p>
    <w:bookmarkEnd w:id="44"/>
    <w:bookmarkStart w:id="45" w:name="batch-normalization-batchnorm2d"/>
    <w:p>
      <w:pPr>
        <w:pStyle w:val="Heading3"/>
      </w:pPr>
      <w:r>
        <w:t xml:space="preserve">6.2 Batch Normalization (</w:t>
      </w:r>
      <w:r>
        <w:rPr>
          <w:rStyle w:val="VerbatimChar"/>
        </w:rPr>
        <w:t xml:space="preserve">BatchNorm2d</w:t>
      </w:r>
      <w:r>
        <w:t xml:space="preserve">)</w:t>
      </w:r>
    </w:p>
    <w:p>
      <w:pPr>
        <w:pStyle w:val="FirstParagraph"/>
      </w:pPr>
      <w:r>
        <w:t xml:space="preserve">Normaliza activaciones por canal y mini-batch; acelera convergencia y actúa como regularizador leve.</w:t>
      </w:r>
    </w:p>
    <w:bookmarkEnd w:id="45"/>
    <w:bookmarkStart w:id="46" w:name="relu"/>
    <w:p>
      <w:pPr>
        <w:pStyle w:val="Heading3"/>
      </w:pPr>
      <w:r>
        <w:t xml:space="preserve">6.3 ReLU</w:t>
      </w:r>
    </w:p>
    <w:p>
      <w:pPr>
        <w:pStyle w:val="FirstParagraph"/>
      </w:pPr>
      <w:r>
        <w:t xml:space="preserve">Introduce no linealidad sin saturación en la región positiva.</w:t>
      </w:r>
    </w:p>
    <w:bookmarkEnd w:id="46"/>
    <w:bookmarkStart w:id="47" w:name="max-pooling-maxpool2d2"/>
    <w:p>
      <w:pPr>
        <w:pStyle w:val="Heading3"/>
      </w:pPr>
      <w:r>
        <w:t xml:space="preserve">6.4 Max Pooling (</w:t>
      </w:r>
      <w:r>
        <w:rPr>
          <w:rStyle w:val="VerbatimChar"/>
        </w:rPr>
        <w:t xml:space="preserve">MaxPool2d(2)</w:t>
      </w:r>
      <w:r>
        <w:t xml:space="preserve">)</w:t>
      </w:r>
    </w:p>
    <w:p>
      <w:pPr>
        <w:pStyle w:val="FirstParagraph"/>
      </w:pPr>
      <w:r>
        <w:t xml:space="preserve">Reduce resolución espacial (128 → 64 → 32 →</w:t>
      </w:r>
      <w:r>
        <w:t xml:space="preserve"> </w:t>
      </w:r>
      <w:r>
        <w:rPr>
          <w:b/>
          <w:bCs/>
        </w:rPr>
        <w:t xml:space="preserve">16</w:t>
      </w:r>
      <w:r>
        <w:t xml:space="preserve">), aporta invariancia local y amplía el campo receptivo.</w:t>
      </w:r>
    </w:p>
    <w:bookmarkEnd w:id="47"/>
    <w:bookmarkStart w:id="48" w:name="capas-densas-y-dropout"/>
    <w:p>
      <w:pPr>
        <w:pStyle w:val="Heading3"/>
      </w:pPr>
      <w:r>
        <w:t xml:space="preserve">6.5 Capas densas y dropout</w:t>
      </w:r>
    </w:p>
    <w:p>
      <w:pPr>
        <w:pStyle w:val="FirstParagraph"/>
      </w:pPr>
      <w:r>
        <w:t xml:space="preserve">La cabeza combina características globales (256 unidades) y produce</w:t>
      </w:r>
      <w:r>
        <w:t xml:space="preserve"> </w:t>
      </w:r>
      <w:r>
        <w:rPr>
          <w:b/>
          <w:bCs/>
        </w:rPr>
        <w:t xml:space="preserve">2 logits</w:t>
      </w:r>
      <w:r>
        <w:t xml:space="preserve">.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(0,3–0,5) mitiga sobreajuste en la parte totalmente conectada.</w:t>
      </w:r>
    </w:p>
    <w:bookmarkEnd w:id="48"/>
    <w:bookmarkStart w:id="49" w:name="función-de-pérdida"/>
    <w:p>
      <w:pPr>
        <w:pStyle w:val="Heading3"/>
      </w:pPr>
      <w:r>
        <w:t xml:space="preserve">6.6 Función de pérdida</w:t>
      </w:r>
    </w:p>
    <w:p>
      <w:pPr>
        <w:pStyle w:val="FirstParagraph"/>
      </w:pPr>
      <w:r>
        <w:rPr>
          <w:rStyle w:val="VerbatimChar"/>
        </w:rPr>
        <w:t xml:space="preserve">CrossEntropyLoss</w:t>
      </w:r>
      <w:r>
        <w:t xml:space="preserve"> </w:t>
      </w:r>
      <w:r>
        <w:t xml:space="preserve">con pesos de clase calculados sobre train: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1,94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PNEUMONIA</w:t>
            </w:r>
          </w:p>
        </w:tc>
        <w:tc>
          <w:tcPr/>
          <w:p>
            <w:pPr>
              <w:pStyle w:val="Compact"/>
            </w:pPr>
            <w:r>
              <w:t xml:space="preserve">0,67</w:t>
            </w:r>
          </w:p>
        </w:tc>
      </w:tr>
    </w:tbl>
    <w:p>
      <w:pPr>
        <w:pStyle w:val="BodyText"/>
      </w:pPr>
      <w:r>
        <w:t xml:space="preserve">Salida del notebook:</w:t>
      </w:r>
      <w:r>
        <w:t xml:space="preserve"> </w:t>
      </w:r>
      <w:r>
        <w:rPr>
          <w:rStyle w:val="VerbatimChar"/>
        </w:rPr>
        <w:t xml:space="preserve">Pesos de clase: tensor([1.9392, 0.6737])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entrenamiento-del-modelo"/>
    <w:p>
      <w:pPr>
        <w:pStyle w:val="Heading2"/>
      </w:pPr>
      <w:r>
        <w:t xml:space="preserve">7. Entrenamiento del modelo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§7 Entrenamiento, §8 Baseline.</w:t>
      </w:r>
    </w:p>
    <w:bookmarkStart w:id="51" w:name="optimizador-y-procedimiento"/>
    <w:p>
      <w:pPr>
        <w:pStyle w:val="Heading3"/>
      </w:pPr>
      <w:r>
        <w:t xml:space="preserve">7.1 Optimizador y procedimiento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Adam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weight_decay = 1e-4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Batch size = 32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Por época: entrenamiento con gradiente; validación sin gradiente; registro de loss y F1 ponderado.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Early stopping:</w:t>
      </w:r>
      <w:r>
        <w:t xml:space="preserve"> </w:t>
      </w:r>
      <w:r>
        <w:t xml:space="preserve">si el F1 de validación no mejora durante</w:t>
      </w:r>
      <w:r>
        <w:t xml:space="preserve"> </w:t>
      </w:r>
      <w:r>
        <w:rPr>
          <w:rStyle w:val="VerbatimChar"/>
        </w:rPr>
        <w:t xml:space="preserve">patience</w:t>
      </w:r>
      <w:r>
        <w:t xml:space="preserve"> </w:t>
      </w:r>
      <w:r>
        <w:t xml:space="preserve">épocas, se restauran los pesos del mejor epoch.</w:t>
      </w:r>
    </w:p>
    <w:bookmarkEnd w:id="51"/>
    <w:bookmarkStart w:id="52" w:name="entrenamiento-baseline"/>
    <w:p>
      <w:pPr>
        <w:pStyle w:val="Heading3"/>
      </w:pPr>
      <w:r>
        <w:t xml:space="preserve">7.2 Entrenamiento baseline</w:t>
      </w:r>
    </w:p>
    <w:p>
      <w:pPr>
        <w:pStyle w:val="FirstParagraph"/>
      </w:pPr>
      <w:r>
        <w:t xml:space="preserve">Configuración (§8 del notebook):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Hiperparámetro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base_filters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kernel_size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épocas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Época 1/1 | train loss=0.8486 f1=0.8970 | val loss=0.1767 f1=0.9261</w:t>
      </w:r>
      <w:r>
        <w:br/>
      </w:r>
      <w:r>
        <w:rPr>
          <w:rStyle w:val="VerbatimChar"/>
        </w:rPr>
        <w:t xml:space="preserve">Mejor F1 validación (baseline): 0.9261</w:t>
      </w:r>
    </w:p>
    <w:p>
      <w:pPr>
        <w:pStyle w:val="FirstParagraph"/>
      </w:pPr>
      <w:r>
        <w:rPr>
          <w:b/>
          <w:bCs/>
        </w:rPr>
        <w:t xml:space="preserve">Figura 4.</w:t>
      </w:r>
      <w:r>
        <w:t xml:space="preserve"> </w:t>
      </w:r>
      <w:r>
        <w:t xml:space="preserve">Curvas baseline —</w:t>
      </w:r>
      <w:r>
        <w:t xml:space="preserve"> </w:t>
      </w:r>
      <w:r>
        <w:rPr>
          <w:rStyle w:val="VerbatimChar"/>
        </w:rPr>
        <w:t xml:space="preserve">outputs/baseline_curves.png</w:t>
      </w:r>
    </w:p>
    <w:bookmarkEnd w:id="52"/>
    <w:bookmarkStart w:id="53" w:name="lectura-preliminar-del-baseline"/>
    <w:p>
      <w:pPr>
        <w:pStyle w:val="Heading3"/>
      </w:pPr>
      <w:r>
        <w:t xml:space="preserve">7.3 Lectura preliminar del baseline</w:t>
      </w:r>
    </w:p>
    <w:p>
      <w:pPr>
        <w:pStyle w:val="FirstParagraph"/>
      </w:pPr>
      <w:r>
        <w:t xml:space="preserve">Con una sola época el modelo ya alcanza F1 val ≈ 0,93, pero el entrenamiento es breve; conviene contrastar con test para valorar generalización real.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optimización-de-hiperparámetros"/>
    <w:p>
      <w:pPr>
        <w:pStyle w:val="Heading2"/>
      </w:pPr>
      <w:r>
        <w:t xml:space="preserve">8. Optimización de hiperparámetros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§9 Random search.</w:t>
      </w:r>
    </w:p>
    <w:bookmarkStart w:id="55" w:name="espacio-de-búsqueda"/>
    <w:p>
      <w:pPr>
        <w:pStyle w:val="Heading3"/>
      </w:pPr>
      <w:r>
        <w:t xml:space="preserve">8.1 Espacio de búsqueda</w:t>
      </w:r>
    </w:p>
    <w:p>
      <w:pPr>
        <w:pStyle w:val="FirstParagraph"/>
      </w:pPr>
      <w:r>
        <w:t xml:space="preserve">Definido en el notebook (</w:t>
      </w:r>
      <w:r>
        <w:rPr>
          <w:rStyle w:val="VerbatimChar"/>
        </w:rPr>
        <w:t xml:space="preserve">HP_GRID</w:t>
      </w:r>
      <w:r>
        <w:t xml:space="preserve">):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Hiperparámetro</w:t>
            </w:r>
          </w:p>
        </w:tc>
        <w:tc>
          <w:tcPr/>
          <w:p>
            <w:pPr>
              <w:pStyle w:val="Compact"/>
            </w:pPr>
            <w:r>
              <w:t xml:space="preserve">Valores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base_filters</w:t>
            </w:r>
          </w:p>
        </w:tc>
        <w:tc>
          <w:tcPr/>
          <w:p>
            <w:pPr>
              <w:pStyle w:val="Compact"/>
            </w:pPr>
            <w:r>
              <w:t xml:space="preserve">16, 32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kernel_size</w:t>
            </w:r>
          </w:p>
        </w:tc>
        <w:tc>
          <w:tcPr/>
          <w:p>
            <w:pPr>
              <w:pStyle w:val="Compact"/>
            </w:pPr>
            <w:r>
              <w:t xml:space="preserve">3, 5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5×10⁻⁴, 1×10⁻³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 (por trial)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0,3, 0,5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Combinaciones totales:</w:t>
      </w:r>
      <w:r>
        <w:t xml:space="preserve"> </w:t>
      </w:r>
      <w:r>
        <w:t xml:space="preserve">32. Se muestrean</w:t>
      </w:r>
      <w:r>
        <w:t xml:space="preserve"> </w:t>
      </w:r>
      <w:r>
        <w:rPr>
          <w:b/>
          <w:bCs/>
        </w:rPr>
        <w:t xml:space="preserve">3 trials</w:t>
      </w:r>
      <w:r>
        <w:t xml:space="preserve"> </w:t>
      </w:r>
      <w:r>
        <w:t xml:space="preserve">aleatorios (</w:t>
      </w:r>
      <w:r>
        <w:rPr>
          <w:rStyle w:val="VerbatimChar"/>
        </w:rPr>
        <w:t xml:space="preserve">N_RANDOM_TRIALS = 3</w:t>
      </w:r>
      <w:r>
        <w:t xml:space="preserve">, semilla 42). Criterio:</w:t>
      </w:r>
      <w:r>
        <w:t xml:space="preserve"> </w:t>
      </w:r>
      <w:r>
        <w:rPr>
          <w:b/>
          <w:bCs/>
        </w:rPr>
        <w:t xml:space="preserve">máximo F1 en validación</w:t>
      </w:r>
      <w:r>
        <w:t xml:space="preserve">.</w:t>
      </w:r>
    </w:p>
    <w:p>
      <w:pPr>
        <w:pStyle w:val="BodyText"/>
      </w:pPr>
      <w:r>
        <w:t xml:space="preserve">Salida inicial:</w:t>
      </w:r>
      <w:r>
        <w:t xml:space="preserve"> </w:t>
      </w:r>
      <w:r>
        <w:rPr>
          <w:rStyle w:val="VerbatimChar"/>
        </w:rPr>
        <w:t xml:space="preserve">Grid total: 32 | Trials: 3 | épocas por trial: [1, 2]</w:t>
      </w:r>
    </w:p>
    <w:bookmarkEnd w:id="55"/>
    <w:bookmarkStart w:id="56" w:name="resultados-de-los-trials"/>
    <w:p>
      <w:pPr>
        <w:pStyle w:val="Heading3"/>
      </w:pPr>
      <w:r>
        <w:t xml:space="preserve">8.2 Resultados de los trials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Filtros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Épocas</w:t>
            </w:r>
          </w:p>
        </w:tc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Mejor F1 (val)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5×10⁻⁴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1×10⁻³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0,9642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5×10⁻⁴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0,9352</w:t>
            </w:r>
          </w:p>
        </w:tc>
      </w:tr>
    </w:tbl>
    <w:p>
      <w:pPr>
        <w:pStyle w:val="BodyText"/>
      </w:pPr>
      <w:r>
        <w:rPr>
          <w:b/>
          <w:bCs/>
        </w:rPr>
        <w:t xml:space="preserve">Mejora respecto al baseline:</w:t>
      </w:r>
      <w:r>
        <w:t xml:space="preserve"> </w:t>
      </w:r>
      <w:r>
        <w:t xml:space="preserve">0,9261 →</w:t>
      </w:r>
      <w:r>
        <w:t xml:space="preserve"> </w:t>
      </w:r>
      <w:r>
        <w:rPr>
          <w:b/>
          <w:bCs/>
        </w:rPr>
        <w:t xml:space="preserve">0,9675</w:t>
      </w:r>
      <w:r>
        <w:t xml:space="preserve"> </w:t>
      </w:r>
      <w:r>
        <w:t xml:space="preserve">(+4,1 puntos porcentuales en F1 val).</w:t>
      </w:r>
    </w:p>
    <w:p>
      <w:pPr>
        <w:pStyle w:val="BodyText"/>
      </w:pPr>
      <w:r>
        <w:rPr>
          <w:b/>
          <w:bCs/>
        </w:rPr>
        <w:t xml:space="preserve">Configuración óptima (Trial 3):</w:t>
      </w:r>
    </w:p>
    <w:p>
      <w:pPr>
        <w:pStyle w:val="Compact"/>
        <w:numPr>
          <w:ilvl w:val="0"/>
          <w:numId w:val="1008"/>
        </w:numPr>
      </w:pPr>
      <w:r>
        <w:t xml:space="preserve">base_filters = 32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kernel_size = 3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lr = 5×10⁻⁴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dropout = 0,5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epochs = 1 (en el trial ganador)</w:t>
      </w:r>
    </w:p>
    <w:bookmarkEnd w:id="56"/>
    <w:bookmarkStart w:id="57" w:name="reflexión-sobre-hiperparámetros"/>
    <w:p>
      <w:pPr>
        <w:pStyle w:val="Heading3"/>
      </w:pPr>
      <w:r>
        <w:t xml:space="preserve">8.3 Reflexión sobre hiperparámetros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50"/>
        <w:gridCol w:w="43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Observación</w:t>
            </w:r>
          </w:p>
        </w:tc>
        <w:tc>
          <w:tcPr/>
          <w:p>
            <w:pPr>
              <w:pStyle w:val="Compact"/>
            </w:pPr>
            <w:r>
              <w:t xml:space="preserve">Interpretación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filtros supera a 16 en el mejor trial</w:t>
            </w:r>
          </w:p>
        </w:tc>
        <w:tc>
          <w:tcPr/>
          <w:p>
            <w:pPr>
              <w:pStyle w:val="Compact"/>
            </w:pPr>
            <w:r>
              <w:t xml:space="preserve">Mayor capacidad ayuda con resolución 128×128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Trial 1 con 2 épocas bajó F1 en la 2.ª época (0,9642 → 0,9387)</w:t>
            </w:r>
          </w:p>
        </w:tc>
        <w:tc>
          <w:tcPr/>
          <w:p>
            <w:pPr>
              <w:pStyle w:val="Compact"/>
            </w:pPr>
            <w:r>
              <w:t xml:space="preserve">Riesgo de sobreajuste o inestabilidad con pocas épocas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 = 5×10⁻⁴ mejor que 1×10⁻³ en trials comparables</w:t>
            </w:r>
          </w:p>
        </w:tc>
        <w:tc>
          <w:tcPr/>
          <w:p>
            <w:pPr>
              <w:pStyle w:val="Compact"/>
            </w:pPr>
            <w:r>
              <w:t xml:space="preserve">Tasa moderada más estable en CPU con pocos pasos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Figura 5.</w:t>
      </w:r>
      <w:r>
        <w:t xml:space="preserve"> </w:t>
      </w:r>
      <w:r>
        <w:t xml:space="preserve">Random search —</w:t>
      </w:r>
      <w:r>
        <w:t xml:space="preserve"> </w:t>
      </w:r>
      <w:r>
        <w:rPr>
          <w:rStyle w:val="VerbatimChar"/>
        </w:rPr>
        <w:t xml:space="preserve">outputs/hyperparameter_search.png</w:t>
      </w:r>
    </w:p>
    <w:bookmarkEnd w:id="57"/>
    <w:bookmarkStart w:id="58" w:name="entrenamiento-del-modelo-final"/>
    <w:p>
      <w:pPr>
        <w:pStyle w:val="Heading3"/>
      </w:pPr>
      <w:r>
        <w:t xml:space="preserve">8.4 Entrenamiento del modelo final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§10 Entrenamiento final.</w:t>
      </w:r>
    </w:p>
    <w:p>
      <w:pPr>
        <w:pStyle w:val="FirstParagraph"/>
      </w:pPr>
      <w:r>
        <w:t xml:space="preserve">Se reentrena con los hiperparámetros del mejor trial (</w:t>
      </w:r>
      <w:r>
        <w:rPr>
          <w:rStyle w:val="VerbatimChar"/>
        </w:rPr>
        <w:t xml:space="preserve">BEST_HP</w:t>
      </w:r>
      <w:r>
        <w:t xml:space="preserve"> </w:t>
      </w:r>
      <w:r>
        <w:t xml:space="preserve">derivado de</w:t>
      </w:r>
      <w:r>
        <w:t xml:space="preserve"> </w:t>
      </w:r>
      <w:r>
        <w:rPr>
          <w:rStyle w:val="VerbatimChar"/>
        </w:rPr>
        <w:t xml:space="preserve">best_row</w:t>
      </w:r>
      <w:r>
        <w:t xml:space="preserve">). En la ejecución registrada:</w:t>
      </w:r>
    </w:p>
    <w:p>
      <w:pPr>
        <w:pStyle w:val="SourceCode"/>
      </w:pPr>
      <w:r>
        <w:rPr>
          <w:rStyle w:val="VerbatimChar"/>
        </w:rPr>
        <w:t xml:space="preserve">Época 1/1 | train loss=0.4822 f1=0.9064 | val loss=0.1083 f1=0.9599</w:t>
      </w:r>
      <w:r>
        <w:br/>
      </w:r>
      <w:r>
        <w:rPr>
          <w:rStyle w:val="VerbatimChar"/>
        </w:rPr>
        <w:t xml:space="preserve">F1 validación final: 0.9599</w:t>
      </w:r>
    </w:p>
    <w:p>
      <w:pPr>
        <w:pStyle w:val="FirstParagraph"/>
      </w:pPr>
      <w:r>
        <w:rPr>
          <w:b/>
          <w:bCs/>
        </w:rPr>
        <w:t xml:space="preserve">Figura 6.</w:t>
      </w:r>
      <w:r>
        <w:t xml:space="preserve"> </w:t>
      </w:r>
      <w:r>
        <w:t xml:space="preserve">Curvas modelo final —</w:t>
      </w:r>
      <w:r>
        <w:t xml:space="preserve"> </w:t>
      </w:r>
      <w:r>
        <w:rPr>
          <w:rStyle w:val="VerbatimChar"/>
        </w:rPr>
        <w:t xml:space="preserve">outputs/final_curves.png</w:t>
      </w:r>
    </w:p>
    <w:p>
      <w:pPr>
        <w:pStyle w:val="BodyText"/>
      </w:pPr>
      <w:r>
        <w:t xml:space="preserve">El checkpoint se guarda en</w:t>
      </w:r>
      <w:r>
        <w:t xml:space="preserve"> </w:t>
      </w:r>
      <w:r>
        <w:rPr>
          <w:rStyle w:val="VerbatimChar"/>
        </w:rPr>
        <w:t xml:space="preserve">outputs/best_cnn_model.pth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evaluación-del-modelo"/>
    <w:p>
      <w:pPr>
        <w:pStyle w:val="Heading2"/>
      </w:pPr>
      <w:r>
        <w:t xml:space="preserve">9. Evaluación del modelo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§11 Evaluación en test.</w:t>
      </w:r>
    </w:p>
    <w:bookmarkStart w:id="60" w:name="protocolo"/>
    <w:p>
      <w:pPr>
        <w:pStyle w:val="Heading3"/>
      </w:pPr>
      <w:r>
        <w:t xml:space="preserve">9.1 Protocolo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Conjunto</w:t>
            </w:r>
          </w:p>
        </w:tc>
        <w:tc>
          <w:tcPr/>
          <w:p>
            <w:pPr>
              <w:pStyle w:val="Compact"/>
            </w:pPr>
            <w:r>
              <w:t xml:space="preserve">624 imágenes de</w:t>
            </w:r>
            <w:r>
              <w:t xml:space="preserve"> </w:t>
            </w:r>
            <w:r>
              <w:rPr>
                <w:rStyle w:val="VerbatimChar"/>
              </w:rPr>
              <w:t xml:space="preserve">test/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eval_transform</w:t>
            </w:r>
            <w:r>
              <w:t xml:space="preserve"> </w:t>
            </w:r>
            <w:r>
              <w:t xml:space="preserve">(sin augmentación)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Pesos del mejor epoch en validación (entrenamiento final)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Argmax sobre logits</w:t>
            </w:r>
          </w:p>
        </w:tc>
      </w:tr>
    </w:tbl>
    <w:bookmarkEnd w:id="60"/>
    <w:bookmarkStart w:id="61" w:name="métricas-globales-en-test"/>
    <w:p>
      <w:pPr>
        <w:pStyle w:val="Heading3"/>
      </w:pPr>
      <w:r>
        <w:t xml:space="preserve">9.2 Métricas globales en test</w:t>
      </w:r>
    </w:p>
    <w:p>
      <w:pPr>
        <w:pStyle w:val="FirstParagraph"/>
      </w:pPr>
      <w:r>
        <w:rPr>
          <w:b/>
          <w:bCs/>
        </w:rPr>
        <w:t xml:space="preserve">Salida del notebook: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1,1297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0,6875</w:t>
            </w:r>
            <w:r>
              <w:t xml:space="preserve"> </w:t>
            </w:r>
            <w:r>
              <w:t xml:space="preserve">(68,75 %)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(ponderada)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0,7917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</w:t>
            </w:r>
            <w:r>
              <w:t xml:space="preserve"> </w:t>
            </w:r>
            <w:r>
              <w:t xml:space="preserve">(ponderado)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0,6875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F1-score</w:t>
            </w:r>
            <w:r>
              <w:t xml:space="preserve"> </w:t>
            </w:r>
            <w:r>
              <w:t xml:space="preserve">(ponderado)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0,6071</w:t>
            </w:r>
          </w:p>
        </w:tc>
      </w:tr>
    </w:tbl>
    <w:bookmarkEnd w:id="61"/>
    <w:bookmarkStart w:id="62" w:name="métricas-por-clase-test"/>
    <w:p>
      <w:pPr>
        <w:pStyle w:val="Heading3"/>
      </w:pPr>
      <w:r>
        <w:t xml:space="preserve">9.3 Métricas por clase (test)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1,00</w:t>
            </w:r>
          </w:p>
        </w:tc>
        <w:tc>
          <w:tcPr/>
          <w:p>
            <w:pPr>
              <w:pStyle w:val="Compact"/>
            </w:pPr>
            <w:r>
              <w:t xml:space="preserve">0,17</w:t>
            </w:r>
          </w:p>
        </w:tc>
        <w:tc>
          <w:tcPr/>
          <w:p>
            <w:pPr>
              <w:pStyle w:val="Compact"/>
            </w:pPr>
            <w:r>
              <w:t xml:space="preserve">0,29</w:t>
            </w:r>
          </w:p>
        </w:tc>
        <w:tc>
          <w:tcPr/>
          <w:p>
            <w:pPr>
              <w:pStyle w:val="Compact"/>
            </w:pPr>
            <w:r>
              <w:t xml:space="preserve">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PNEUMONIA</w:t>
            </w:r>
          </w:p>
        </w:tc>
        <w:tc>
          <w:tcPr/>
          <w:p>
            <w:pPr>
              <w:pStyle w:val="Compact"/>
            </w:pPr>
            <w:r>
              <w:t xml:space="preserve">0,67</w:t>
            </w:r>
          </w:p>
        </w:tc>
        <w:tc>
          <w:tcPr/>
          <w:p>
            <w:pPr>
              <w:pStyle w:val="Compact"/>
            </w:pPr>
            <w:r>
              <w:t xml:space="preserve">1,00</w:t>
            </w:r>
          </w:p>
        </w:tc>
        <w:tc>
          <w:tcPr/>
          <w:p>
            <w:pPr>
              <w:pStyle w:val="Compact"/>
            </w:pPr>
            <w:r>
              <w:t xml:space="preserve">0,80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Promedios (sklearn):</w:t>
      </w:r>
      <w:r>
        <w:t xml:space="preserve"> </w:t>
      </w:r>
      <w:r>
        <w:t xml:space="preserve">macro avg F1 ≈ 0,54; weighted avg F1 ≈ 0,61; accuracy reportada 0,69.</w:t>
      </w:r>
    </w:p>
    <w:bookmarkEnd w:id="62"/>
    <w:bookmarkStart w:id="66" w:name="interpretación-clínica-y-técnica"/>
    <w:p>
      <w:pPr>
        <w:pStyle w:val="Heading3"/>
      </w:pPr>
      <w:r>
        <w:t xml:space="preserve">9.4 Interpretación clínica y técnica</w:t>
      </w:r>
    </w:p>
    <w:p>
      <w:pPr>
        <w:pStyle w:val="FirstParagraph"/>
      </w:pPr>
      <w:r>
        <w:t xml:space="preserve">El modelo en test muestra un patrón claro: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Recall de PNEUMONIA = 1,00:</w:t>
      </w:r>
      <w:r>
        <w:t xml:space="preserve"> </w:t>
      </w:r>
      <w:r>
        <w:t xml:space="preserve">clasifica casi todas las neumonías como positivas (pocos falsos negativos).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Recall de NORMAL = 0,17:</w:t>
      </w:r>
      <w:r>
        <w:t xml:space="preserve"> </w:t>
      </w:r>
      <w:r>
        <w:t xml:space="preserve">la mayoría de casos normales se clasifican como neumonía (muchos falsos positivos respecto a NORMAL).</w:t>
      </w:r>
    </w:p>
    <w:p>
      <w:pPr>
        <w:pStyle w:val="FirstParagraph"/>
      </w:pPr>
      <w:r>
        <w:t xml:space="preserve">Esto es coherente con el</w:t>
      </w:r>
      <w:r>
        <w:t xml:space="preserve"> </w:t>
      </w:r>
      <w:r>
        <w:rPr>
          <w:b/>
          <w:bCs/>
        </w:rPr>
        <w:t xml:space="preserve">desbalance</w:t>
      </w:r>
      <w:r>
        <w:t xml:space="preserve"> </w:t>
      </w:r>
      <w:r>
        <w:t xml:space="preserve">y con</w:t>
      </w:r>
      <w:r>
        <w:t xml:space="preserve"> </w:t>
      </w:r>
      <w:r>
        <w:rPr>
          <w:b/>
          <w:bCs/>
        </w:rPr>
        <w:t xml:space="preserve">pocas épocas de entrenamiento</w:t>
      </w:r>
      <w:r>
        <w:t xml:space="preserve">: el clasificador aprende a favorecer la clase mayoritaria (PNEUMONIA), obteniendo buen F1 en validación (~0,96) pero</w:t>
      </w:r>
      <w:r>
        <w:t xml:space="preserve"> </w:t>
      </w:r>
      <w:r>
        <w:rPr>
          <w:b/>
          <w:bCs/>
        </w:rPr>
        <w:t xml:space="preserve">generalización limitada en test</w:t>
      </w:r>
      <w:r>
        <w:t xml:space="preserve"> </w:t>
      </w:r>
      <w:r>
        <w:t xml:space="preserve">(F1 ponderado ≈ 0,61).</w:t>
      </w:r>
    </w:p>
    <w:p>
      <w:pPr>
        <w:pStyle w:val="BodyText"/>
      </w:pPr>
      <w:r>
        <w:t xml:space="preserve">La brecha</w:t>
      </w:r>
      <w:r>
        <w:t xml:space="preserve"> </w:t>
      </w:r>
      <w:r>
        <w:rPr>
          <w:b/>
          <w:bCs/>
        </w:rPr>
        <w:t xml:space="preserve">validación (0,96) vs test (0,61)</w:t>
      </w:r>
      <w:r>
        <w:t xml:space="preserve"> </w:t>
      </w:r>
      <w:r>
        <w:t xml:space="preserve">indica que las métricas de validación, con tan poco entrenamiento, no reflejan el comportamiento en la partición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(posible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de distribución: 74 % vs 62,5 % de PNEUMONIA).</w:t>
      </w:r>
    </w:p>
    <w:p>
      <w:pPr>
        <w:pStyle w:val="BodyText"/>
      </w:pPr>
      <w:r>
        <w:rPr>
          <w:b/>
          <w:bCs/>
        </w:rPr>
        <w:t xml:space="preserve">Figura 7.</w:t>
      </w:r>
      <w:r>
        <w:t xml:space="preserve"> </w:t>
      </w:r>
      <w:r>
        <w:t xml:space="preserve">Matriz de confusión —</w:t>
      </w:r>
      <w:r>
        <w:t xml:space="preserve"> </w:t>
      </w:r>
      <w:r>
        <w:rPr>
          <w:rStyle w:val="VerbatimChar"/>
        </w:rPr>
        <w:t xml:space="preserve">outputs/confusion_matrix_test.png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Matriz de confusión test" title="" id="64" name="Picture"/>
            <a:graphic>
              <a:graphicData uri="http://schemas.openxmlformats.org/drawingml/2006/picture">
                <pic:pic>
                  <pic:nvPicPr>
                    <pic:cNvPr descr="outputs/confusion_matrix_tes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confusión test</w:t>
      </w:r>
    </w:p>
    <w:p>
      <w:pPr>
        <w:pStyle w:val="BodyText"/>
      </w:pPr>
      <w:r>
        <w:t xml:space="preserve">Estimación a partir del reporte: ~40 verdaderos negativos (NORMAL bien clasificados), ~194 falsos positivos (NORMAL predichos como PNEUMONIA), ~390 verdaderos positivos de PNEUMONIA.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métricas-resumen"/>
    <w:p>
      <w:pPr>
        <w:pStyle w:val="Heading2"/>
      </w:pPr>
      <w:r>
        <w:t xml:space="preserve">10. Métricas (resumen)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F1 (val)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(1 época)</w:t>
            </w:r>
          </w:p>
        </w:tc>
        <w:tc>
          <w:tcPr/>
          <w:p>
            <w:pPr>
              <w:pStyle w:val="Compact"/>
            </w:pPr>
            <w:r>
              <w:t xml:space="preserve">0,9261</w:t>
            </w:r>
          </w:p>
        </w:tc>
        <w:tc>
          <w:tcPr/>
          <w:p>
            <w:pPr>
              <w:pStyle w:val="Compact"/>
            </w:pPr>
            <w:r>
              <w:t xml:space="preserve">32 filtros, lr 1e-3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Mejor trial random 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0,9675</w:t>
            </w:r>
          </w:p>
        </w:tc>
        <w:tc>
          <w:tcPr/>
          <w:p>
            <w:pPr>
              <w:pStyle w:val="Compact"/>
            </w:pPr>
            <w:r>
              <w:t xml:space="preserve">Trial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final (1 época)</w:t>
            </w:r>
          </w:p>
        </w:tc>
        <w:tc>
          <w:tcPr/>
          <w:p>
            <w:pPr>
              <w:pStyle w:val="Compact"/>
            </w:pPr>
            <w:r>
              <w:t xml:space="preserve">0,9599</w:t>
            </w:r>
          </w:p>
        </w:tc>
        <w:tc>
          <w:tcPr/>
          <w:p>
            <w:pPr>
              <w:pStyle w:val="Compact"/>
            </w:pPr>
            <w:r>
              <w:t xml:space="preserve">Hiperparámetros del trial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(independiente)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0,6071</w:t>
            </w:r>
            <w:r>
              <w:t xml:space="preserve"> </w:t>
            </w:r>
            <w:r>
              <w:t xml:space="preserve">(ponderado)</w:t>
            </w:r>
          </w:p>
        </w:tc>
        <w:tc>
          <w:tcPr/>
          <w:p>
            <w:pPr>
              <w:pStyle w:val="Compact"/>
            </w:pPr>
            <w:r>
              <w:t xml:space="preserve">Accuracy 68,75 %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matriz-de-confusión-e-interpretación"/>
    <w:p>
      <w:pPr>
        <w:pStyle w:val="Heading2"/>
      </w:pPr>
      <w:r>
        <w:t xml:space="preserve">11. Matriz de confusión e interpretación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Pred NORMAL</w:t>
            </w:r>
          </w:p>
        </w:tc>
        <w:tc>
          <w:tcPr/>
          <w:p>
            <w:pPr>
              <w:pStyle w:val="Compact"/>
            </w:pPr>
            <w:r>
              <w:t xml:space="preserve">Pred PNEUMONIA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NORMAL</w:t>
            </w:r>
          </w:p>
        </w:tc>
        <w:tc>
          <w:tcPr/>
          <w:p>
            <w:pPr>
              <w:pStyle w:val="Compact"/>
            </w:pPr>
            <w:r>
              <w:t xml:space="preserve">VN (~40)</w:t>
            </w:r>
          </w:p>
        </w:tc>
        <w:tc>
          <w:tcPr/>
          <w:p>
            <w:pPr>
              <w:pStyle w:val="Compact"/>
            </w:pPr>
            <w:r>
              <w:t xml:space="preserve">FP (~194)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PNEUMONIA</w:t>
            </w:r>
          </w:p>
        </w:tc>
        <w:tc>
          <w:tcPr/>
          <w:p>
            <w:pPr>
              <w:pStyle w:val="Compact"/>
            </w:pPr>
            <w:r>
              <w:t xml:space="preserve">FN (~0)</w:t>
            </w:r>
          </w:p>
        </w:tc>
        <w:tc>
          <w:tcPr/>
          <w:p>
            <w:pPr>
              <w:pStyle w:val="Compact"/>
            </w:pPr>
            <w:r>
              <w:t xml:space="preserve">VP (~390)</w:t>
            </w:r>
          </w:p>
        </w:tc>
      </w:tr>
    </w:tbl>
    <w:p>
      <w:pPr>
        <w:pStyle w:val="BodyText"/>
      </w:pPr>
      <w:r>
        <w:rPr>
          <w:b/>
          <w:bCs/>
        </w:rPr>
        <w:t xml:space="preserve">Lectura:</w:t>
      </w:r>
      <w:r>
        <w:t xml:space="preserve"> </w:t>
      </w:r>
      <w:r>
        <w:t xml:space="preserve">el error más frecuente es clasificar radiografías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PNEUMONIA</w:t>
      </w:r>
      <w:r>
        <w:t xml:space="preserve">. En un contexto clínico, eso implica muchas alarmas falsas; el bajo recall de NORMAL (17 %) es el principal problema del modelo en esta ejecución.</w:t>
      </w:r>
    </w:p>
    <w:p>
      <w:r>
        <w:pict>
          <v:rect style="width:0;height:1.5pt" o:hralign="center" o:hrstd="t" o:hr="t"/>
        </w:pict>
      </w:r>
    </w:p>
    <w:bookmarkEnd w:id="69"/>
    <w:bookmarkStart w:id="73" w:name="resultados-obtenidos"/>
    <w:p>
      <w:pPr>
        <w:pStyle w:val="Heading2"/>
      </w:pPr>
      <w:r>
        <w:t xml:space="preserve">12. Resultados obtenidos</w:t>
      </w:r>
    </w:p>
    <w:bookmarkStart w:id="70" w:name="resumen-del-pipeline"/>
    <w:p>
      <w:pPr>
        <w:pStyle w:val="Heading3"/>
      </w:pPr>
      <w:r>
        <w:t xml:space="preserve">12.1 Resumen del pipeline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6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Resultado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t xml:space="preserve">Desbalance 2,88:1 en train; 2,88× más PNEUMONIA que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Preprocesamiento</w:t>
            </w:r>
          </w:p>
        </w:tc>
        <w:tc>
          <w:tcPr/>
          <w:p>
            <w:pPr>
              <w:pStyle w:val="Compact"/>
            </w:pPr>
            <w:r>
              <w:t xml:space="preserve">128×128, μ≈0,482, σ≈0,235, flip horizontal en 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F1 val = 0,9261 (1 época)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search (3 trials)</w:t>
            </w:r>
          </w:p>
        </w:tc>
        <w:tc>
          <w:tcPr/>
          <w:p>
            <w:pPr>
              <w:pStyle w:val="Compact"/>
            </w:pPr>
            <w:r>
              <w:t xml:space="preserve">Mejor F1 val =</w:t>
            </w:r>
            <w:r>
              <w:t xml:space="preserve"> </w:t>
            </w:r>
            <w:r>
              <w:rPr>
                <w:b/>
                <w:bCs/>
              </w:rPr>
              <w:t xml:space="preserve">0,9675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final</w:t>
            </w:r>
          </w:p>
        </w:tc>
        <w:tc>
          <w:tcPr/>
          <w:p>
            <w:pPr>
              <w:pStyle w:val="Compact"/>
            </w:pPr>
            <w:r>
              <w:t xml:space="preserve">F1 val = 0,9599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F1 ponderado =</w:t>
            </w:r>
            <w:r>
              <w:t xml:space="preserve"> </w:t>
            </w:r>
            <w:r>
              <w:rPr>
                <w:b/>
                <w:bCs/>
              </w:rPr>
              <w:t xml:space="preserve">0,6071</w:t>
            </w:r>
            <w:r>
              <w:t xml:space="preserve">; fuerte sesgo hacia PNEUMONIA</w:t>
            </w:r>
          </w:p>
        </w:tc>
      </w:tr>
    </w:tbl>
    <w:bookmarkEnd w:id="70"/>
    <w:bookmarkStart w:id="71" w:name="logros-respecto-a-la-consigna"/>
    <w:p>
      <w:pPr>
        <w:pStyle w:val="Heading3"/>
      </w:pPr>
      <w:r>
        <w:t xml:space="preserve">12.2 Logros respecto a la consigna</w:t>
      </w:r>
    </w:p>
    <w:p>
      <w:pPr>
        <w:pStyle w:val="Compact"/>
        <w:numPr>
          <w:ilvl w:val="0"/>
          <w:numId w:val="1010"/>
        </w:numPr>
      </w:pPr>
      <w:r>
        <w:t xml:space="preserve">CNN con convolución, pooling, capas densas y dropout implementada en PyTorch.</w:t>
      </w:r>
    </w:p>
    <w:p>
      <w:pPr>
        <w:pStyle w:val="Compact"/>
        <w:numPr>
          <w:ilvl w:val="0"/>
          <w:numId w:val="1010"/>
        </w:numPr>
      </w:pPr>
      <w:r>
        <w:t xml:space="preserve">División train/val/test metodológicamente correcta.</w:t>
      </w:r>
    </w:p>
    <w:p>
      <w:pPr>
        <w:pStyle w:val="Compact"/>
        <w:numPr>
          <w:ilvl w:val="0"/>
          <w:numId w:val="1010"/>
        </w:numPr>
      </w:pPr>
      <w:r>
        <w:t xml:space="preserve">Regularización: dropout, weight decay, early stopping, pesos de clase.</w:t>
      </w:r>
    </w:p>
    <w:p>
      <w:pPr>
        <w:pStyle w:val="Compact"/>
        <w:numPr>
          <w:ilvl w:val="0"/>
          <w:numId w:val="1010"/>
        </w:numPr>
      </w:pPr>
      <w:r>
        <w:t xml:space="preserve">Random search documentado con tabla de trials.</w:t>
      </w:r>
    </w:p>
    <w:p>
      <w:pPr>
        <w:pStyle w:val="Compact"/>
        <w:numPr>
          <w:ilvl w:val="0"/>
          <w:numId w:val="1010"/>
        </w:numPr>
      </w:pPr>
      <w:r>
        <w:t xml:space="preserve">Evaluación completa en test con métricas y matriz de confusión.</w:t>
      </w:r>
    </w:p>
    <w:bookmarkEnd w:id="71"/>
    <w:bookmarkStart w:id="72" w:name="limitaciones-de-esta-ejecución"/>
    <w:p>
      <w:pPr>
        <w:pStyle w:val="Heading3"/>
      </w:pPr>
      <w:r>
        <w:t xml:space="preserve">12.3 Limitaciones de esta ejecución</w:t>
      </w:r>
    </w:p>
    <w:p>
      <w:pPr>
        <w:pStyle w:val="Compact"/>
        <w:numPr>
          <w:ilvl w:val="0"/>
          <w:numId w:val="1011"/>
        </w:numPr>
      </w:pPr>
      <w:r>
        <w:t xml:space="preserve">Entrenamiento muy corto (1–2 épocas) por restricción de tiempo en CPU.</w:t>
      </w:r>
    </w:p>
    <w:p>
      <w:pPr>
        <w:pStyle w:val="Compact"/>
        <w:numPr>
          <w:ilvl w:val="0"/>
          <w:numId w:val="1011"/>
        </w:numPr>
      </w:pPr>
      <w:r>
        <w:t xml:space="preserve">Fuerte</w:t>
      </w:r>
      <w:r>
        <w:t xml:space="preserve"> </w:t>
      </w:r>
      <w:r>
        <w:rPr>
          <w:b/>
          <w:bCs/>
        </w:rPr>
        <w:t xml:space="preserve">desajuste validación–test</w:t>
      </w:r>
      <w:r>
        <w:t xml:space="preserve">; el modelo no equilibra bien la clase NORMAL en test.</w:t>
      </w:r>
    </w:p>
    <w:p>
      <w:pPr>
        <w:pStyle w:val="Compact"/>
        <w:numPr>
          <w:ilvl w:val="0"/>
          <w:numId w:val="1011"/>
        </w:numPr>
      </w:pPr>
      <w:r>
        <w:t xml:space="preserve">Sin validación cruzada k-fold ni transfer learning.</w:t>
      </w:r>
    </w:p>
    <w:p>
      <w:pPr>
        <w:pStyle w:val="Compact"/>
        <w:numPr>
          <w:ilvl w:val="0"/>
          <w:numId w:val="1011"/>
        </w:numPr>
      </w:pPr>
      <w:r>
        <w:t xml:space="preserve">El dataset es académico; no es válido para despliegue clínico sin validación adicional.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análisis-crítico-y-reflexión"/>
    <w:p>
      <w:pPr>
        <w:pStyle w:val="Heading2"/>
      </w:pPr>
      <w:r>
        <w:t xml:space="preserve">13. Análisis crítico y reflexión</w:t>
      </w:r>
    </w:p>
    <w:bookmarkStart w:id="74" w:name="validación-vs-test"/>
    <w:p>
      <w:pPr>
        <w:pStyle w:val="Heading3"/>
      </w:pPr>
      <w:r>
        <w:t xml:space="preserve">13.1 Validación vs test</w:t>
      </w:r>
    </w:p>
    <w:p>
      <w:pPr>
        <w:pStyle w:val="FirstParagraph"/>
      </w:pPr>
      <w:r>
        <w:t xml:space="preserve">El F1 en validación (~0,97) sugiere un modelo aparentemente excelente, pero en test cae a</w:t>
      </w:r>
      <w:r>
        <w:t xml:space="preserve"> </w:t>
      </w:r>
      <w:r>
        <w:rPr>
          <w:b/>
          <w:bCs/>
        </w:rPr>
        <w:t xml:space="preserve">0,61</w:t>
      </w:r>
      <w:r>
        <w:t xml:space="preserve">. Esta discrepancia obliga a:</w:t>
      </w:r>
    </w:p>
    <w:p>
      <w:pPr>
        <w:pStyle w:val="Compact"/>
        <w:numPr>
          <w:ilvl w:val="0"/>
          <w:numId w:val="1012"/>
        </w:numPr>
      </w:pPr>
      <w:r>
        <w:t xml:space="preserve">No confiar solo en validación con entrenamientos muy breves.</w:t>
      </w:r>
    </w:p>
    <w:p>
      <w:pPr>
        <w:pStyle w:val="Compact"/>
        <w:numPr>
          <w:ilvl w:val="0"/>
          <w:numId w:val="1012"/>
        </w:numPr>
      </w:pPr>
      <w:r>
        <w:t xml:space="preserve">Analizar siempre</w:t>
      </w:r>
      <w:r>
        <w:t xml:space="preserve"> </w:t>
      </w:r>
      <w:r>
        <w:rPr>
          <w:b/>
          <w:bCs/>
        </w:rPr>
        <w:t xml:space="preserve">recall por clase</w:t>
      </w:r>
      <w:r>
        <w:t xml:space="preserve">, especialmente de NORMAL.</w:t>
      </w:r>
    </w:p>
    <w:p>
      <w:pPr>
        <w:pStyle w:val="Compact"/>
        <w:numPr>
          <w:ilvl w:val="0"/>
          <w:numId w:val="1012"/>
        </w:numPr>
      </w:pPr>
      <w:r>
        <w:t xml:space="preserve">Considerar más épocas, mejor balanceo o umbrales de decisión distintos de 0,5.</w:t>
      </w:r>
    </w:p>
    <w:bookmarkEnd w:id="74"/>
    <w:bookmarkStart w:id="75" w:name="overfitting-y-sesgo-de-clase"/>
    <w:p>
      <w:pPr>
        <w:pStyle w:val="Heading3"/>
      </w:pPr>
      <w:r>
        <w:t xml:space="preserve">13.2 Overfitting y sesgo de clase</w:t>
      </w:r>
    </w:p>
    <w:p>
      <w:pPr>
        <w:pStyle w:val="FirstParagraph"/>
      </w:pPr>
      <w:r>
        <w:t xml:space="preserve">El trial 1 empeoró en la segunda época (F1 val 0,9642 → 0,9387), señal de posible sobreajuste al continuar entrenando. En test, el recall perfecto de PNEUMONIA junto al recall bajo de NORMAL indica</w:t>
      </w:r>
      <w:r>
        <w:t xml:space="preserve"> </w:t>
      </w:r>
      <w:r>
        <w:rPr>
          <w:b/>
          <w:bCs/>
        </w:rPr>
        <w:t xml:space="preserve">sesgo hacia la clase mayoritaria</w:t>
      </w:r>
      <w:r>
        <w:t xml:space="preserve">, pese a los pesos en la loss.</w:t>
      </w:r>
    </w:p>
    <w:bookmarkEnd w:id="75"/>
    <w:bookmarkStart w:id="76" w:name="validez-externa"/>
    <w:p>
      <w:pPr>
        <w:pStyle w:val="Heading3"/>
      </w:pPr>
      <w:r>
        <w:t xml:space="preserve">13.3 Validez externa</w:t>
      </w:r>
    </w:p>
    <w:p>
      <w:pPr>
        <w:pStyle w:val="FirstParagraph"/>
      </w:pPr>
      <w:r>
        <w:t xml:space="preserve">El conjunto Chest X-Ray es un benchmark educativo. Cualquier uso clínico requeriría validación prospectiva, revisión ética y cumplimiento normativo.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conclusiones"/>
    <w:p>
      <w:pPr>
        <w:pStyle w:val="Heading2"/>
      </w:pPr>
      <w:r>
        <w:t xml:space="preserve">14. Conclusiones</w:t>
      </w:r>
    </w:p>
    <w:p>
      <w:pPr>
        <w:pStyle w:val="Compact"/>
        <w:numPr>
          <w:ilvl w:val="0"/>
          <w:numId w:val="1013"/>
        </w:numPr>
      </w:pPr>
      <w:r>
        <w:t xml:space="preserve">Se implementó un pipeline completo en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para clasificar radiografías NORMAL vs PNEUMONIA con una CNN personalizada en PyTorch.</w:t>
      </w:r>
    </w:p>
    <w:p>
      <w:pPr>
        <w:pStyle w:val="Compact"/>
        <w:numPr>
          <w:ilvl w:val="0"/>
          <w:numId w:val="1013"/>
        </w:numPr>
      </w:pPr>
      <w:r>
        <w:t xml:space="preserve">El EDA confirmó</w:t>
      </w:r>
      <w:r>
        <w:t xml:space="preserve"> </w:t>
      </w:r>
      <w:r>
        <w:rPr>
          <w:b/>
          <w:bCs/>
        </w:rPr>
        <w:t xml:space="preserve">desbalance marcado</w:t>
      </w:r>
      <w:r>
        <w:t xml:space="preserve"> </w:t>
      </w:r>
      <w:r>
        <w:t xml:space="preserve">(74 % PNEUMONIA en train), justificando pesos en la pérdida y métricas por clase.</w:t>
      </w:r>
    </w:p>
    <w:p>
      <w:pPr>
        <w:pStyle w:val="Compact"/>
        <w:numPr>
          <w:ilvl w:val="0"/>
          <w:numId w:val="1013"/>
        </w:numPr>
      </w:pPr>
      <w:r>
        <w:t xml:space="preserve">El preprocesamiento estandarizó entradas a</w:t>
      </w:r>
      <w:r>
        <w:t xml:space="preserve"> </w:t>
      </w:r>
      <w:r>
        <w:rPr>
          <w:b/>
          <w:bCs/>
        </w:rPr>
        <w:t xml:space="preserve">128×128</w:t>
      </w:r>
      <w:r>
        <w:t xml:space="preserve"> </w:t>
      </w:r>
      <w:r>
        <w:t xml:space="preserve">con normalización basada solo en train.</w:t>
      </w:r>
    </w:p>
    <w:p>
      <w:pPr>
        <w:pStyle w:val="Compact"/>
        <w:numPr>
          <w:ilvl w:val="0"/>
          <w:numId w:val="1013"/>
        </w:numPr>
      </w:pPr>
      <w:r>
        <w:t xml:space="preserve">El baseline (1 época) alcanzó F1 val =</w:t>
      </w:r>
      <w:r>
        <w:t xml:space="preserve"> </w:t>
      </w:r>
      <w:r>
        <w:rPr>
          <w:b/>
          <w:bCs/>
        </w:rPr>
        <w:t xml:space="preserve">0,9261</w:t>
      </w:r>
      <w:r>
        <w:t xml:space="preserve">; el</w:t>
      </w:r>
      <w:r>
        <w:t xml:space="preserve"> </w:t>
      </w:r>
      <w:r>
        <w:rPr>
          <w:b/>
          <w:bCs/>
        </w:rPr>
        <w:t xml:space="preserve">random search</w:t>
      </w:r>
      <w:r>
        <w:t xml:space="preserve"> </w:t>
      </w:r>
      <w:r>
        <w:t xml:space="preserve">(3 trials) mejoró a F1 val =</w:t>
      </w:r>
      <w:r>
        <w:t xml:space="preserve"> </w:t>
      </w:r>
      <w:r>
        <w:rPr>
          <w:b/>
          <w:bCs/>
        </w:rPr>
        <w:t xml:space="preserve">0,9675</w:t>
      </w:r>
      <w:r>
        <w:t xml:space="preserve"> </w:t>
      </w:r>
      <w:r>
        <w:t xml:space="preserve">con 32 filtros, kernel 3, lr = 5×10⁻⁴ y dropout 0,5.</w:t>
      </w:r>
    </w:p>
    <w:p>
      <w:pPr>
        <w:pStyle w:val="Compact"/>
        <w:numPr>
          <w:ilvl w:val="0"/>
          <w:numId w:val="101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test independiente</w:t>
      </w:r>
      <w:r>
        <w:t xml:space="preserve">, el rendimiento fue moderado (F1 ponderado</w:t>
      </w:r>
      <w:r>
        <w:t xml:space="preserve"> </w:t>
      </w:r>
      <w:r>
        <w:rPr>
          <w:b/>
          <w:bCs/>
        </w:rPr>
        <w:t xml:space="preserve">0,61</w:t>
      </w:r>
      <w:r>
        <w:t xml:space="preserve">, accuracy</w:t>
      </w:r>
      <w:r>
        <w:t xml:space="preserve"> </w:t>
      </w:r>
      <w:r>
        <w:rPr>
          <w:b/>
          <w:bCs/>
        </w:rPr>
        <w:t xml:space="preserve">69 %</w:t>
      </w:r>
      <w:r>
        <w:t xml:space="preserve">), con</w:t>
      </w:r>
      <w:r>
        <w:t xml:space="preserve"> </w:t>
      </w:r>
      <w:r>
        <w:rPr>
          <w:b/>
          <w:bCs/>
        </w:rPr>
        <w:t xml:space="preserve">recall de NORMAL muy bajo (17 %)</w:t>
      </w:r>
      <w:r>
        <w:t xml:space="preserve"> </w:t>
      </w:r>
      <w:r>
        <w:t xml:space="preserve">y recall de PNEUMONIA del 100 %.</w:t>
      </w:r>
    </w:p>
    <w:p>
      <w:pPr>
        <w:pStyle w:val="Compact"/>
        <w:numPr>
          <w:ilvl w:val="0"/>
          <w:numId w:val="1013"/>
        </w:numPr>
      </w:pPr>
      <w:r>
        <w:t xml:space="preserve">El trabajo demuestra que métricas altas en validación no garantizan buen desempeño en test cuando el entrenamiento es limitado y las clases están desbalanceadas.</w:t>
      </w:r>
    </w:p>
    <w:p>
      <w:r>
        <w:pict>
          <v:rect style="width:0;height:1.5pt" o:hralign="center" o:hrstd="t" o:hr="t"/>
        </w:pict>
      </w:r>
    </w:p>
    <w:bookmarkEnd w:id="78"/>
    <w:bookmarkStart w:id="79" w:name="recomendaciones-futuras"/>
    <w:p>
      <w:pPr>
        <w:pStyle w:val="Heading2"/>
      </w:pPr>
      <w:r>
        <w:t xml:space="preserve">15. Recomendaciones futuras</w:t>
      </w:r>
    </w:p>
    <w:p>
      <w:pPr>
        <w:pStyle w:val="Compact"/>
        <w:numPr>
          <w:ilvl w:val="0"/>
          <w:numId w:val="1014"/>
        </w:numPr>
      </w:pPr>
      <w:r>
        <w:t xml:space="preserve">Aumentar</w:t>
      </w:r>
      <w:r>
        <w:t xml:space="preserve"> </w:t>
      </w:r>
      <w:r>
        <w:rPr>
          <w:b/>
          <w:bCs/>
        </w:rPr>
        <w:t xml:space="preserve">épocas de entrenamiento</w:t>
      </w:r>
      <w:r>
        <w:t xml:space="preserve"> </w:t>
      </w:r>
      <w:r>
        <w:t xml:space="preserve">(con GPU si es posible) y monitorizar curvas train/val.</w:t>
      </w:r>
    </w:p>
    <w:p>
      <w:pPr>
        <w:pStyle w:val="Compact"/>
        <w:numPr>
          <w:ilvl w:val="0"/>
          <w:numId w:val="1014"/>
        </w:numPr>
      </w:pPr>
      <w:r>
        <w:t xml:space="preserve">Probar</w:t>
      </w:r>
      <w:r>
        <w:t xml:space="preserve"> </w:t>
      </w:r>
      <w:r>
        <w:rPr>
          <w:b/>
          <w:bCs/>
        </w:rPr>
        <w:t xml:space="preserve">umbrales de decisión</w:t>
      </w:r>
      <w:r>
        <w:t xml:space="preserve"> </w:t>
      </w:r>
      <w:r>
        <w:t xml:space="preserve">distintos para priorizar recall de NORMAL o de PNEUMONIA según coste clínico.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Transfer learning</w:t>
      </w:r>
      <w:r>
        <w:t xml:space="preserve"> </w:t>
      </w:r>
      <w:r>
        <w:t xml:space="preserve">(ResNet, EfficientNet) con fine-tuning.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Oversampling</w:t>
      </w:r>
      <w:r>
        <w:t xml:space="preserve"> </w:t>
      </w:r>
      <w:r>
        <w:t xml:space="preserve">de NORMAL, focal loss o muestreo balanceado por batch.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Validación cruzada estratificada</w:t>
      </w:r>
      <w:r>
        <w:t xml:space="preserve"> </w:t>
      </w:r>
      <w:r>
        <w:t xml:space="preserve">para estimaciones más robustas.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Grad-CAM</w:t>
      </w:r>
      <w:r>
        <w:t xml:space="preserve"> </w:t>
      </w:r>
      <w:r>
        <w:t xml:space="preserve">para interpretabilidad visual.</w:t>
      </w:r>
    </w:p>
    <w:p>
      <w:pPr>
        <w:pStyle w:val="Compact"/>
        <w:numPr>
          <w:ilvl w:val="0"/>
          <w:numId w:val="1014"/>
        </w:numPr>
      </w:pPr>
      <w:r>
        <w:t xml:space="preserve">Curvas</w:t>
      </w:r>
      <w:r>
        <w:t xml:space="preserve"> </w:t>
      </w:r>
      <w:r>
        <w:rPr>
          <w:b/>
          <w:bCs/>
        </w:rPr>
        <w:t xml:space="preserve">ROC/AUC</w:t>
      </w:r>
      <w:r>
        <w:t xml:space="preserve"> </w:t>
      </w:r>
      <w:r>
        <w:t xml:space="preserve">y análisis de generalización en datos de otro origen.</w:t>
      </w:r>
    </w:p>
    <w:p>
      <w:r>
        <w:pict>
          <v:rect style="width:0;height:1.5pt" o:hralign="center" o:hrstd="t" o:hr="t"/>
        </w:pict>
      </w:r>
    </w:p>
    <w:bookmarkEnd w:id="79"/>
    <w:bookmarkStart w:id="83" w:name="referencias-y-anexos"/>
    <w:p>
      <w:pPr>
        <w:pStyle w:val="Heading2"/>
      </w:pPr>
      <w:r>
        <w:t xml:space="preserve">Referencias y anexos</w:t>
      </w:r>
    </w:p>
    <w:bookmarkStart w:id="80" w:name="anexo-a-exportación-a-word"/>
    <w:p>
      <w:pPr>
        <w:pStyle w:val="Heading3"/>
      </w:pPr>
      <w:r>
        <w:t xml:space="preserve">Anexo A — Exportación a Word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"c:\IC\Machine_Learning_II_2026\MACHINE_LEARNING_II_IDL02"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INFORME_ACADEMICO_CNN.md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INFORME_ACADEMICO_CNN.docx</w:t>
      </w:r>
    </w:p>
    <w:p>
      <w:pPr>
        <w:pStyle w:val="FirstParagraph"/>
      </w:pPr>
      <w:r>
        <w:t xml:space="preserve">Insertar figuras desde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en las secciones indicadas.</w:t>
      </w:r>
    </w:p>
    <w:bookmarkEnd w:id="80"/>
    <w:bookmarkStart w:id="81" w:name="anexo-b-archivos-del-proyecto"/>
    <w:p>
      <w:pPr>
        <w:pStyle w:val="Heading3"/>
      </w:pPr>
      <w:r>
        <w:t xml:space="preserve">Anexo B — Archivos del proyecto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chest_xray_cnn.ipynb</w:t>
            </w:r>
          </w:p>
        </w:tc>
        <w:tc>
          <w:tcPr/>
          <w:p>
            <w:pPr>
              <w:pStyle w:val="Compact"/>
            </w:pPr>
            <w:r>
              <w:t xml:space="preserve">Notebook con pipeline completo (EDA → CNN → random search → 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Dependencias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</w:t>
            </w:r>
          </w:p>
        </w:tc>
        <w:tc>
          <w:tcPr/>
          <w:p>
            <w:pPr>
              <w:pStyle w:val="Compact"/>
            </w:pPr>
            <w:r>
              <w:t xml:space="preserve">Gráficos (</w:t>
            </w:r>
            <w:r>
              <w:rPr>
                <w:rStyle w:val="VerbatimChar"/>
              </w:rPr>
              <w:t xml:space="preserve">eda_*.png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baseline_curves.png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hyperparameter_search.png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final_curves.png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confusion_matrix_test.png</w:t>
            </w:r>
            <w:r>
              <w:t xml:space="preserve">) y</w:t>
            </w:r>
            <w:r>
              <w:t xml:space="preserve"> </w:t>
            </w:r>
            <w:r>
              <w:rPr>
                <w:rStyle w:val="VerbatimChar"/>
              </w:rPr>
              <w:t xml:space="preserve">best_cnn_model.pth</w:t>
            </w:r>
          </w:p>
        </w:tc>
      </w:tr>
    </w:tbl>
    <w:bookmarkEnd w:id="81"/>
    <w:bookmarkStart w:id="82" w:name="anexo-c-estructura-del-notebook"/>
    <w:p>
      <w:pPr>
        <w:pStyle w:val="Heading3"/>
      </w:pPr>
      <w:r>
        <w:t xml:space="preserve">Anexo C — Estructura del notebook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§1–2</w:t>
            </w:r>
          </w:p>
        </w:tc>
        <w:tc>
          <w:tcPr/>
          <w:p>
            <w:pPr>
              <w:pStyle w:val="Compact"/>
            </w:pPr>
            <w:r>
              <w:t xml:space="preserve">Imports y configuración (</w:t>
            </w:r>
            <w:r>
              <w:rPr>
                <w:rStyle w:val="VerbatimChar"/>
              </w:rPr>
              <w:t xml:space="preserve">IMG_SIZE=128</w:t>
            </w:r>
            <w:r>
              <w:t xml:space="preserve">, rutas,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EDA y figuras de distribución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Preprocesamiento y normalización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§5–6</w:t>
            </w:r>
          </w:p>
        </w:tc>
        <w:tc>
          <w:tcPr/>
          <w:p>
            <w:pPr>
              <w:pStyle w:val="Compact"/>
            </w:pPr>
            <w:r>
              <w:t xml:space="preserve">División estratificada y arquitectura</w:t>
            </w:r>
            <w:r>
              <w:t xml:space="preserve"> </w:t>
            </w:r>
            <w:r>
              <w:rPr>
                <w:rStyle w:val="VerbatimChar"/>
              </w:rPr>
              <w:t xml:space="preserve">ChestXRayCNN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§7–8</w:t>
            </w:r>
          </w:p>
        </w:tc>
        <w:tc>
          <w:tcPr/>
          <w:p>
            <w:pPr>
              <w:pStyle w:val="Compact"/>
            </w:pPr>
            <w:r>
              <w:t xml:space="preserve">Funciones de entrenamiento y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Random search (3 trials)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§10–11</w:t>
            </w:r>
          </w:p>
        </w:tc>
        <w:tc>
          <w:tcPr/>
          <w:p>
            <w:pPr>
              <w:pStyle w:val="Compact"/>
            </w:pPr>
            <w:r>
              <w:t xml:space="preserve">Modelo final y evaluación en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Conclusiones del notebook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Informe alineado con la ejecución documentada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chest_xray_cnn.ipynb</w:t>
      </w:r>
      <w:r>
        <w:rPr>
          <w:i/>
          <w:iCs/>
        </w:rPr>
        <w:t xml:space="preserve"> </w:t>
      </w:r>
      <w:r>
        <w:rPr>
          <w:i/>
          <w:iCs/>
        </w:rPr>
        <w:t xml:space="preserve">(PyTorch 2.12.0+cpu). Figuras generadas al ejecutar todas las celdas del notebook.</w:t>
      </w:r>
    </w:p>
    <w:bookmarkEnd w:id="82"/>
    <w:bookmarkEnd w:id="83"/>
    <w:bookmarkEnd w:id="84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hyperlink" Target="https://www.kaggle.com/datasets/paultimothymooney/chest-xray-pneumonia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www.kaggle.com/datasets/paultimothymooney/chest-xray-pneumon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2026-05-18T05:45:26Z</dcterms:created>
  <dcterms:modified xsi:type="dcterms:W3CDTF">2026-05-18T05:45:26Z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