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exposición – Escalabilidad del proyecto</w:t>
      </w:r>
    </w:p>
    <w:p>
      <w:r>
        <w:rPr>
          <w:i/>
          <w:color w:val="555555"/>
        </w:rPr>
        <w:t>Proyecto Productivo IIA – Análisis predictivo de inventario y compras</w:t>
      </w:r>
    </w:p>
    <w:p>
      <w:r>
        <w:rPr>
          <w:i/>
          <w:color w:val="555555"/>
        </w:rPr>
        <w:t>Basado en las 7 secciones de app_escalabilidad.py  |  Duración estimada: 4–6 min</w:t>
      </w:r>
    </w:p>
    <w:p>
      <w:pPr>
        <w:pStyle w:val="Heading1"/>
      </w:pPr>
      <w:r>
        <w:t>Apertura (Portada – sección 1)</w:t>
      </w:r>
    </w:p>
    <w:p>
      <w:r>
        <w:rPr>
          <w:b/>
        </w:rPr>
        <w:t xml:space="preserve">En pantalla: </w:t>
      </w:r>
      <w:r>
        <w:t>los 3 metrics (4 capas, 11 evidencias, 6 fases).</w:t>
      </w:r>
    </w:p>
    <w:p>
      <w:r>
        <w:rPr>
          <w:b/>
        </w:rPr>
        <w:t>Guion:</w:t>
      </w:r>
    </w:p>
    <w:p>
      <w:pPr>
        <w:ind w:left="360"/>
      </w:pPr>
      <w:r>
        <w:t>Esta presentación habla de una sola cosa: si el proyecto aguanta crecer o se cae a la primera de cambio. Todo lo demás —ETL, modelos, tablero— ya lo vieron; para no repetirme, me centro en la escalabilidad.</w:t>
      </w:r>
    </w:p>
    <w:p>
      <w:pPr>
        <w:ind w:left="360"/>
      </w:pPr>
      <w:r>
        <w:t>La respuesta corta: sí aguanta. Y no por magia, sino porque está hecho por capas, cada una se puede tocar sola, y las mejoras se hacen por partes sin reescribir el núcleo. A eso le llamo escalar por evolución.</w:t>
      </w:r>
    </w:p>
    <w:p>
      <w:pPr>
        <w:pStyle w:val="Heading1"/>
      </w:pPr>
      <w:r>
        <w:t>Sección 2 – Qué significa escalar aquí</w:t>
      </w:r>
    </w:p>
    <w:p>
      <w:r>
        <w:rPr>
          <w:b/>
        </w:rPr>
        <w:t xml:space="preserve">En pantalla: </w:t>
      </w:r>
      <w:r>
        <w:t>dos columnas, 'Escalado fácil' vs 'Escalado difícil (lo que evitamos)'.</w:t>
      </w:r>
    </w:p>
    <w:p>
      <w:r>
        <w:rPr>
          <w:b/>
        </w:rPr>
        <w:t>Guion:</w:t>
      </w:r>
    </w:p>
    <w:p>
      <w:pPr>
        <w:ind w:left="360"/>
      </w:pPr>
      <w:r>
        <w:t>Primero, una aclaración: escalar no es solo que entre más data. Es que el proyecto siga siendo útil, barato y creíble cuando crece el volumen, cuando se suman fuentes nuevas, cuando pasa el tiempo, o cuando se lo lleva a otra área o empresa.</w:t>
      </w:r>
    </w:p>
    <w:p>
      <w:pPr>
        <w:ind w:left="360"/>
      </w:pPr>
      <w:r>
        <w:t>A la izquierda, lo que un buen diseño debería soportar sin dolor: más filas, una fuente nueva, reentrenar con data reciente, y que otra persona retome el trabajo. A la derecha, lo que quiero evitar: rehacer el pipeline entero, romper el '0 diferencias', que el tablero dependa de un experto, o portarlo a otra empresa desde cero.</w:t>
      </w:r>
    </w:p>
    <w:p>
      <w:pPr>
        <w:pStyle w:val="Heading1"/>
      </w:pPr>
      <w:r>
        <w:t>Sección 3 – Ejes de escalabilidad</w:t>
      </w:r>
    </w:p>
    <w:p>
      <w:r>
        <w:rPr>
          <w:b/>
        </w:rPr>
        <w:t xml:space="preserve">En pantalla: </w:t>
      </w:r>
      <w:r>
        <w:t>la lista de 7 barras de madurez (Datos 4, Arquitectura 5, ETL 4, Modelos 3, Operativa 3, App 4, Organizacional 5).</w:t>
      </w:r>
    </w:p>
    <w:p>
      <w:r>
        <w:rPr>
          <w:b/>
        </w:rPr>
        <w:t>Guion:</w:t>
      </w:r>
    </w:p>
    <w:p>
      <w:pPr>
        <w:ind w:left="360"/>
      </w:pPr>
      <w:r>
        <w:t>Evalúo siete ejes, y aquí soy honesto: le pongo nota del 1 al 5 a cada uno. Arquitectura y Organizacional están en 5: las capas están desacopladas y el conocimiento está documentado, así que sumar una fuente o que otro retome no depende de mí.</w:t>
      </w:r>
    </w:p>
    <w:p>
      <w:pPr>
        <w:ind w:left="360"/>
      </w:pPr>
      <w:r>
        <w:t>Datos, ETL y App están en 4: aguantan el volumen actual, pero falta particionar los hechos cuando lleguemos a millones.</w:t>
      </w:r>
    </w:p>
    <w:p>
      <w:pPr>
        <w:ind w:left="360"/>
      </w:pPr>
      <w:r>
        <w:t>Modelos y Operativa están en 3 a propósito: son las dos tareas pendientes y claras —entrenar los modelos offline y colgar el orquestador de un scheduler—. Que estén más bajas no es un problema; es la tarea ya identificada. Lo que importa es que ninguna de esas mejoras rompe lo que ya está validado.</w:t>
      </w:r>
    </w:p>
    <w:p>
      <w:pPr>
        <w:pStyle w:val="Heading1"/>
      </w:pPr>
      <w:r>
        <w:t>Sección 4 – Madurez por eje (radar)</w:t>
      </w:r>
    </w:p>
    <w:p>
      <w:r>
        <w:rPr>
          <w:b/>
        </w:rPr>
        <w:t xml:space="preserve">En pantalla: </w:t>
      </w:r>
      <w:r>
        <w:t>el gráfico de radar (tela de araña) con los 7 ejes.</w:t>
      </w:r>
    </w:p>
    <w:p>
      <w:r>
        <w:rPr>
          <w:b/>
        </w:rPr>
        <w:t>Guion:</w:t>
      </w:r>
    </w:p>
    <w:p>
      <w:pPr>
        <w:ind w:left="360"/>
      </w:pPr>
      <w:r>
        <w:t>El mismo dato, pero de un vistazo: mientras más grande y parejo el polígono, más sano el diseño. No busco un círculo perfecto —sería sospechoso—; busco que ninguna pata se caiga.</w:t>
      </w:r>
    </w:p>
    <w:p>
      <w:pPr>
        <w:ind w:left="360"/>
      </w:pPr>
      <w:r>
        <w:t>Las que están más adentro, Modelos y Operativa, son justamente las que ya tengo en el roadmap. Es una evaluación cualitativa mía, sin adornitos.</w:t>
      </w:r>
    </w:p>
    <w:p>
      <w:pPr>
        <w:pStyle w:val="Heading1"/>
      </w:pPr>
      <w:r>
        <w:t>Sección 5 – Roadmap por fases</w:t>
      </w:r>
    </w:p>
    <w:p>
      <w:r>
        <w:rPr>
          <w:b/>
        </w:rPr>
        <w:t xml:space="preserve">En pantalla: </w:t>
      </w:r>
      <w:r>
        <w:t>el gráfico de barras de fases 0 a 5, coloreado por estado, y la tabla.</w:t>
      </w:r>
    </w:p>
    <w:p>
      <w:r>
        <w:rPr>
          <w:b/>
        </w:rPr>
        <w:t>Guion:</w:t>
      </w:r>
    </w:p>
    <w:p>
      <w:pPr>
        <w:ind w:left="360"/>
      </w:pPr>
      <w:r>
        <w:t>El plan es crecer por partes: nada de reescribir. Cada fase deja el sistema funcionando y verificable.</w:t>
      </w:r>
    </w:p>
    <w:p>
      <w:pPr>
        <w:ind w:left="360"/>
      </w:pPr>
      <w:r>
        <w:t>Fase 0, línea base: hecho, con el pipeline verificado y las 11 evidencias. Fase 1, orquestación: hecho, con el script que corre todo en orden. Fase 2, gold incremental: está diseñado, el upsert con la regla de equivalencia. Fase 3, modelos offline; fase 4, particionado; y fase 5, multiempresa: pendientes y conceptuales, en ese orden.</w:t>
      </w:r>
    </w:p>
    <w:p>
      <w:pPr>
        <w:ind w:left="360"/>
      </w:pPr>
      <w:r>
        <w:t>Lo clave: la barrera de calidad —0 diferencias, backtest contra el naive, calibración del Random Forest— se mantiene en todas las fases. Ahí está la diferencia entre escalar y romper todo.</w:t>
      </w:r>
    </w:p>
    <w:p>
      <w:pPr>
        <w:pStyle w:val="Heading1"/>
      </w:pPr>
      <w:r>
        <w:t>Sección 6 – Cuellos de botella y cómo se tapan</w:t>
      </w:r>
    </w:p>
    <w:p>
      <w:r>
        <w:rPr>
          <w:b/>
        </w:rPr>
        <w:t xml:space="preserve">En pantalla: </w:t>
      </w:r>
      <w:r>
        <w:t>la tabla de 5 cuellos con probabilidad, impacto y mitigante, y el recuadro verde.</w:t>
      </w:r>
    </w:p>
    <w:p>
      <w:r>
        <w:rPr>
          <w:b/>
        </w:rPr>
        <w:t>Guion:</w:t>
      </w:r>
    </w:p>
    <w:p>
      <w:pPr>
        <w:ind w:left="360"/>
      </w:pPr>
      <w:r>
        <w:t>Ninguno de estos es un incendio hoy; esto es lo que vigilo y con qué se resuelve. Recrear toda la capa gold: se tapa con el modo incremental por upsert, validando antes. Entrenar el Random Forest artículo por artículo: se paraleliza o se entrena offline. Modelos on-demand: se cachean o se mueven a batch. Consultas con histórico gigante: se particiona por fecha y se indexa. Y la dependencia de Supabase: ya hay backup versionado y es migrable a otro Postgres.</w:t>
      </w:r>
    </w:p>
    <w:p>
      <w:pPr>
        <w:ind w:left="360"/>
      </w:pPr>
      <w:r>
        <w:t>La regla de oro del proyecto: cualquier mejora de rendimiento pasa primero por la misma validación que ya existe. Si no da 0 diferencias contra el modo completo, no se activa.</w:t>
      </w:r>
    </w:p>
    <w:p>
      <w:pPr>
        <w:pStyle w:val="Heading1"/>
      </w:pPr>
      <w:r>
        <w:t>Sección 7 – Mensajes clave y cierre</w:t>
      </w:r>
    </w:p>
    <w:p>
      <w:r>
        <w:rPr>
          <w:b/>
        </w:rPr>
        <w:t xml:space="preserve">En pantalla: </w:t>
      </w:r>
      <w:r>
        <w:t>los 3 mensajes numerados y el párrafo de cierre.</w:t>
      </w:r>
    </w:p>
    <w:p>
      <w:r>
        <w:rPr>
          <w:b/>
        </w:rPr>
        <w:t>Guion:</w:t>
      </w:r>
    </w:p>
    <w:p>
      <w:pPr>
        <w:ind w:left="360"/>
      </w:pPr>
      <w:r>
        <w:t>Si se llevan solo tres cosas, que sean estas:</w:t>
      </w:r>
    </w:p>
    <w:p>
      <w:pPr>
        <w:ind w:left="360"/>
      </w:pPr>
      <w:r>
        <w:t>Uno: escala por evolución, no por reingeniería — cada mejora entra por fases y deja el sistema funcionando.</w:t>
      </w:r>
    </w:p>
    <w:p>
      <w:pPr>
        <w:ind w:left="360"/>
      </w:pPr>
      <w:r>
        <w:t>Dos: escala sin perder reproducibilidad — las validaciones son la red de seguridad de todo cambio.</w:t>
      </w:r>
    </w:p>
    <w:p>
      <w:pPr>
        <w:ind w:left="360"/>
      </w:pPr>
      <w:r>
        <w:t>Tres: escala también en gente — el REUSO.md, los handoffs y el diccionario de métricas hacen que el proyecto no dependa de una sola persona.</w:t>
      </w:r>
    </w:p>
    <w:p>
      <w:pPr>
        <w:ind w:left="360"/>
      </w:pPr>
      <w:r>
        <w:t>Cierre: el proyecto no está pensado para Big Data ni lo necesita. Está pensado para crecer de forma ordenada, barata y auditable. Y eso ya es un indicador sano de buen diseño.</w:t>
      </w:r>
    </w:p>
    <w:p>
      <w:pPr>
        <w:pStyle w:val="Heading1"/>
      </w:pPr>
      <w:r>
        <w:t>Tips de defensa</w:t>
      </w:r>
    </w:p>
    <w:p>
      <w:pPr>
        <w:pStyle w:val="ListBullet"/>
      </w:pPr>
      <w:r>
        <w:t>Si preguntan '¿y si crece 100x?': la respuesta está en la sección 6 — particionar los hechos y pasar gold a incremental; no cambia la lógica de negocio, solo la materialización.</w:t>
      </w:r>
    </w:p>
    <w:p>
      <w:pPr>
        <w:pStyle w:val="ListBullet"/>
      </w:pPr>
      <w:r>
        <w:t>Recalcar siempre la red de seguridad: ninguna mejora se activa sin dar 0 diferencias y sin superar el backtest contra el naive.</w:t>
      </w:r>
    </w:p>
    <w:p>
      <w:pPr>
        <w:pStyle w:val="ListBullet"/>
      </w:pPr>
      <w:r>
        <w:t>La app no consulta la base de datos a propósito: en la exposición se cuenta, no se pelea con un timeout.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