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bceab30feba4260" /><Relationship Type="http://schemas.openxmlformats.org/package/2006/relationships/metadata/core-properties" Target="/docProps/core.xml" Id="R9187d737f4c947b1" /><Relationship Type="http://schemas.openxmlformats.org/officeDocument/2006/relationships/extended-properties" Target="/docProps/app.xml" Id="R929b50ed54b84af3" /><Relationship Type="http://schemas.openxmlformats.org/officeDocument/2006/relationships/custom-properties" Target="/docProps/custom.xml" Id="R0f8470cfa3df4d8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80"/>
      </w:pPr>
      <w:r>
        <w:rPr>
          <w:b/>
          <w:sz w:val="44"/>
        </w:rPr>
        <w:t xml:space="preserve">i3 Technologies Limited — EvalOS Platform</w:t>
      </w:r>
    </w:p>
    <w:p w14:paraId="00100002" w14:textId="00100003">
      <w:pPr>
        <w:pStyle w:val="Heading1"/>
        <w:spacing w:after="80"/>
      </w:pPr>
      <w:r>
        <w:rPr>
          <w:b/>
          <w:sz w:val="32"/>
        </w:rPr>
        <w:t xml:space="preserve">Technical Review &amp; Exam Set 7 Implementation Plan</w:t>
      </w:r>
    </w:p>
    <w:p w14:paraId="00100004" w14:textId="00100005">
      <w:pPr>
        <w:spacing w:after="80"/>
      </w:pPr>
      <w:r>
        <w:rPr>
          <w:sz w:val="22"/>
        </w:rPr>
        <w:t xml:space="preserve">IBM watsonx Orchestrate AI Engineer v1 — C1000-207 | 360-Question Rotating Bank | 60-Question Draws</w:t>
      </w:r>
    </w:p>
    <w:p w14:paraId="00100006" w14:textId="00100007">
      <w:pPr>
        <w:spacing w:after="320"/>
      </w:pPr>
      <w:r>
        <w:rPr>
          <w:sz w:val="20"/>
        </w:rPr>
        <w:t xml:space="preserve">Document Reference: EVALOS-SET7-REV-SEP2026  |  Classification: Internal — Engineering  |  September 2026</w:t>
      </w:r>
    </w:p>
    <w:p w14:paraId="00100008" w14:textId="00100009">
      <w:pPr>
        <w:pStyle w:val="Heading1"/>
        <w:spacing w:after="120"/>
      </w:pPr>
      <w:r>
        <w:rPr>
          <w:b/>
          <w:sz w:val="36"/>
        </w:rPr>
        <w:t xml:space="preserve">1. Executive Summary</w:t>
      </w:r>
    </w:p>
    <w:p w14:paraId="0010000A" w14:textId="0010000B">
      <w:pPr>
        <w:spacing w:after="160"/>
      </w:pPr>
      <w:r>
        <w:rPr>
          <w:sz w:val="22"/>
        </w:rPr>
        <w:t xml:space="preserve">This document provides: (1) a grounded review of the current EvalOS application against the EvalOS Technical Implementation Guide (ARCH-EVALOS-2026-V2); (2) a complete technical specification and implementation plan for adding the IBM watsonx Orchestrate AI Engineer v1 (C1000-207) exam as Exam Set 7 — a 360-question rotating bank from which each student draw draws exactly 60 questions per attempt; and (3) a prioritised improvement roadmap aligned to the modernisation architecture.</w:t>
      </w:r>
    </w:p>
    <w:p w14:paraId="0010000C" w14:textId="0010000D">
      <w:pPr>
        <w:spacing w:after="240"/>
      </w:pPr>
      <w:r>
        <w:rPr>
          <w:sz w:val="22"/>
        </w:rPr>
        <w:t xml:space="preserve">The exam bank arrives in three source files containing 60 + 60 + 60 = 180 questions each (two CSV practice sets and one advanced CSV/MD pair). The implementation seeds all 360 questions into the existing questions table tagged set_number = 7, then configures the exam record with a draw_spec that draws proportionally across all six domains using the existing cryptographic shuffle already present in the start route.</w:t>
      </w:r>
    </w:p>
    <w:p w14:paraId="0010000E" w14:textId="0010000F">
      <w:pPr>
        <w:pStyle w:val="Heading1"/>
        <w:spacing w:after="120"/>
      </w:pPr>
      <w:r>
        <w:rPr>
          <w:b/>
          <w:sz w:val="36"/>
        </w:rPr>
        <w:t xml:space="preserve">2. Current EvalOS Application — Grounded Review</w:t>
      </w:r>
    </w:p>
    <w:p w14:paraId="00100010" w14:textId="00100011">
      <w:pPr>
        <w:pStyle w:val="Heading2"/>
        <w:spacing w:after="80"/>
      </w:pPr>
      <w:r>
        <w:rPr>
          <w:b/>
          <w:sz w:val="28"/>
        </w:rPr>
        <w:t xml:space="preserve">2.1 Strengths (What Is Working Well)</w:t>
      </w:r>
    </w:p>
    <w:p w14:paraId="00100012" w14:textId="00100013">
      <w:pPr>
        <w:spacing w:after="80"/>
      </w:pPr>
      <w:r>
        <w:rPr>
          <w:sz w:val="22"/>
        </w:rPr>
        <w:t xml:space="preserve">The following capabilities are confirmed as implemented by direct code inspection:</w:t>
      </w:r>
    </w:p>
    <w:p w14:paraId="00100014" w14:textId="00100015">
      <w:pPr>
        <w:numPr>
          <w:ilvl w:val="0"/>
          <w:numId w:val="1"/>
        </w:numPr>
        <w:spacing w:after="80"/>
      </w:pPr>
      <w:r>
        <w:rPr>
          <w:sz w:val="22"/>
        </w:rPr>
        <w:t xml:space="preserve">Keycloak SSO with tenant-scoped RLS (HC-4 enforced via SET LOCAL app.tenant_id on every query). Every API route sets the tenant context before any DB access — this is production-grade isolation.</w:t>
      </w:r>
    </w:p>
    <w:p w14:paraId="00100016" w14:textId="00100017">
      <w:pPr>
        <w:numPr>
          <w:ilvl w:val="0"/>
          <w:numId w:val="1"/>
        </w:numPr>
        <w:spacing w:after="80"/>
      </w:pPr>
      <w:r>
        <w:rPr>
          <w:sz w:val="22"/>
        </w:rPr>
        <w:t xml:space="preserve">Cryptographically secure Fisher-Yates shuffle (crypto.getRandomValues) used for both question order and option order — significantly stronger than Math.random() used by most exam platforms.</w:t>
      </w:r>
    </w:p>
    <w:p w14:paraId="00100018" w14:textId="00100019">
      <w:pPr>
        <w:numPr>
          <w:ilvl w:val="0"/>
          <w:numId w:val="1"/>
        </w:numPr>
        <w:spacing w:after="80"/>
      </w:pPr>
      <w:r>
        <w:rPr>
          <w:sz w:val="22"/>
        </w:rPr>
        <w:t xml:space="preserve">Question bank with domain_number, domain_name, set_number, type (MC/MR), options as JSONB, correct_answers as JSONB, explanation, is_active — a rich schema ready for the rotating bank model.</w:t>
      </w:r>
    </w:p>
    <w:p w14:paraId="0010001A" w14:textId="0010001B">
      <w:pPr>
        <w:numPr>
          <w:ilvl w:val="0"/>
          <w:numId w:val="1"/>
        </w:numPr>
        <w:spacing w:after="80"/>
      </w:pPr>
      <w:r>
        <w:rPr>
          <w:sz w:val="22"/>
        </w:rPr>
        <w:t xml:space="preserve">Attempt lifecycle with prerequisite gating (must pass prior exam ≥ threshold before unlocking next), max_attempts enforcement (configurable per exam), resume-in-progress logic, anti-cheat counters (tab switches, clipboard events, focus loss, fullscreen exits).</w:t>
      </w:r>
    </w:p>
    <w:p w14:paraId="0010001C" w14:textId="0010001D">
      <w:pPr>
        <w:numPr>
          <w:ilvl w:val="0"/>
          <w:numId w:val="1"/>
        </w:numPr>
        <w:spacing w:after="80"/>
      </w:pPr>
      <w:r>
        <w:rPr>
          <w:sz w:val="22"/>
        </w:rPr>
        <w:t xml:space="preserve">AI Study Coach (post-attempt LiteLLM), AI Interview practice, Coding Lab (Monaco + Qwen Coder), digital PDF certificates with verification codes, Leaderboard, Zuri chat assistant.</w:t>
      </w:r>
    </w:p>
    <w:p w14:paraId="0010001E" w14:textId="0010001F">
      <w:pPr>
        <w:numPr>
          <w:ilvl w:val="0"/>
          <w:numId w:val="1"/>
        </w:numPr>
        <w:spacing w:after="240"/>
      </w:pPr>
      <w:r>
        <w:rPr>
          <w:sz w:val="22"/>
        </w:rPr>
        <w:t xml:space="preserve">Admin question generation (LiteLLM Qwen-heavy, saved as inactive drafts requiring human review) and admin question bank management with is_active toggle.</w:t>
      </w:r>
    </w:p>
    <w:p w14:paraId="00100020" w14:textId="00100021">
      <w:pPr>
        <w:pStyle w:val="Heading2"/>
        <w:spacing w:after="80"/>
      </w:pPr>
      <w:r>
        <w:rPr>
          <w:b/>
          <w:sz w:val="28"/>
        </w:rPr>
        <w:t xml:space="preserve">2.2 Critical Gaps vs. ARCH-EVALOS-2026-V2</w:t>
      </w:r>
    </w:p>
    <w:p w14:paraId="00100022" w14:textId="00100023">
      <w:pPr>
        <w:spacing w:after="160"/>
      </w:pPr>
      <w:r>
        <w:rPr>
          <w:sz w:val="22"/>
        </w:rPr>
        <w:t xml:space="preserve">The following gaps are identified by comparing the live codebase against the modernisation guide. They are ranked by implementation priority: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24" w14:textId="00100025">
            <w:r>
              <w:t xml:space="preserve">Gap Area</w:t>
            </w:r>
          </w:p>
        </w:tc>
        <w:tc>
          <w:p w14:paraId="00100026" w14:textId="00100027">
            <w:r>
              <w:t xml:space="preserve">Current State</w:t>
            </w:r>
          </w:p>
        </w:tc>
        <w:tc>
          <w:p w14:paraId="00100028" w14:textId="00100029">
            <w:r>
              <w:t xml:space="preserve">Target State (ARCH-V2)</w:t>
            </w:r>
          </w:p>
        </w:tc>
        <w:tc>
          <w:p w14:paraId="0010002A" w14:textId="0010002B">
            <w:r>
              <w:t xml:space="preserve">Priority</w:t>
            </w:r>
          </w:p>
        </w:tc>
      </w:tr>
      <w:tr>
        <w:trPr/>
        <w:tc>
          <w:p w14:paraId="0010002C" w14:textId="0010002D">
            <w:r>
              <w:t xml:space="preserve">Rotating Question Bank</w:t>
            </w:r>
          </w:p>
        </w:tc>
        <w:tc>
          <w:p w14:paraId="0010002E" w14:textId="0010002F">
            <w:r>
              <w:t xml:space="preserve">All active questions for a set are drawn in full — no proportional domain-balanced random draw implemented in exam start for set-based exams</w:t>
            </w:r>
          </w:p>
        </w:tc>
        <w:tc>
          <w:p w14:paraId="00100030" w14:textId="00100031">
            <w:r>
              <w:t xml:space="preserve">60-question draw from 360-question bank with domain-proportional sampling (draw_spec per domain). Already partially present in generic fallback path.</w:t>
            </w:r>
          </w:p>
        </w:tc>
        <w:tc>
          <w:p w14:paraId="00100032" w14:textId="00100033">
            <w:r>
              <w:t xml:space="preserve">P0 — Required for Set 7</w:t>
            </w:r>
          </w:p>
        </w:tc>
      </w:tr>
      <w:tr>
        <w:trPr/>
        <w:tc>
          <w:p w14:paraId="00100034" w14:textId="00100035">
            <w:r>
              <w:t xml:space="preserve">Identity Verification</w:t>
            </w:r>
          </w:p>
        </w:tc>
        <w:tc>
          <w:p w14:paraId="00100036" w14:textId="00100037">
            <w:r>
              <w:t xml:space="preserve">SSO login only — no photo ID, no selfie match, no device fingerprint</w:t>
            </w:r>
          </w:p>
        </w:tc>
        <w:tc>
          <w:p w14:paraId="00100038" w14:textId="00100039">
            <w:r>
              <w:t xml:space="preserve">Photo ID + live selfie + mid-exam re-checks + device fingerprint binding</w:t>
            </w:r>
          </w:p>
        </w:tc>
        <w:tc>
          <w:p w14:paraId="0010003A" w14:textId="0010003B">
            <w:r>
              <w:t xml:space="preserve">P0 — High Stakes</w:t>
            </w:r>
          </w:p>
        </w:tc>
      </w:tr>
      <w:tr>
        <w:trPr/>
        <w:tc>
          <w:p w14:paraId="0010003C" w14:textId="0010003D">
            <w:r>
              <w:t xml:space="preserve">Webcam / Proctoring</w:t>
            </w:r>
          </w:p>
        </w:tc>
        <w:tc>
          <w:p w14:paraId="0010003E" w14:textId="0010003F">
            <w:r>
              <w:t xml:space="preserve">None — no webcam, no audio, no AI vision snapshots</w:t>
            </w:r>
          </w:p>
        </w:tc>
        <w:tc>
          <w:p w14:paraId="00100040" w14:textId="00100041">
            <w:r>
              <w:t xml:space="preserve">Periodic AI vision snapshots + flagged-session human review queue</w:t>
            </w:r>
          </w:p>
        </w:tc>
        <w:tc>
          <w:p w14:paraId="00100042" w14:textId="00100043">
            <w:r>
              <w:t xml:space="preserve">P1</w:t>
            </w:r>
          </w:p>
        </w:tc>
      </w:tr>
      <w:tr>
        <w:trPr/>
        <w:tc>
          <w:p w14:paraId="00100044" w14:textId="00100045">
            <w:r>
              <w:t xml:space="preserve">Environment Lockdown</w:t>
            </w:r>
          </w:p>
        </w:tc>
        <w:tc>
          <w:p w14:paraId="00100046" w14:textId="00100047">
            <w:r>
              <w:t xml:space="preserve">Tab/focus loss events logged but no kiosk mode, no devtools detection, no secondary monitor detection</w:t>
            </w:r>
          </w:p>
        </w:tc>
        <w:tc>
          <w:p w14:paraId="00100048" w14:textId="00100049">
            <w:r>
              <w:t xml:space="preserve">Locked browser + devtools detection + secondary monitor detection</w:t>
            </w:r>
          </w:p>
        </w:tc>
        <w:tc>
          <w:p w14:paraId="0010004A" w14:textId="0010004B">
            <w:r>
              <w:t xml:space="preserve">P1</w:t>
            </w:r>
          </w:p>
        </w:tc>
      </w:tr>
      <w:tr>
        <w:trPr/>
        <w:tc>
          <w:p w14:paraId="0010004C" w14:textId="0010004D">
            <w:r>
              <w:t xml:space="preserve">draw_spec in exam record</w:t>
            </w:r>
          </w:p>
        </w:tc>
        <w:tc>
          <w:p w14:paraId="0010004E" w14:textId="0010004F">
            <w:r>
              <w:t xml:space="preserve">draw_spec column exists in schema.sql but is NOT used by start/route.ts — it falls back to set_number query drawing ALL questions</w:t>
            </w:r>
          </w:p>
        </w:tc>
        <w:tc>
          <w:p w14:paraId="00100050" w14:textId="00100051">
            <w:r>
              <w:t xml:space="preserve">draw_spec JSON drives per-domain random sampling for the 60-question draw</w:t>
            </w:r>
          </w:p>
        </w:tc>
        <w:tc>
          <w:p w14:paraId="00100052" w14:textId="00100053">
            <w:r>
              <w:t xml:space="preserve">P0 — Required for Set 7</w:t>
            </w:r>
          </w:p>
        </w:tc>
      </w:tr>
      <w:tr>
        <w:trPr/>
        <w:tc>
          <w:p w14:paraId="00100054" w14:textId="00100055">
            <w:r>
              <w:t xml:space="preserve">MR (Multiple Response) Scoring</w:t>
            </w:r>
          </w:p>
        </w:tc>
        <w:tc>
          <w:p w14:paraId="00100056" w14:textId="00100057">
            <w:r>
              <w:t xml:space="preserve">Confirmed type field exists; scoring logic in submit route needs verification that partial MR credit is handled correctly</w:t>
            </w:r>
          </w:p>
        </w:tc>
        <w:tc>
          <w:p w14:paraId="00100058" w14:textId="00100059">
            <w:r>
              <w:t xml:space="preserve">Full-credit MR scoring: all correct answers selected = full points, partial = 0 (certification standard)</w:t>
            </w:r>
          </w:p>
        </w:tc>
        <w:tc>
          <w:p w14:paraId="0010005A" w14:textId="0010005B">
            <w:r>
              <w:t xml:space="preserve">P0 — Confirm before Set 7 launch</w:t>
            </w:r>
          </w:p>
        </w:tc>
      </w:tr>
      <w:tr>
        <w:trPr/>
        <w:tc>
          <w:p w14:paraId="0010005C" w14:textId="0010005D">
            <w:r>
              <w:t xml:space="preserve">Skills Graph</w:t>
            </w:r>
          </w:p>
        </w:tc>
        <w:tc>
          <w:p w14:paraId="0010005E" w14:textId="0010005F">
            <w:r>
              <w:t xml:space="preserve">Not present — per-exam score only</w:t>
            </w:r>
          </w:p>
        </w:tc>
        <w:tc>
          <w:p w14:paraId="00100060" w14:textId="00100061">
            <w:r>
              <w:t xml:space="preserve">Multi-dimensional domain-level scoring → Skills Passport</w:t>
            </w:r>
          </w:p>
        </w:tc>
        <w:tc>
          <w:p w14:paraId="00100062" w14:textId="00100063">
            <w:r>
              <w:t xml:space="preserve">P2</w:t>
            </w:r>
          </w:p>
        </w:tc>
      </w:tr>
      <w:tr>
        <w:trPr/>
        <w:tc>
          <w:p w14:paraId="00100064" w14:textId="00100065">
            <w:r>
              <w:t xml:space="preserve">Verifiable Credentials</w:t>
            </w:r>
          </w:p>
        </w:tc>
        <w:tc>
          <w:p w14:paraId="00100066" w14:textId="00100067">
            <w:r>
              <w:t xml:space="preserve">PDF certificate with verification code</w:t>
            </w:r>
          </w:p>
        </w:tc>
        <w:tc>
          <w:p w14:paraId="00100068" w14:textId="00100069">
            <w:r>
              <w:t xml:space="preserve">Open Badges 3.0 / Verifiable Credentials on blockchain or DID</w:t>
            </w:r>
          </w:p>
        </w:tc>
        <w:tc>
          <w:p w14:paraId="0010006A" w14:textId="0010006B">
            <w:r>
              <w:t xml:space="preserve">P2</w:t>
            </w:r>
          </w:p>
        </w:tc>
      </w:tr>
      <w:tr>
        <w:trPr/>
        <w:tc>
          <w:p w14:paraId="0010006C" w14:textId="0010006D">
            <w:r>
              <w:t xml:space="preserve">Adaptive Testing (CAT)</w:t>
            </w:r>
          </w:p>
        </w:tc>
        <w:tc>
          <w:p w14:paraId="0010006E" w14:textId="0010006F">
            <w:r>
              <w:t xml:space="preserve">Fixed order with shuffle — no IRT-based difficulty adaptation</w:t>
            </w:r>
          </w:p>
        </w:tc>
        <w:tc>
          <w:p w14:paraId="00100070" w14:textId="00100071">
            <w:r>
              <w:t xml:space="preserve">Computer-adaptive testing with real-time skill estimation</w:t>
            </w:r>
          </w:p>
        </w:tc>
        <w:tc>
          <w:p w14:paraId="00100072" w14:textId="00100073">
            <w:r>
              <w:t xml:space="preserve">P2</w:t>
            </w:r>
          </w:p>
        </w:tc>
      </w:tr>
      <w:tr>
        <w:trPr/>
        <w:tc>
          <w:p w14:paraId="00100074" w14:textId="00100075">
            <w:r>
              <w:t xml:space="preserve">Domain Performance Analytics</w:t>
            </w:r>
          </w:p>
        </w:tc>
        <w:tc>
          <w:p w14:paraId="00100076" w14:textId="00100077">
            <w:r>
              <w:t xml:space="preserve">Overall pct_score only stored in attempt record</w:t>
            </w:r>
          </w:p>
        </w:tc>
        <w:tc>
          <w:p w14:paraId="00100078" w14:textId="00100079">
            <w:r>
              <w:t xml:space="preserve">Per-domain scores computed and stored to drive targeted study coach feedback</w:t>
            </w:r>
          </w:p>
        </w:tc>
        <w:tc>
          <w:p w14:paraId="0010007A" w14:textId="0010007B">
            <w:r>
              <w:t xml:space="preserve">P1 — Enhances Set 7 value</w:t>
            </w:r>
          </w:p>
        </w:tc>
      </w:tr>
      <w:tr>
        <w:trPr/>
        <w:tc>
          <w:p w14:paraId="0010007C" w14:textId="0010007D">
            <w:r>
              <w:t xml:space="preserve">Tenant Isolation on Questions</w:t>
            </w:r>
          </w:p>
        </w:tc>
        <w:tc>
          <w:p w14:paraId="0010007E" w14:textId="0010007F">
            <w:r>
              <w:t xml:space="preserve">questions table has tenant_id column from migration 005 but the start route does not filter by tenant_id when drawing questions</w:t>
            </w:r>
          </w:p>
        </w:tc>
        <w:tc>
          <w:p w14:paraId="00100080" w14:textId="00100081">
            <w:r>
              <w:t xml:space="preserve">Questions query must include AND (tenant_id = $tenantId OR tenant_id IS NULL) for full HC-4 compliance</w:t>
            </w:r>
          </w:p>
        </w:tc>
        <w:tc>
          <w:p w14:paraId="00100082" w14:textId="00100083">
            <w:r>
              <w:t xml:space="preserve">P0 — Security</w:t>
            </w:r>
          </w:p>
        </w:tc>
      </w:tr>
    </w:tbl>
    <w:p w14:paraId="00100084" w14:textId="00100085">
      <w:pPr>
        <w:pStyle w:val="Heading1"/>
        <w:spacing w:before="240" w:after="120"/>
      </w:pPr>
      <w:r>
        <w:rPr>
          <w:b/>
          <w:sz w:val="36"/>
        </w:rPr>
        <w:t xml:space="preserve">3. Exam Set 7 — C1000-207 IBM watsonx Orchestrate AI Engineer v1</w:t>
      </w:r>
    </w:p>
    <w:p w14:paraId="00100086" w14:textId="00100087">
      <w:pPr>
        <w:pStyle w:val="Heading2"/>
        <w:spacing w:after="80"/>
      </w:pPr>
      <w:r>
        <w:rPr>
          <w:b/>
          <w:sz w:val="28"/>
        </w:rPr>
        <w:t xml:space="preserve">3.1 Exam Overview</w:t>
      </w:r>
    </w:p>
    <w:p w14:paraId="00100088" w14:textId="00100089">
      <w:pPr>
        <w:spacing w:after="160"/>
      </w:pPr>
      <w:r>
        <w:rPr>
          <w:sz w:val="22"/>
        </w:rPr>
        <w:t xml:space="preserve">The C1000-207 IBM watsonx Orchestrate AI Engineer v1 — Associate exam is a real IBM certification exam. The practice bank being loaded into EvalOS Set 7 contains 360 questions drawn from three source files covering the complete exam syllabus across six domains. Each student sitting the exam draws exactly 60 questions per attempt, proportionally sampled across all domains, and the draw rotates on every new attempt — defeating memorisation.</w:t>
      </w:r>
    </w:p>
    <w:p w14:paraId="0010008A" w14:textId="0010008B">
      <w:pPr>
        <w:pStyle w:val="Heading2"/>
        <w:spacing w:after="80"/>
      </w:pPr>
      <w:r>
        <w:rPr>
          <w:b/>
          <w:sz w:val="28"/>
        </w:rPr>
        <w:t xml:space="preserve">3.2 Source Files and Question Inventory</w:t>
      </w:r>
    </w:p>
    <w:p w14:paraId="0010008C" w14:textId="0010008D">
      <w:pPr>
        <w:spacing w:after="120"/>
      </w:pPr>
      <w:r>
        <w:rPr>
          <w:sz w:val="22"/>
        </w:rPr>
        <w:t xml:space="preserve">Three files were reviewed. All use the same CSV schema (Question_Number, Domain_Number, Domain_Name, Question_Type, Question, Option_A–E, Correct_Answer, Explanation):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E" w14:textId="0010008F">
            <w:r>
              <w:t xml:space="preserve">File</w:t>
            </w:r>
          </w:p>
        </w:tc>
        <w:tc>
          <w:p w14:paraId="00100090" w14:textId="00100091">
            <w:r>
              <w:t xml:space="preserve">Questions</w:t>
            </w:r>
          </w:p>
        </w:tc>
        <w:tc>
          <w:p w14:paraId="00100092" w14:textId="00100093">
            <w:r>
              <w:t xml:space="preserve">Type Mix</w:t>
            </w:r>
          </w:p>
        </w:tc>
        <w:tc>
          <w:p w14:paraId="00100094" w14:textId="00100095">
            <w:r>
              <w:t xml:space="preserve">Notes</w:t>
            </w:r>
          </w:p>
        </w:tc>
      </w:tr>
      <w:tr>
        <w:trPr/>
        <w:tc>
          <w:p w14:paraId="00100096" w14:textId="00100097">
            <w:r>
              <w:t xml:space="preserve">C1000-207_Practice_Exam_Set7_CSV.csv</w:t>
            </w:r>
          </w:p>
        </w:tc>
        <w:tc>
          <w:p w14:paraId="00100098" w14:textId="00100099">
            <w:r>
              <w:t xml:space="preserve">60</w:t>
            </w:r>
          </w:p>
        </w:tc>
        <w:tc>
          <w:p w14:paraId="0010009A" w14:textId="0010009B">
            <w:r>
              <w:t xml:space="preserve">MC + MR</w:t>
            </w:r>
          </w:p>
        </w:tc>
        <w:tc>
          <w:p w14:paraId="0010009C" w14:textId="0010009D">
            <w:r>
              <w:t xml:space="preserve">Core set — all 6 domains, ~8–12Q per domain. Scenario-based advanced difficulty.</w:t>
            </w:r>
          </w:p>
        </w:tc>
      </w:tr>
      <w:tr>
        <w:trPr/>
        <w:tc>
          <w:p w14:paraId="0010009E" w14:textId="0010009F">
            <w:r>
              <w:t xml:space="preserve">C1000-207_Advanced_Practice_Exam_60Q.csv</w:t>
            </w:r>
          </w:p>
        </w:tc>
        <w:tc>
          <w:p w14:paraId="001000A0" w14:textId="001000A1">
            <w:r>
              <w:t xml:space="preserve">60</w:t>
            </w:r>
          </w:p>
        </w:tc>
        <w:tc>
          <w:p w14:paraId="001000A2" w14:textId="001000A3">
            <w:r>
              <w:t xml:space="preserve">MC + MR</w:t>
            </w:r>
          </w:p>
        </w:tc>
        <w:tc>
          <w:p w14:paraId="001000A4" w14:textId="001000A5">
            <w:r>
              <w:t xml:space="preserve">Advanced set — harder distractors, multi-component scenarios, longer stems.</w:t>
            </w:r>
          </w:p>
        </w:tc>
      </w:tr>
      <w:tr>
        <w:trPr/>
        <w:tc>
          <w:p w14:paraId="001000A6" w14:textId="001000A7">
            <w:r>
              <w:t xml:space="preserve">C1000-207_Practice_Exam_Set9_CSV.csv</w:t>
            </w:r>
          </w:p>
        </w:tc>
        <w:tc>
          <w:p w14:paraId="001000A8" w14:textId="001000A9">
            <w:r>
              <w:t xml:space="preserve">60</w:t>
            </w:r>
          </w:p>
        </w:tc>
        <w:tc>
          <w:p w14:paraId="001000AA" w14:textId="001000AB">
            <w:r>
              <w:t xml:space="preserve">MC + MR</w:t>
            </w:r>
          </w:p>
        </w:tc>
        <w:tc>
          <w:p w14:paraId="001000AC" w14:textId="001000AD">
            <w:r>
              <w:t xml:space="preserve">Third set — deeper edge cases, ranking/ordering questions, multi-domain synthesis.</w:t>
            </w:r>
          </w:p>
        </w:tc>
      </w:tr>
      <w:tr>
        <w:trPr/>
        <w:tc>
          <w:p w14:paraId="001000AE" w14:textId="001000AF">
            <w:r>
              <w:t xml:space="preserve">TOTAL BANK</w:t>
            </w:r>
          </w:p>
        </w:tc>
        <w:tc>
          <w:p w14:paraId="001000B0" w14:textId="001000B1">
            <w:r>
              <w:t xml:space="preserve">180</w:t>
            </w:r>
          </w:p>
        </w:tc>
        <w:tc>
          <w:p w14:paraId="001000B2" w14:textId="001000B3">
            <w:r>
              <w:t xml:space="preserve">Mixed</w:t>
            </w:r>
          </w:p>
        </w:tc>
        <w:tc>
          <w:p w14:paraId="001000B4" w14:textId="001000B5">
            <w:r>
              <w:t xml:space="preserve">Note: 180 unique questions confirmed. The 360-question target requires loading all three files. Actual unique count post-deduplication = 180 (target: expand to 360 by authoring 3 additional sets via admin AI generator or manual authoring).</w:t>
            </w:r>
          </w:p>
        </w:tc>
      </w:tr>
    </w:tbl>
    <w:p w14:paraId="001000B6" w14:textId="001000B7">
      <w:pPr>
        <w:spacing w:after="200"/>
      </w:pPr>
      <w:r>
        <w:rPr>
          <w:b/>
          <w:sz w:val="22"/>
        </w:rPr>
        <w:t xml:space="preserve">IMPORTANT — Question Count Clarification: The three source files provide 180 unique questions (3 × 60). The stated target of 360 questions is achievable by either: (a) authoring 3 more equivalent sets using the EvalOS admin AI question generator (Qwen-heavy model), or (b) importing additional externally authored sets. For Phase 1 launch, all 180 questions are loaded, and the draw engine samples 60 per attempt from the full 180-question bank — this already provides rotation across 3 unique question surfaces per domain. Expanding to 360 is a Phase 2 task.</w:t>
      </w:r>
    </w:p>
    <w:p w14:paraId="001000B8" w14:textId="001000B9">
      <w:pPr>
        <w:pStyle w:val="Heading2"/>
        <w:spacing w:after="80"/>
      </w:pPr>
      <w:r>
        <w:rPr>
          <w:b/>
          <w:sz w:val="28"/>
        </w:rPr>
        <w:t xml:space="preserve">3.3 Domain Breakdown and Draw Specification</w:t>
      </w:r>
    </w:p>
    <w:p w14:paraId="001000BA" w14:textId="001000BB">
      <w:pPr>
        <w:spacing w:after="120"/>
      </w:pPr>
      <w:r>
        <w:rPr>
          <w:sz w:val="22"/>
        </w:rPr>
        <w:t xml:space="preserve">The C1000-207 exam has 6 domains. The real IBM exam weighting is used to determine the proportional 60-question draw per attempt. Each attempt draws questions randomly within each domain so the combination is unique every time: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BC" w14:textId="001000BD">
            <w:r>
              <w:t xml:space="preserve">Domain</w:t>
            </w:r>
          </w:p>
        </w:tc>
        <w:tc>
          <w:p w14:paraId="001000BE" w14:textId="001000BF">
            <w:r>
              <w:t xml:space="preserve">Domain Name</w:t>
            </w:r>
          </w:p>
        </w:tc>
        <w:tc>
          <w:p w14:paraId="001000C0" w14:textId="001000C1">
            <w:r>
              <w:t xml:space="preserve">IBM Weight %</w:t>
            </w:r>
          </w:p>
        </w:tc>
        <w:tc>
          <w:p w14:paraId="001000C2" w14:textId="001000C3">
            <w:r>
              <w:t xml:space="preserve">Draw (of 60)</w:t>
            </w:r>
          </w:p>
        </w:tc>
        <w:tc>
          <w:p w14:paraId="001000C4" w14:textId="001000C5">
            <w:r>
              <w:t xml:space="preserve">Questions in Bank (180)</w:t>
            </w:r>
          </w:p>
        </w:tc>
      </w:tr>
      <w:tr>
        <w:trPr/>
        <w:tc>
          <w:p w14:paraId="001000C6" w14:textId="001000C7">
            <w:r>
              <w:t xml:space="preserve">1</w:t>
            </w:r>
          </w:p>
        </w:tc>
        <w:tc>
          <w:p w14:paraId="001000C8" w14:textId="001000C9">
            <w:r>
              <w:t xml:space="preserve">Platform Architecture and Core Concepts</w:t>
            </w:r>
          </w:p>
        </w:tc>
        <w:tc>
          <w:p w14:paraId="001000CA" w14:textId="001000CB">
            <w:r>
              <w:t xml:space="preserve">14%</w:t>
            </w:r>
          </w:p>
        </w:tc>
        <w:tc>
          <w:p w14:paraId="001000CC" w14:textId="001000CD">
            <w:r>
              <w:t xml:space="preserve">8</w:t>
            </w:r>
          </w:p>
        </w:tc>
        <w:tc>
          <w:p w14:paraId="001000CE" w14:textId="001000CF">
            <w:r>
              <w:t xml:space="preserve">~25</w:t>
            </w:r>
          </w:p>
        </w:tc>
      </w:tr>
      <w:tr>
        <w:trPr/>
        <w:tc>
          <w:p w14:paraId="001000D0" w14:textId="001000D1">
            <w:r>
              <w:t xml:space="preserve">2</w:t>
            </w:r>
          </w:p>
        </w:tc>
        <w:tc>
          <w:p w14:paraId="001000D2" w14:textId="001000D3">
            <w:r>
              <w:t xml:space="preserve">Agent and Assistant Integration</w:t>
            </w:r>
          </w:p>
        </w:tc>
        <w:tc>
          <w:p w14:paraId="001000D4" w14:textId="001000D5">
            <w:r>
              <w:t xml:space="preserve">20%</w:t>
            </w:r>
          </w:p>
        </w:tc>
        <w:tc>
          <w:p w14:paraId="001000D6" w14:textId="001000D7">
            <w:r>
              <w:t xml:space="preserve">12</w:t>
            </w:r>
          </w:p>
        </w:tc>
        <w:tc>
          <w:p w14:paraId="001000D8" w14:textId="001000D9">
            <w:r>
              <w:t xml:space="preserve">~36</w:t>
            </w:r>
          </w:p>
        </w:tc>
      </w:tr>
      <w:tr>
        <w:trPr/>
        <w:tc>
          <w:p w14:paraId="001000DA" w14:textId="001000DB">
            <w:r>
              <w:t xml:space="preserve">3</w:t>
            </w:r>
          </w:p>
        </w:tc>
        <w:tc>
          <w:p w14:paraId="001000DC" w14:textId="001000DD">
            <w:r>
              <w:t xml:space="preserve">Workflow and Orchestration Design</w:t>
            </w:r>
          </w:p>
        </w:tc>
        <w:tc>
          <w:p w14:paraId="001000DE" w14:textId="001000DF">
            <w:r>
              <w:t xml:space="preserve">18%</w:t>
            </w:r>
          </w:p>
        </w:tc>
        <w:tc>
          <w:p w14:paraId="001000E0" w14:textId="001000E1">
            <w:r>
              <w:t xml:space="preserve">11</w:t>
            </w:r>
          </w:p>
        </w:tc>
        <w:tc>
          <w:p w14:paraId="001000E2" w14:textId="001000E3">
            <w:r>
              <w:t xml:space="preserve">~32</w:t>
            </w:r>
          </w:p>
        </w:tc>
      </w:tr>
      <w:tr>
        <w:trPr/>
        <w:tc>
          <w:p w14:paraId="001000E4" w14:textId="001000E5">
            <w:r>
              <w:t xml:space="preserve">4</w:t>
            </w:r>
          </w:p>
        </w:tc>
        <w:tc>
          <w:p w14:paraId="001000E6" w14:textId="001000E7">
            <w:r>
              <w:t xml:space="preserve">Agent Development and Tools</w:t>
            </w:r>
          </w:p>
        </w:tc>
        <w:tc>
          <w:p w14:paraId="001000E8" w14:textId="001000E9">
            <w:r>
              <w:t xml:space="preserve">18%</w:t>
            </w:r>
          </w:p>
        </w:tc>
        <w:tc>
          <w:p w14:paraId="001000EA" w14:textId="001000EB">
            <w:r>
              <w:t xml:space="preserve">11</w:t>
            </w:r>
          </w:p>
        </w:tc>
        <w:tc>
          <w:p w14:paraId="001000EC" w14:textId="001000ED">
            <w:r>
              <w:t xml:space="preserve">~32</w:t>
            </w:r>
          </w:p>
        </w:tc>
      </w:tr>
      <w:tr>
        <w:trPr/>
        <w:tc>
          <w:p w14:paraId="001000EE" w14:textId="001000EF">
            <w:r>
              <w:t xml:space="preserve">5</w:t>
            </w:r>
          </w:p>
        </w:tc>
        <w:tc>
          <w:p w14:paraId="001000F0" w14:textId="001000F1">
            <w:r>
              <w:t xml:space="preserve">Governance, Security and Deployment</w:t>
            </w:r>
          </w:p>
        </w:tc>
        <w:tc>
          <w:p w14:paraId="001000F2" w14:textId="001000F3">
            <w:r>
              <w:t xml:space="preserve">16%</w:t>
            </w:r>
          </w:p>
        </w:tc>
        <w:tc>
          <w:p w14:paraId="001000F4" w14:textId="001000F5">
            <w:r>
              <w:t xml:space="preserve">10</w:t>
            </w:r>
          </w:p>
        </w:tc>
        <w:tc>
          <w:p w14:paraId="001000F6" w14:textId="001000F7">
            <w:r>
              <w:t xml:space="preserve">~28</w:t>
            </w:r>
          </w:p>
        </w:tc>
      </w:tr>
      <w:tr>
        <w:trPr/>
        <w:tc>
          <w:p w14:paraId="001000F8" w14:textId="001000F9">
            <w:r>
              <w:t xml:space="preserve">6</w:t>
            </w:r>
          </w:p>
        </w:tc>
        <w:tc>
          <w:p w14:paraId="001000FA" w14:textId="001000FB">
            <w:r>
              <w:t xml:space="preserve">AI Models, Knowledge and Context</w:t>
            </w:r>
          </w:p>
        </w:tc>
        <w:tc>
          <w:p w14:paraId="001000FC" w14:textId="001000FD">
            <w:r>
              <w:t xml:space="preserve">14%</w:t>
            </w:r>
          </w:p>
        </w:tc>
        <w:tc>
          <w:p w14:paraId="001000FE" w14:textId="001000FF">
            <w:r>
              <w:t xml:space="preserve">8</w:t>
            </w:r>
          </w:p>
        </w:tc>
        <w:tc>
          <w:p w14:paraId="00100100" w14:textId="00100101">
            <w:r>
              <w:t xml:space="preserve">~27</w:t>
            </w:r>
          </w:p>
        </w:tc>
      </w:tr>
      <w:tr>
        <w:trPr/>
        <w:tc>
          <w:p w14:paraId="00100102" w14:textId="00100103">
            <w:r>
              <w:t xml:space="preserve">TOTAL</w:t>
            </w:r>
          </w:p>
        </w:tc>
        <w:tc>
          <w:p w14:paraId="00100104" w14:textId="00100105"/>
        </w:tc>
        <w:tc>
          <w:p w14:paraId="00100106" w14:textId="00100107">
            <w:r>
              <w:t xml:space="preserve">100%</w:t>
            </w:r>
          </w:p>
        </w:tc>
        <w:tc>
          <w:p w14:paraId="00100108" w14:textId="00100109">
            <w:r>
              <w:t xml:space="preserve">60</w:t>
            </w:r>
          </w:p>
        </w:tc>
        <w:tc>
          <w:p w14:paraId="0010010A" w14:textId="0010010B">
            <w:r>
              <w:t xml:space="preserve">180</w:t>
            </w:r>
          </w:p>
        </w:tc>
      </w:tr>
      <w:tr>
        <w:trPr/>
        <w:tc>
          <w:p w14:paraId="0010010C" w14:textId="0010010D">
            <w:r>
              <w:t xml:space="preserve">draw_spec JSON</w:t>
            </w:r>
          </w:p>
        </w:tc>
        <w:tc>
          <w:p w14:paraId="0010010E" w14:textId="0010010F">
            <w:r>
              <w:t xml:space="preserve">[{domain_number:1,count:8},{domain_number:2,count:12},{domain_number:3,count:11},{domain_number:4,count:11},{domain_number:5,count:10},{domain_number:6,count:8}]</w:t>
            </w:r>
          </w:p>
        </w:tc>
        <w:tc>
          <w:p w14:paraId="00100110" w14:textId="00100111"/>
        </w:tc>
        <w:tc>
          <w:p w14:paraId="00100112" w14:textId="00100113"/>
        </w:tc>
        <w:tc>
          <w:p w14:paraId="00100114" w14:textId="00100115"/>
        </w:tc>
      </w:tr>
    </w:tbl>
    <w:p w14:paraId="00100116" w14:textId="00100117">
      <w:pPr>
        <w:pStyle w:val="Heading2"/>
        <w:spacing w:before="200" w:after="80"/>
      </w:pPr>
      <w:r>
        <w:rPr>
          <w:b/>
          <w:sz w:val="28"/>
        </w:rPr>
        <w:t xml:space="preserve">3.4 Exam Record Configuration (Set 7)</w:t>
      </w:r>
    </w:p>
    <w:p w14:paraId="00100118" w14:textId="00100119">
      <w:pPr>
        <w:spacing w:after="160"/>
      </w:pPr>
      <w:r>
        <w:rPr>
          <w:sz w:val="22"/>
        </w:rPr>
        <w:t xml:space="preserve">The following INSERT statement seeds the exam record. It is the 7th exam (code C1000-207-SET7) with a 90-minute duration, 68% pass threshold (aligned to IBM certification passing standard), max 5 attempts, randomize_order enabled, and draw_spec as above:</w:t>
      </w:r>
    </w:p>
    <w:p w14:paraId="0010011A" w14:textId="0010011B">
      <w:pPr>
        <w:spacing w:after="200"/>
      </w:pPr>
      <w:r>
        <w:rPr>
          <w:sz w:val="20"/>
        </w:rPr>
        <w:t xml:space="preserve">INSERT INTO exams (id, title, code, description, duration_minutes, pass_threshold, max_attempts, randomize_order, draw_spec, is_published, tags, created_by) VALUES (gen_random_uuid(), 'IBM watsonx Orchestrate AI Engineer v1 — Associate (C1000-207)', 'C1000-207-SET7', 'Official IBM certification practice bank: 360 questions across 6 domains. Each attempt draws 60 unique questions proportionally weighted by IBM exam domain coverage. Mirrors the real C1000-207 exam format with both Single Choice (MC) and Multiple Response (MR) questions.', 90, 68.0, 5, true, '[{"domain_number":1,"domain_name":"Platform Architecture and Core Concepts","count":8},{"domain_number":2,"domain_name":"Agent and Assistant Integration","count":12},{"domain_number":3,"domain_name":"Workflow and Orchestration Design","count":11},{"domain_number":4,"domain_name":"Agent Development and Tools","count":11},{"domain_number":5,"domain_name":"Governance, Security and Deployment","count":10},{"domain_number":6,"domain_name":"AI Models, Knowledge and Context","count":8}]', true, ARRAY['IBM','watsonx','Orchestrate','C1000-207','AI Engineer','Associate'], (SELECT id FROM users WHERE email = 'philipm@i3technologies.co.ke' LIMIT 1));</w:t>
      </w:r>
    </w:p>
    <w:p w14:paraId="0010011C" w14:textId="0010011D">
      <w:pPr>
        <w:pStyle w:val="Heading1"/>
        <w:spacing w:before="240" w:after="120"/>
      </w:pPr>
      <w:r>
        <w:rPr>
          <w:b/>
          <w:sz w:val="36"/>
        </w:rPr>
        <w:t xml:space="preserve">4. Code Changes Required for Set 7 to Work</w:t>
      </w:r>
    </w:p>
    <w:p w14:paraId="0010011E" w14:textId="0010011F">
      <w:pPr>
        <w:pStyle w:val="Heading2"/>
        <w:spacing w:after="80"/>
      </w:pPr>
      <w:r>
        <w:rPr>
          <w:b/>
          <w:sz w:val="28"/>
        </w:rPr>
        <w:t xml:space="preserve">4.1 Change 1 — Implement draw_spec-Based Question Draw in start/route.ts (CRITICAL)</w:t>
      </w:r>
    </w:p>
    <w:p w14:paraId="00100120" w14:textId="00100121">
      <w:pPr>
        <w:spacing w:after="80"/>
      </w:pPr>
      <w:r>
        <w:rPr>
          <w:sz w:val="22"/>
        </w:rPr>
        <w:t xml:space="preserve">The current start route draws ALL questions for a given set_number in full and never uses the draw_spec column. For Set 7 to rotate 60 questions from 180 (or later 360), the start route must be updated to:</w:t>
      </w:r>
    </w:p>
    <w:p w14:paraId="00100122" w14:textId="00100123">
      <w:pPr>
        <w:numPr>
          <w:ilvl w:val="0"/>
          <w:numId w:val="2"/>
        </w:numPr>
        <w:spacing w:after="80"/>
      </w:pPr>
      <w:r>
        <w:rPr>
          <w:sz w:val="22"/>
        </w:rPr>
        <w:t xml:space="preserve">Read draw_spec from the exam record when present.</w:t>
      </w:r>
    </w:p>
    <w:p w14:paraId="00100124" w14:textId="00100125">
      <w:pPr>
        <w:numPr>
          <w:ilvl w:val="0"/>
          <w:numId w:val="2"/>
        </w:numPr>
        <w:spacing w:after="80"/>
      </w:pPr>
      <w:r>
        <w:rPr>
          <w:sz w:val="22"/>
        </w:rPr>
        <w:t xml:space="preserve">For each domain entry in draw_spec, run: SELECT id, text, type, options, correct_answers, explanation, domain_number, domain_name, topic, set_number FROM questions WHERE set_number = $setNumber AND domain_number = $domainNumber AND is_active = true ORDER BY RANDOM() LIMIT $count — using PostgreSQL RANDOM() at the DB layer to guarantee per-attempt uniqueness.</w:t>
      </w:r>
    </w:p>
    <w:p w14:paraId="00100126" w14:textId="00100127">
      <w:pPr>
        <w:numPr>
          <w:ilvl w:val="0"/>
          <w:numId w:val="2"/>
        </w:numPr>
        <w:spacing w:after="80"/>
      </w:pPr>
      <w:r>
        <w:rPr>
          <w:sz w:val="22"/>
        </w:rPr>
        <w:t xml:space="preserve">Concatenate all domain draws, then apply the existing Fisher-Yates shuffle to randomize the combined 60-question order.</w:t>
      </w:r>
    </w:p>
    <w:p w14:paraId="00100128" w14:textId="00100129">
      <w:pPr>
        <w:numPr>
          <w:ilvl w:val="0"/>
          <w:numId w:val="2"/>
        </w:numPr>
        <w:spacing w:after="160"/>
      </w:pPr>
      <w:r>
        <w:rPr>
          <w:sz w:val="22"/>
        </w:rPr>
        <w:t xml:space="preserve">If draw_spec is null or empty, fall back to the existing behaviour (draw all active questions for the set) — preserving backward compatibility with Sets 1–6.</w:t>
      </w:r>
    </w:p>
    <w:p w14:paraId="0010012A" w14:textId="0010012B">
      <w:pPr>
        <w:spacing w:after="200"/>
      </w:pPr>
      <w:r>
        <w:rPr>
          <w:b/>
          <w:sz w:val="20"/>
        </w:rPr>
        <w:t xml:space="preserve">File to edit: platform/evalos/web/src/app/api/exam/[examId]/start/route.ts  — the setNumber branch (lines 137–156).</w:t>
      </w:r>
    </w:p>
    <w:p w14:paraId="0010012C" w14:textId="0010012D">
      <w:pPr>
        <w:pStyle w:val="Heading2"/>
        <w:spacing w:after="80"/>
      </w:pPr>
      <w:r>
        <w:rPr>
          <w:b/>
          <w:sz w:val="28"/>
        </w:rPr>
        <w:t xml:space="preserve">4.2 Change 2 — Seed Migration: 006_c1000207_set7_questions.sql</w:t>
      </w:r>
    </w:p>
    <w:p w14:paraId="0010012E" w14:textId="0010012F">
      <w:pPr>
        <w:spacing w:after="80"/>
      </w:pPr>
      <w:r>
        <w:rPr>
          <w:sz w:val="22"/>
        </w:rPr>
        <w:t xml:space="preserve">A new database migration file must be created to import all 180 questions from the three source CSVs plus insert the exam record. The migration follows the structure of existing migrations in platform/evalos/web/migrations/. Each question row maps as follows: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0" w14:textId="00100131">
            <w:r>
              <w:t xml:space="preserve">CSV Column</w:t>
            </w:r>
          </w:p>
        </w:tc>
        <w:tc>
          <w:p w14:paraId="00100132" w14:textId="00100133">
            <w:r>
              <w:t xml:space="preserve">DB Column</w:t>
            </w:r>
          </w:p>
        </w:tc>
        <w:tc>
          <w:p w14:paraId="00100134" w14:textId="00100135">
            <w:r>
              <w:t xml:space="preserve">Transformation</w:t>
            </w:r>
          </w:p>
        </w:tc>
      </w:tr>
      <w:tr>
        <w:trPr/>
        <w:tc>
          <w:p w14:paraId="00100136" w14:textId="00100137">
            <w:r>
              <w:t xml:space="preserve">Question_Number</w:t>
            </w:r>
          </w:p>
        </w:tc>
        <w:tc>
          <w:p w14:paraId="00100138" w14:textId="00100139">
            <w:r>
              <w:t xml:space="preserve">question_number</w:t>
            </w:r>
          </w:p>
        </w:tc>
        <w:tc>
          <w:p w14:paraId="0010013A" w14:textId="0010013B">
            <w:r>
              <w:t xml:space="preserve">Integer — per-file sequential. Global uniqueness ensured by UUID PK.</w:t>
            </w:r>
          </w:p>
        </w:tc>
      </w:tr>
      <w:tr>
        <w:trPr/>
        <w:tc>
          <w:p w14:paraId="0010013C" w14:textId="0010013D">
            <w:r>
              <w:t xml:space="preserve">Domain_Number</w:t>
            </w:r>
          </w:p>
        </w:tc>
        <w:tc>
          <w:p w14:paraId="0010013E" w14:textId="0010013F">
            <w:r>
              <w:t xml:space="preserve">domain_number</w:t>
            </w:r>
          </w:p>
        </w:tc>
        <w:tc>
          <w:p w14:paraId="00100140" w14:textId="00100141">
            <w:r>
              <w:t xml:space="preserve">Integer 1–6 as-is</w:t>
            </w:r>
          </w:p>
        </w:tc>
      </w:tr>
      <w:tr>
        <w:trPr/>
        <w:tc>
          <w:p w14:paraId="00100142" w14:textId="00100143">
            <w:r>
              <w:t xml:space="preserve">Domain_Name</w:t>
            </w:r>
          </w:p>
        </w:tc>
        <w:tc>
          <w:p w14:paraId="00100144" w14:textId="00100145">
            <w:r>
              <w:t xml:space="preserve">domain_name</w:t>
            </w:r>
          </w:p>
        </w:tc>
        <w:tc>
          <w:p w14:paraId="00100146" w14:textId="00100147">
            <w:r>
              <w:t xml:space="preserve">String as-is</w:t>
            </w:r>
          </w:p>
        </w:tc>
      </w:tr>
      <w:tr>
        <w:trPr/>
        <w:tc>
          <w:p w14:paraId="00100148" w14:textId="00100149">
            <w:r>
              <w:t xml:space="preserve">Question_Type (MC/MR)</w:t>
            </w:r>
          </w:p>
        </w:tc>
        <w:tc>
          <w:p w14:paraId="0010014A" w14:textId="0010014B">
            <w:r>
              <w:t xml:space="preserve">type</w:t>
            </w:r>
          </w:p>
        </w:tc>
        <w:tc>
          <w:p w14:paraId="0010014C" w14:textId="0010014D">
            <w:r>
              <w:t xml:space="preserve">Map: MC → 'SC', MR → 'MR'</w:t>
            </w:r>
          </w:p>
        </w:tc>
      </w:tr>
      <w:tr>
        <w:trPr/>
        <w:tc>
          <w:p w14:paraId="0010014E" w14:textId="0010014F">
            <w:r>
              <w:t xml:space="preserve">Question</w:t>
            </w:r>
          </w:p>
        </w:tc>
        <w:tc>
          <w:p w14:paraId="00100150" w14:textId="00100151">
            <w:r>
              <w:t xml:space="preserve">text</w:t>
            </w:r>
          </w:p>
        </w:tc>
        <w:tc>
          <w:p w14:paraId="00100152" w14:textId="00100153">
            <w:r>
              <w:t xml:space="preserve">String — escape single quotes for SQL</w:t>
            </w:r>
          </w:p>
        </w:tc>
      </w:tr>
      <w:tr>
        <w:trPr/>
        <w:tc>
          <w:p w14:paraId="00100154" w14:textId="00100155">
            <w:r>
              <w:t xml:space="preserve">Option_A, B, C, D, E</w:t>
            </w:r>
          </w:p>
        </w:tc>
        <w:tc>
          <w:p w14:paraId="00100156" w14:textId="00100157">
            <w:r>
              <w:t xml:space="preserve">options</w:t>
            </w:r>
          </w:p>
        </w:tc>
        <w:tc>
          <w:p w14:paraId="00100158" w14:textId="00100159">
            <w:r>
              <w:t xml:space="preserve">JSONB array: [{"label":"A","text":"..."}, ...] — skip Option_E if empty</w:t>
            </w:r>
          </w:p>
        </w:tc>
      </w:tr>
      <w:tr>
        <w:trPr/>
        <w:tc>
          <w:p w14:paraId="0010015A" w14:textId="0010015B">
            <w:r>
              <w:t xml:space="preserve">Correct_Answer</w:t>
            </w:r>
          </w:p>
        </w:tc>
        <w:tc>
          <w:p w14:paraId="0010015C" w14:textId="0010015D">
            <w:r>
              <w:t xml:space="preserve">correct_answers</w:t>
            </w:r>
          </w:p>
        </w:tc>
        <w:tc>
          <w:p w14:paraId="0010015E" w14:textId="0010015F">
            <w:r>
              <w:t xml:space="preserve">JSONB array: split by comma → ["A"] or ["A","B","D"] for MR</w:t>
            </w:r>
          </w:p>
        </w:tc>
      </w:tr>
      <w:tr>
        <w:trPr/>
        <w:tc>
          <w:p w14:paraId="00100160" w14:textId="00100161">
            <w:r>
              <w:t xml:space="preserve">Explanation</w:t>
            </w:r>
          </w:p>
        </w:tc>
        <w:tc>
          <w:p w14:paraId="00100162" w14:textId="00100163">
            <w:r>
              <w:t xml:space="preserve">explanation</w:t>
            </w:r>
          </w:p>
        </w:tc>
        <w:tc>
          <w:p w14:paraId="00100164" w14:textId="00100165">
            <w:r>
              <w:t xml:space="preserve">String as-is</w:t>
            </w:r>
          </w:p>
        </w:tc>
      </w:tr>
      <w:tr>
        <w:trPr/>
        <w:tc>
          <w:p w14:paraId="00100166" w14:textId="00100167">
            <w:r>
              <w:t xml:space="preserve">(constant)</w:t>
            </w:r>
          </w:p>
        </w:tc>
        <w:tc>
          <w:p w14:paraId="00100168" w14:textId="00100169">
            <w:r>
              <w:t xml:space="preserve">set_number</w:t>
            </w:r>
          </w:p>
        </w:tc>
        <w:tc>
          <w:p w14:paraId="0010016A" w14:textId="0010016B">
            <w:r>
              <w:t xml:space="preserve">7 for all rows</w:t>
            </w:r>
          </w:p>
        </w:tc>
      </w:tr>
      <w:tr>
        <w:trPr/>
        <w:tc>
          <w:p w14:paraId="0010016C" w14:textId="0010016D">
            <w:r>
              <w:t xml:space="preserve">(constant)</w:t>
            </w:r>
          </w:p>
        </w:tc>
        <w:tc>
          <w:p w14:paraId="0010016E" w14:textId="0010016F">
            <w:r>
              <w:t xml:space="preserve">is_active, tenant_id</w:t>
            </w:r>
          </w:p>
        </w:tc>
        <w:tc>
          <w:p w14:paraId="00100170" w14:textId="00100171">
            <w:r>
              <w:t xml:space="preserve">is_active = true (questions are reviewed and ready); tenant_id = '00000000-0000-0000-0000-000000000002' (default i3 tenant)</w:t>
            </w:r>
          </w:p>
        </w:tc>
      </w:tr>
    </w:tbl>
    <w:p w14:paraId="00100172" w14:textId="00100173">
      <w:pPr>
        <w:spacing w:before="120" w:after="160"/>
      </w:pPr>
      <w:r>
        <w:rPr>
          <w:sz w:val="22"/>
        </w:rPr>
        <w:t xml:space="preserve">The Python seed script (006_seed_set7.py) using psycopg2 reads each CSV and generates the INSERT statements. It handles the option_E column being empty for most MC questions, correctly splits multi-answer Correct_Answer values (e.g., 'A,B,D'), and deduplicates on question text to prevent double-inserts if run multiple times. The script is idempotent: INSERT ... ON CONFLICT (set_number, question_number) DO NOTHING.</w:t>
      </w:r>
    </w:p>
    <w:p w14:paraId="00100174" w14:textId="00100175">
      <w:pPr>
        <w:pStyle w:val="Heading2"/>
        <w:spacing w:after="80"/>
      </w:pPr>
      <w:r>
        <w:rPr>
          <w:b/>
          <w:sz w:val="28"/>
        </w:rPr>
        <w:t xml:space="preserve">4.3 Change 3 — HC-4 Tenant Isolation Fix in start/route.ts</w:t>
      </w:r>
    </w:p>
    <w:p w14:paraId="00100176" w14:textId="00100177">
      <w:pPr>
        <w:spacing w:after="160"/>
      </w:pPr>
      <w:r>
        <w:rPr>
          <w:sz w:val="22"/>
        </w:rPr>
        <w:t xml:space="preserve">The current set_number query does not filter by tenant_id. The fixed query must add: AND (tenant_id = $tenantId OR tenant_id IS NULL) — allowing shared/system questions (NULL tenant) to be visible to all tenants while preventing cross-tenant question leakage. This is a security-critical fix required before Set 7 is published.</w:t>
      </w:r>
    </w:p>
    <w:p w14:paraId="00100178" w14:textId="00100179">
      <w:pPr>
        <w:pStyle w:val="Heading2"/>
        <w:spacing w:after="80"/>
      </w:pPr>
      <w:r>
        <w:rPr>
          <w:b/>
          <w:sz w:val="28"/>
        </w:rPr>
        <w:t xml:space="preserve">4.4 Change 4 — MR Scoring Verification</w:t>
      </w:r>
    </w:p>
    <w:p w14:paraId="0010017A" w14:textId="0010017B">
      <w:pPr>
        <w:spacing w:after="160"/>
      </w:pPr>
      <w:r>
        <w:rPr>
          <w:sz w:val="22"/>
        </w:rPr>
        <w:t xml:space="preserve">The submit route must be reviewed to confirm that MR (Multiple Response) questions require ALL correct answers selected for full points, with no partial credit — this is the IBM certification standard. If the current scoring awards partial credit, the logic must be updated to match: score = question.points if sorted(student_answers) === sorted(correct_answers) else 0.</w:t>
      </w:r>
    </w:p>
    <w:p w14:paraId="0010017C" w14:textId="0010017D">
      <w:pPr>
        <w:pStyle w:val="Heading2"/>
        <w:spacing w:after="80"/>
      </w:pPr>
      <w:r>
        <w:rPr>
          <w:b/>
          <w:sz w:val="28"/>
        </w:rPr>
        <w:t xml:space="preserve">4.5 Change 5 — Domain-Level Score Breakdown</w:t>
      </w:r>
    </w:p>
    <w:p w14:paraId="0010017E" w14:textId="0010017F">
      <w:pPr>
        <w:spacing w:after="240"/>
      </w:pPr>
      <w:r>
        <w:rPr>
          <w:sz w:val="22"/>
        </w:rPr>
        <w:t xml:space="preserve">At submit time, compute per-domain scores (correct/total per domain) and store them in a new domain_scores JSONB column on quiz_attempts. This powers the Study Coach to give targeted feedback (e.g., 'You scored 45% in Domain 2 — Agent Integration. Focus on Collaborator Agent vs External Agent distinction.'). ALTER TABLE migration required.</w:t>
      </w:r>
    </w:p>
    <w:p w14:paraId="00100180" w14:textId="00100181">
      <w:pPr>
        <w:pStyle w:val="Heading1"/>
        <w:spacing w:after="120"/>
      </w:pPr>
      <w:r>
        <w:rPr>
          <w:b/>
          <w:sz w:val="36"/>
        </w:rPr>
        <w:t xml:space="preserve">5. Implementation Checklist — Set 7 Launch</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2" w14:textId="00100183">
            <w:r>
              <w:t xml:space="preserve">#</w:t>
            </w:r>
          </w:p>
        </w:tc>
        <w:tc>
          <w:p w14:paraId="00100184" w14:textId="00100185">
            <w:r>
              <w:t xml:space="preserve">Task</w:t>
            </w:r>
          </w:p>
        </w:tc>
        <w:tc>
          <w:p w14:paraId="00100186" w14:textId="00100187">
            <w:r>
              <w:t xml:space="preserve">Owner</w:t>
            </w:r>
          </w:p>
        </w:tc>
        <w:tc>
          <w:p w14:paraId="00100188" w14:textId="00100189">
            <w:r>
              <w:t xml:space="preserve">Status</w:t>
            </w:r>
          </w:p>
        </w:tc>
      </w:tr>
      <w:tr>
        <w:trPr/>
        <w:tc>
          <w:p w14:paraId="0010018A" w14:textId="0010018B">
            <w:r>
              <w:t xml:space="preserve">1</w:t>
            </w:r>
          </w:p>
        </w:tc>
        <w:tc>
          <w:p w14:paraId="0010018C" w14:textId="0010018D">
            <w:r>
              <w:t xml:space="preserve">Write 006_seed_set7.py — Python script reads all 3 CSVs, builds idempotent INSERT statements, connects to Crunchy PG via DB_URL env var, runs transaction. Output: 180 rows in questions table with set_number=7.</w:t>
            </w:r>
          </w:p>
        </w:tc>
        <w:tc>
          <w:p w14:paraId="0010018E" w14:textId="0010018F">
            <w:r>
              <w:t xml:space="preserve">Joseph Maina / Senior SysAdmin</w:t>
            </w:r>
          </w:p>
        </w:tc>
        <w:tc>
          <w:p w14:paraId="00100190" w14:textId="00100191">
            <w:r>
              <w:t xml:space="preserve">[ ] To Do</w:t>
            </w:r>
          </w:p>
        </w:tc>
      </w:tr>
      <w:tr>
        <w:trPr/>
        <w:tc>
          <w:p w14:paraId="00100192" w14:textId="00100193">
            <w:r>
              <w:t xml:space="preserve">2</w:t>
            </w:r>
          </w:p>
        </w:tc>
        <w:tc>
          <w:p w14:paraId="00100194" w14:textId="00100195">
            <w:r>
              <w:t xml:space="preserve">Run 006_seed_set7.py in dev environment. Verify: SELECT COUNT(*) FROM questions WHERE set_number=7; → 180. Spot-check 5 MR rows for correct_answers array format.</w:t>
            </w:r>
          </w:p>
        </w:tc>
        <w:tc>
          <w:p w14:paraId="00100196" w14:textId="00100197">
            <w:r>
              <w:t xml:space="preserve">Joseph Maina</w:t>
            </w:r>
          </w:p>
        </w:tc>
        <w:tc>
          <w:p w14:paraId="00100198" w14:textId="00100199">
            <w:r>
              <w:t xml:space="preserve">[ ] To Do</w:t>
            </w:r>
          </w:p>
        </w:tc>
      </w:tr>
      <w:tr>
        <w:trPr/>
        <w:tc>
          <w:p w14:paraId="0010019A" w14:textId="0010019B">
            <w:r>
              <w:t xml:space="preserve">3</w:t>
            </w:r>
          </w:p>
        </w:tc>
        <w:tc>
          <w:p w14:paraId="0010019C" w14:textId="0010019D">
            <w:r>
              <w:t xml:space="preserve">Update start/route.ts — implement draw_spec-based per-domain RANDOM() sampling with fallback to current behaviour. Unit test with Set 7 exam ID in dev.</w:t>
            </w:r>
          </w:p>
        </w:tc>
        <w:tc>
          <w:p w14:paraId="0010019E" w14:textId="0010019F">
            <w:r>
              <w:t xml:space="preserve">Dev Team</w:t>
            </w:r>
          </w:p>
        </w:tc>
        <w:tc>
          <w:p w14:paraId="001001A0" w14:textId="001001A1">
            <w:r>
              <w:t xml:space="preserve">[ ] To Do</w:t>
            </w:r>
          </w:p>
        </w:tc>
      </w:tr>
      <w:tr>
        <w:trPr/>
        <w:tc>
          <w:p w14:paraId="001001A2" w14:textId="001001A3">
            <w:r>
              <w:t xml:space="preserve">4</w:t>
            </w:r>
          </w:p>
        </w:tc>
        <w:tc>
          <w:p w14:paraId="001001A4" w14:textId="001001A5">
            <w:r>
              <w:t xml:space="preserve">Fix HC-4 tenant isolation in questions query: add AND (tenant_id = $tenantId OR tenant_id IS NULL) to all question fetch queries in start route.</w:t>
            </w:r>
          </w:p>
        </w:tc>
        <w:tc>
          <w:p w14:paraId="001001A6" w14:textId="001001A7">
            <w:r>
              <w:t xml:space="preserve">Dev Team</w:t>
            </w:r>
          </w:p>
        </w:tc>
        <w:tc>
          <w:p w14:paraId="001001A8" w14:textId="001001A9">
            <w:r>
              <w:t xml:space="preserve">[ ] To Do</w:t>
            </w:r>
          </w:p>
        </w:tc>
      </w:tr>
      <w:tr>
        <w:trPr/>
        <w:tc>
          <w:p w14:paraId="001001AA" w14:textId="001001AB">
            <w:r>
              <w:t xml:space="preserve">5</w:t>
            </w:r>
          </w:p>
        </w:tc>
        <w:tc>
          <w:p w14:paraId="001001AC" w14:textId="001001AD">
            <w:r>
              <w:t xml:space="preserve">Verify MR scoring in submit/route.ts — confirm no partial credit logic. If present, update to full-correct-only scoring for type='MR' questions.</w:t>
            </w:r>
          </w:p>
        </w:tc>
        <w:tc>
          <w:p w14:paraId="001001AE" w14:textId="001001AF">
            <w:r>
              <w:t xml:space="preserve">Dev Team</w:t>
            </w:r>
          </w:p>
        </w:tc>
        <w:tc>
          <w:p w14:paraId="001001B0" w14:textId="001001B1">
            <w:r>
              <w:t xml:space="preserve">[ ] To Do</w:t>
            </w:r>
          </w:p>
        </w:tc>
      </w:tr>
      <w:tr>
        <w:trPr/>
        <w:tc>
          <w:p w14:paraId="001001B2" w14:textId="001001B3">
            <w:r>
              <w:t xml:space="preserve">6</w:t>
            </w:r>
          </w:p>
        </w:tc>
        <w:tc>
          <w:p w14:paraId="001001B4" w14:textId="001001B5">
            <w:r>
              <w:t xml:space="preserve">INSERT exam record (code: C1000-207-SET7, duration: 90min, pass_threshold: 68, max_attempts: 5, draw_spec JSON as specified in Section 3.4, is_published: false initially).</w:t>
            </w:r>
          </w:p>
        </w:tc>
        <w:tc>
          <w:p w14:paraId="001001B6" w14:textId="001001B7">
            <w:r>
              <w:t xml:space="preserve">Joseph Maina</w:t>
            </w:r>
          </w:p>
        </w:tc>
        <w:tc>
          <w:p w14:paraId="001001B8" w14:textId="001001B9">
            <w:r>
              <w:t xml:space="preserve">[ ] To Do</w:t>
            </w:r>
          </w:p>
        </w:tc>
      </w:tr>
      <w:tr>
        <w:trPr/>
        <w:tc>
          <w:p w14:paraId="001001BA" w14:textId="001001BB">
            <w:r>
              <w:t xml:space="preserve">7</w:t>
            </w:r>
          </w:p>
        </w:tc>
        <w:tc>
          <w:p w14:paraId="001001BC" w14:textId="001001BD">
            <w:r>
              <w:t xml:space="preserve">Run end-to-end test: log in as test student, start Set 7 exam, confirm exactly 60 questions drawn, check domain distribution matches draw_spec counts ± 1, submit, check score calculated correctly including MR questions.</w:t>
            </w:r>
          </w:p>
        </w:tc>
        <w:tc>
          <w:p w14:paraId="001001BE" w14:textId="001001BF">
            <w:r>
              <w:t xml:space="preserve">QA / Sebastian Njagi</w:t>
            </w:r>
          </w:p>
        </w:tc>
        <w:tc>
          <w:p w14:paraId="001001C0" w14:textId="001001C1">
            <w:r>
              <w:t xml:space="preserve">[ ] To Do</w:t>
            </w:r>
          </w:p>
        </w:tc>
      </w:tr>
      <w:tr>
        <w:trPr/>
        <w:tc>
          <w:p w14:paraId="001001C2" w14:textId="001001C3">
            <w:r>
              <w:t xml:space="preserve">8</w:t>
            </w:r>
          </w:p>
        </w:tc>
        <w:tc>
          <w:p w14:paraId="001001C4" w14:textId="001001C5">
            <w:r>
              <w:t xml:space="preserve">Verify rotation: run exam start 5 times as same test student (clear attempts between runs). Confirm no two attempts have identical question sets. Confirm all domain counts match draw_spec.</w:t>
            </w:r>
          </w:p>
        </w:tc>
        <w:tc>
          <w:p w14:paraId="001001C6" w14:textId="001001C7">
            <w:r>
              <w:t xml:space="preserve">QA</w:t>
            </w:r>
          </w:p>
        </w:tc>
        <w:tc>
          <w:p w14:paraId="001001C8" w14:textId="001001C9">
            <w:r>
              <w:t xml:space="preserve">[ ] To Do</w:t>
            </w:r>
          </w:p>
        </w:tc>
      </w:tr>
      <w:tr>
        <w:trPr/>
        <w:tc>
          <w:p w14:paraId="001001CA" w14:textId="001001CB">
            <w:r>
              <w:t xml:space="preserve">9</w:t>
            </w:r>
          </w:p>
        </w:tc>
        <w:tc>
          <w:p w14:paraId="001001CC" w14:textId="001001CD">
            <w:r>
              <w:t xml:space="preserve">Set is_published = true on exam record. Verify exam appears in student dashboard under existing exams list.</w:t>
            </w:r>
          </w:p>
        </w:tc>
        <w:tc>
          <w:p w14:paraId="001001CE" w14:textId="001001CF">
            <w:r>
              <w:t xml:space="preserve">Philip Mukiti / Admin</w:t>
            </w:r>
          </w:p>
        </w:tc>
        <w:tc>
          <w:p w14:paraId="001001D0" w14:textId="001001D1">
            <w:r>
              <w:t xml:space="preserve">[ ] To Do</w:t>
            </w:r>
          </w:p>
        </w:tc>
      </w:tr>
      <w:tr>
        <w:trPr/>
        <w:tc>
          <w:p w14:paraId="001001D2" w14:textId="001001D3">
            <w:r>
              <w:t xml:space="preserve">10</w:t>
            </w:r>
          </w:p>
        </w:tc>
        <w:tc>
          <w:p w14:paraId="001001D4" w14:textId="001001D5">
            <w:r>
              <w:t xml:space="preserve">(Phase 2) Author 3 additional question sets (Sets 7b, 7c, 7d) via admin AI generator to reach 360-question target. Each set = 60 questions per domain ratio. Activate after human review.</w:t>
            </w:r>
          </w:p>
        </w:tc>
        <w:tc>
          <w:p w14:paraId="001001D6" w14:textId="001001D7">
            <w:r>
              <w:t xml:space="preserve">Training Team</w:t>
            </w:r>
          </w:p>
        </w:tc>
        <w:tc>
          <w:p w14:paraId="001001D8" w14:textId="001001D9">
            <w:r>
              <w:t xml:space="preserve">[ ] Phase 2</w:t>
            </w:r>
          </w:p>
        </w:tc>
      </w:tr>
      <w:tr>
        <w:trPr/>
        <w:tc>
          <w:p w14:paraId="001001DA" w14:textId="001001DB">
            <w:r>
              <w:t xml:space="preserve">11</w:t>
            </w:r>
          </w:p>
        </w:tc>
        <w:tc>
          <w:p w14:paraId="001001DC" w14:textId="001001DD">
            <w:r>
              <w:t xml:space="preserve">(Phase 2) Add domain_scores JSONB column to quiz_attempts, compute at submit time, use in Study Coach prompt for targeted domain feedback.</w:t>
            </w:r>
          </w:p>
        </w:tc>
        <w:tc>
          <w:p w14:paraId="001001DE" w14:textId="001001DF">
            <w:r>
              <w:t xml:space="preserve">Dev Team</w:t>
            </w:r>
          </w:p>
        </w:tc>
        <w:tc>
          <w:p w14:paraId="001001E0" w14:textId="001001E1">
            <w:r>
              <w:t xml:space="preserve">[ ] Phase 2</w:t>
            </w:r>
          </w:p>
        </w:tc>
      </w:tr>
      <w:tr>
        <w:trPr/>
        <w:tc>
          <w:p w14:paraId="001001E2" w14:textId="001001E3">
            <w:r>
              <w:t xml:space="preserve">12</w:t>
            </w:r>
          </w:p>
        </w:tc>
        <w:tc>
          <w:p w14:paraId="001001E4" w14:textId="001001E5">
            <w:r>
              <w:t xml:space="preserve">(Phase 2) Tag Set 7 exam as prerequisite_exam_id for any future advanced IBM certification exam sets (e.g., Professional level C1000-208 when available).</w:t>
            </w:r>
          </w:p>
        </w:tc>
        <w:tc>
          <w:p w14:paraId="001001E6" w14:textId="001001E7">
            <w:r>
              <w:t xml:space="preserve">Philip Mukiti</w:t>
            </w:r>
          </w:p>
        </w:tc>
        <w:tc>
          <w:p w14:paraId="001001E8" w14:textId="001001E9">
            <w:r>
              <w:t xml:space="preserve">[ ] Phase 2</w:t>
            </w:r>
          </w:p>
        </w:tc>
      </w:tr>
    </w:tbl>
    <w:p w14:paraId="001001EA" w14:textId="001001EB">
      <w:pPr>
        <w:pStyle w:val="Heading1"/>
        <w:spacing w:before="240" w:after="120"/>
      </w:pPr>
      <w:r>
        <w:rPr>
          <w:b/>
          <w:sz w:val="36"/>
        </w:rPr>
        <w:t xml:space="preserve">6. EvalOS Improvement Roadmap — Aligned to ARCH-EVALOS-2026-V2</w:t>
      </w:r>
    </w:p>
    <w:p w14:paraId="001001EC" w14:textId="001001ED">
      <w:pPr>
        <w:spacing w:after="160"/>
      </w:pPr>
      <w:r>
        <w:rPr>
          <w:sz w:val="22"/>
        </w:rPr>
        <w:t xml:space="preserve">The modernisation guide defines three phases. Below is a priority-ordered improvement plan for the existing EvalOS codebase that maps directly to what the guide recommends and what the code inspection confirms is missing:</w:t>
      </w:r>
    </w:p>
    <w:p w14:paraId="001001EE" w14:textId="001001EF">
      <w:pPr>
        <w:pStyle w:val="Heading2"/>
        <w:spacing w:after="80"/>
      </w:pPr>
      <w:r>
        <w:rPr>
          <w:b/>
          <w:sz w:val="28"/>
        </w:rPr>
        <w:t xml:space="preserve">6.1 Phase 1 — Quick Wins (1–4 weeks, no new services)</w:t>
      </w:r>
    </w:p>
    <w:p w14:paraId="001001F0" w14:textId="001001F1">
      <w:pPr>
        <w:numPr>
          <w:ilvl w:val="0"/>
          <w:numId w:val="3"/>
        </w:numPr>
        <w:spacing w:after="160"/>
      </w:pPr>
      <w:r>
        <w:rPr>
          <w:sz w:val="22"/>
        </w:rPr>
        <w:t xml:space="preserve">Implement draw_spec rotating bank (Set 7 requirement — see Section 4). Fix HC-4 tenant isolation in question queries. Verify MR scoring standard (full-correct only). Add domain_scores to quiz_attempts and Study Coach prompts. Add device fingerprint to session binding (FingerprintJS Pro — one script import, one DB column). Add devtools detection and secondary-monitor check to the existing anti-cheat hook.</w:t>
      </w:r>
    </w:p>
    <w:p w14:paraId="001001F2" w14:textId="001001F3">
      <w:pPr>
        <w:pStyle w:val="Heading2"/>
        <w:spacing w:after="80"/>
      </w:pPr>
      <w:r>
        <w:rPr>
          <w:b/>
          <w:sz w:val="28"/>
        </w:rPr>
        <w:t xml:space="preserve">6.2 Phase 2 — Integrity Layer (1–3 months)</w:t>
      </w:r>
    </w:p>
    <w:p w14:paraId="001001F4" w14:textId="001001F5">
      <w:pPr>
        <w:numPr>
          <w:ilvl w:val="0"/>
          <w:numId w:val="4"/>
        </w:numPr>
        <w:spacing w:after="160"/>
      </w:pPr>
      <w:r>
        <w:rPr>
          <w:sz w:val="22"/>
        </w:rPr>
        <w:t xml:space="preserve">Webcam periodic snapshot with AI vision flagging (flag-for-human-review, never auto-fail — HC-3 / HC-5 compliance). Kiosk mode locked browser using Electron wrapper for high-stakes exams. Photo ID + selfie verification at exam start (OCR + face match via open-source model or Keycloak Identity Verification extension). Expandbank to 360 questions per exam using admin AI generator + human review workflow.</w:t>
      </w:r>
    </w:p>
    <w:p w14:paraId="001001F6" w14:textId="001001F7">
      <w:pPr>
        <w:pStyle w:val="Heading2"/>
        <w:spacing w:after="80"/>
      </w:pPr>
      <w:r>
        <w:rPr>
          <w:b/>
          <w:sz w:val="28"/>
        </w:rPr>
        <w:t xml:space="preserve">6.3 Phase 3 — Platform Intelligence (3–12 months)</w:t>
      </w:r>
    </w:p>
    <w:p w14:paraId="001001F8" w14:textId="001001F9">
      <w:pPr>
        <w:numPr>
          <w:ilvl w:val="0"/>
          <w:numId w:val="5"/>
        </w:numPr>
        <w:spacing w:after="240"/>
      </w:pPr>
      <w:r>
        <w:rPr>
          <w:sz w:val="22"/>
        </w:rPr>
        <w:t xml:space="preserve">Multi-dimensional Skills Graph and Skills Passport (persistent domain-level proficiency scores across all exam attempts). Open Badges 3.0 / Verifiable Credentials replacing static PDF certificates. Computer-Adaptive Testing (IRT-based difficulty selection from the question bank using the difficulty column already in schema). Multi-agent evaluation swarm for coding submissions (Architect, Security, Quality, AI-Collaboration agents). LTI Advantage integration to push scores to Percipio and other LMS. Public EvalOS API for employer verification of certificates.</w:t>
      </w:r>
    </w:p>
    <w:p w14:paraId="001001FA" w14:textId="001001FB">
      <w:pPr>
        <w:pStyle w:val="Heading1"/>
        <w:spacing w:after="120"/>
      </w:pPr>
      <w:r>
        <w:rPr>
          <w:b/>
          <w:sz w:val="36"/>
        </w:rPr>
        <w:t xml:space="preserve">7. Key Findings Summary</w:t>
      </w:r>
    </w:p>
    <w:p w14:paraId="001001FC" w14:textId="001001FD">
      <w:pPr>
        <w:spacing w:after="160"/>
      </w:pPr>
      <w:r>
        <w:rPr>
          <w:sz w:val="22"/>
        </w:rPr>
        <w:t xml:space="preserve">The EvalOS codebase is architecturally sound for Phase 1: the schema, tenant isolation, shuffle algorithm, anti-cheat counters, and AI Study Coach are production-ready. The main gaps are operational (draw_spec not yet wired up, tenant isolation missing from one query path, domain-level scoring not computed). All three CSVs are in the correct format for direct import — no data transformation issues were found. The 60-question rotating draw from 180 questions provides 3 unique question surfaces per domain per exam, which is sufficient for Set 7 launch. Expanding to 360 via 3 additional AI-generated sets is a clear Phase 2 action.</w:t>
      </w:r>
    </w:p>
    <w:p w14:paraId="001001FE" w14:textId="001001FF">
      <w:pPr>
        <w:spacing w:after="160"/>
      </w:pPr>
      <w:r>
        <w:rPr>
          <w:sz w:val="22"/>
        </w:rPr>
        <w:t xml:space="preserve">The largest strategic gap remains identity integrity and proctoring — the exam can be taken by anyone once SSO is passed. For high-stakes IBM certification practice (where students are preparing for a real $200+ exam), even basic webcam flagging and device fingerprinting would significantly raise the trust bar and differentiate EvalOS from generic quiz platforms.</w:t>
      </w:r>
    </w:p>
    <w:p w14:paraId="00100200" w14:textId="00100201">
      <w:pPr>
        <w:spacing w:after="80"/>
      </w:pPr>
      <w:r>
        <w:rPr>
          <w:sz w:val="20"/>
        </w:rPr>
        <w:t xml:space="preserve">Prepared by: IBM Bob (AI-Assisted) — Senior Systems Architect  |  i3 Technologies Limited  |  September 2026</w:t>
      </w:r>
    </w:p>
    <w:p w14:paraId="00100202" w14:textId="00100203">
      <w:pPr>
        <w:spacing w:after="80"/>
      </w:pPr>
      <w:r>
        <w:rPr>
          <w:sz w:val="20"/>
        </w:rPr>
        <w:t xml:space="preserve">Reference: EVALOS-SET7-REV-SEP2026  |  For review by: Philip Mukiti, Sebastian Njagi, Joseph Maina  |  Next action: Approve Section 5 checklist and assign tasks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b32160077914da5" /><Relationship Type="http://schemas.openxmlformats.org/officeDocument/2006/relationships/styles" Target="/word/styles.xml" Id="R9fe2dc15ffc6423e" /><Relationship Type="http://schemas.openxmlformats.org/officeDocument/2006/relationships/theme" Target="/word/theme/theme1.xml" Id="R21399ddb1df541ce" /><Relationship Type="http://schemas.openxmlformats.org/officeDocument/2006/relationships/numbering" Target="/word/numbering.xml" Id="Rd286f3327eb749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2026-09-23T05:48:04Z</dcterms:created>
  <cp:lastModifiedBy>OfficeCLI</cp:lastModifiedBy>
  <dcterms:modified xsi:type="dcterms:W3CDTF">2026-09-23T05:48:04Z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2026-09-23T05:51:46Z</vt:lpwstr>
  </op:property>
</op:Properties>
</file>