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F9BFB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F5BD4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FA42B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20CF8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0E9F1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A8645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2A05F3">
        <w:rPr>
          <w:rFonts w:ascii="Times New Roman" w:eastAsia="Calibri" w:hAnsi="Times New Roman"/>
          <w:sz w:val="44"/>
          <w:szCs w:val="22"/>
          <w:lang w:val="en-US" w:eastAsia="en-US"/>
        </w:rPr>
        <w:t>%NUMBER%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4778EE">
              <w:rPr>
                <w:rFonts w:ascii="Times New Roman" w:hAnsi="Times New Roman"/>
                <w:sz w:val="32"/>
              </w:rPr>
              <w:t>%</w:t>
            </w:r>
            <w:r>
              <w:rPr>
                <w:rFonts w:ascii="Times New Roman" w:hAnsi="Times New Roman"/>
                <w:sz w:val="32"/>
                <w:lang w:val="en-US"/>
              </w:rPr>
              <w:t>TITLE</w:t>
            </w:r>
            <w:r w:rsidRPr="004778EE">
              <w:rPr>
                <w:rFonts w:ascii="Times New Roman" w:hAnsi="Times New Roman"/>
                <w:sz w:val="32"/>
              </w:rPr>
              <w:t>%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F32A3" w:rsidRDefault="009F32A3" w:rsidP="009F32A3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831A4F" w:rsidRDefault="00831A4F">
      <w:pPr>
        <w:numPr>
          <w:ilvl w:val="0"/>
          <w:numId w:val="33"/>
        </w:numPr>
      </w:pPr>
      <w:r>
        <w:lastRenderedPageBreak/>
        <w:t>Все элементы храняться в статическом массиве базового класса окна;</w:t>
      </w:r>
    </w:p>
    <w:p w:rsidR="00831A4F" w:rsidRDefault="00831A4F">
      <w:pPr>
        <w:numPr>
          <w:ilvl w:val="0"/>
          <w:numId w:val="33"/>
        </w:numPr>
      </w:pPr>
      <w:r>
        <w:t>Все индентификаторы объектов уникальны;</w:t>
      </w:r>
    </w:p>
    <w:p w:rsidR="00831A4F" w:rsidRDefault="00831A4F">
      <w:pPr>
        <w:numPr>
          <w:ilvl w:val="0"/>
          <w:numId w:val="33"/>
        </w:numPr>
      </w:pPr>
      <w:r>
        <w:t xml:space="preserve">Для добавления элемента используется статическая функция </w:t>
      </w:r>
      <w:r>
        <w:rPr>
          <w:rStyle w:val="VerbatimChar"/>
        </w:rPr>
        <w:t>addObject</w:t>
      </w:r>
      <w:r>
        <w:t>, которая принимает единственным параметром указатель на добавляемый объект. В случае если объект с таким идентификатором существует, то объект не добавляется;</w:t>
      </w:r>
    </w:p>
    <w:p w:rsidR="00831A4F" w:rsidRDefault="00831A4F">
      <w:pPr>
        <w:numPr>
          <w:ilvl w:val="0"/>
          <w:numId w:val="33"/>
        </w:numPr>
      </w:pPr>
      <w:r>
        <w:t xml:space="preserve">Для получения объекта используется статическая функция </w:t>
      </w:r>
      <w:r>
        <w:rPr>
          <w:rStyle w:val="VerbatimChar"/>
        </w:rPr>
        <w:t>getElementById</w:t>
      </w:r>
      <w:r>
        <w:t xml:space="preserve">, которая принимает единственным параметром строковый идентификатор. В случае отсутствия элемента с заданным идентификатором возвращает </w:t>
      </w:r>
      <w:r>
        <w:rPr>
          <w:rStyle w:val="VerbatimChar"/>
        </w:rPr>
        <w:t>nullptr</w:t>
      </w:r>
      <w:r>
        <w:t>;</w:t>
      </w:r>
    </w:p>
    <w:p w:rsidR="00831A4F" w:rsidRDefault="00831A4F">
      <w:pPr>
        <w:numPr>
          <w:ilvl w:val="0"/>
          <w:numId w:val="33"/>
        </w:numPr>
      </w:pPr>
      <w:r>
        <w:t xml:space="preserve">Для получения набора элементов используется статическая функция </w:t>
      </w:r>
      <w:r>
        <w:rPr>
          <w:rStyle w:val="VerbatimChar"/>
        </w:rPr>
        <w:t>getElementsByClassName</w:t>
      </w:r>
      <w:r>
        <w:t>, которая принимает единственным параметром строку содержащую в себе строковый класс, который должны содержать элементы из возвращаемой выборки.</w:t>
      </w:r>
    </w:p>
    <w:p w:rsidR="00831A4F" w:rsidRDefault="00831A4F">
      <w:pPr>
        <w:numPr>
          <w:ilvl w:val="0"/>
          <w:numId w:val="32"/>
        </w:numPr>
      </w:pPr>
      <w:r>
        <w:t>Для возвращаемого набора существует несколько функций, такие как:</w:t>
      </w:r>
    </w:p>
    <w:p w:rsidR="00831A4F" w:rsidRDefault="00831A4F">
      <w:pPr>
        <w:pStyle w:val="Compact"/>
        <w:numPr>
          <w:ilvl w:val="1"/>
          <w:numId w:val="34"/>
        </w:numPr>
      </w:pPr>
      <w:r>
        <w:rPr>
          <w:rStyle w:val="VerbatimChar"/>
        </w:rPr>
        <w:t>each(callback(Object* caller))</w:t>
      </w:r>
      <w:r>
        <w:t xml:space="preserve"> — вызывающая переданную функцию </w:t>
      </w:r>
      <w:r>
        <w:rPr>
          <w:rStyle w:val="VerbatimChar"/>
        </w:rPr>
        <w:t>callback</w:t>
      </w:r>
      <w:r>
        <w:t xml:space="preserve"> для каждого из элементов выборки;</w:t>
      </w:r>
    </w:p>
    <w:p w:rsidR="00831A4F" w:rsidRDefault="00831A4F">
      <w:pPr>
        <w:pStyle w:val="Compact"/>
        <w:numPr>
          <w:ilvl w:val="1"/>
          <w:numId w:val="34"/>
        </w:numPr>
      </w:pPr>
      <w:r>
        <w:rPr>
          <w:rStyle w:val="VerbatimChar"/>
        </w:rPr>
        <w:t>addEventListener</w:t>
      </w:r>
      <w:r>
        <w:t xml:space="preserve"> — рассмотренна далее.</w:t>
      </w:r>
    </w:p>
    <w:p w:rsidR="00831A4F" w:rsidRDefault="00831A4F">
      <w:pPr>
        <w:numPr>
          <w:ilvl w:val="0"/>
          <w:numId w:val="33"/>
        </w:numPr>
      </w:pPr>
      <w:r>
        <w:t>Каждый элемент отслеживает 7 возможных событий: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клика по элементу;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наведение на элемент;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События движения мыши над элементом;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нажатия кнопки мыши;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отпускания кнопки мыши;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попадания мыши на элемент;</w:t>
      </w:r>
    </w:p>
    <w:p w:rsidR="00831A4F" w:rsidRDefault="00831A4F" w:rsidP="00831A4F">
      <w:pPr>
        <w:pStyle w:val="Compact"/>
        <w:numPr>
          <w:ilvl w:val="1"/>
          <w:numId w:val="34"/>
        </w:numPr>
      </w:pPr>
      <w:r>
        <w:t>Событие выхода за пределы элемента.</w:t>
      </w:r>
    </w:p>
    <w:p w:rsidR="00831A4F" w:rsidRDefault="00831A4F">
      <w:pPr>
        <w:numPr>
          <w:ilvl w:val="0"/>
          <w:numId w:val="32"/>
        </w:numPr>
      </w:pPr>
      <w:r>
        <w:t xml:space="preserve">Для установки прослушивателя для каждого из событий используется статическая функция </w:t>
      </w:r>
      <w:r>
        <w:rPr>
          <w:rStyle w:val="VerbatimChar"/>
        </w:rPr>
        <w:t>addEventListener</w:t>
      </w:r>
      <w:r>
        <w:t xml:space="preserve">, которая принимает первым параметром строку идентификатор события, для которого ставится прослушиватель, </w:t>
      </w:r>
      <w:r>
        <w:lastRenderedPageBreak/>
        <w:t>а вторым функцию, которая будет выполняться каждый раз когда данное событие произойдет.</w:t>
      </w:r>
    </w:p>
    <w:p w:rsidR="00831A4F" w:rsidRDefault="00831A4F">
      <w:pPr>
        <w:numPr>
          <w:ilvl w:val="0"/>
          <w:numId w:val="32"/>
        </w:numPr>
      </w:pPr>
      <w:r>
        <w:t xml:space="preserve">Для выборки полученной с помощью </w:t>
      </w:r>
      <w:r>
        <w:rPr>
          <w:rStyle w:val="VerbatimChar"/>
        </w:rPr>
        <w:t>getElementsByClassName</w:t>
      </w:r>
      <w:r>
        <w:t>, при вызове данной функции, прослушиватель будет назначен для каждого элемента выборки.</w:t>
      </w:r>
    </w:p>
    <w:p w:rsidR="00831A4F" w:rsidRDefault="00831A4F">
      <w:pPr>
        <w:numPr>
          <w:ilvl w:val="0"/>
          <w:numId w:val="33"/>
        </w:numPr>
      </w:pPr>
      <w:r>
        <w:t xml:space="preserve">Для добавления нового дочернего элемента используется функция </w:t>
      </w:r>
      <w:r>
        <w:rPr>
          <w:rStyle w:val="VerbatimChar"/>
        </w:rPr>
        <w:t>append</w:t>
      </w:r>
      <w:r>
        <w:t xml:space="preserve">, так как </w:t>
      </w:r>
      <w:r>
        <w:rPr>
          <w:rStyle w:val="VerbatimChar"/>
        </w:rPr>
        <w:t>mainContainer</w:t>
      </w:r>
      <w:r>
        <w:t xml:space="preserve"> является основным контейнером, любые другие элементы добавляются в него. Для добавления сразу нескольких объектов, удобно использовать следующую конструкцию:</w:t>
      </w:r>
    </w:p>
    <w:p w:rsidR="00831A4F" w:rsidRPr="00831A4F" w:rsidRDefault="00831A4F">
      <w:pPr>
        <w:pStyle w:val="SourceCode"/>
        <w:numPr>
          <w:ilvl w:val="0"/>
          <w:numId w:val="32"/>
        </w:numPr>
      </w:pPr>
      <w:r w:rsidRPr="00831A4F">
        <w:br/>
      </w:r>
      <w:r w:rsidRPr="00831A4F">
        <w:rPr>
          <w:rStyle w:val="NormalTok"/>
          <w:sz w:val="21"/>
        </w:rPr>
        <w:t>ParentElement</w:t>
      </w:r>
      <w:r w:rsidRPr="00831A4F">
        <w:br/>
      </w:r>
      <w:r w:rsidRPr="00831A4F">
        <w:rPr>
          <w:rStyle w:val="NormalTok"/>
          <w:sz w:val="21"/>
        </w:rPr>
        <w:t>START_CHILDS</w:t>
      </w:r>
      <w:r w:rsidRPr="00831A4F">
        <w:br/>
      </w:r>
      <w:r w:rsidRPr="00831A4F">
        <w:br/>
      </w:r>
      <w:r w:rsidRPr="00831A4F">
        <w:rPr>
          <w:rStyle w:val="NormalTok"/>
          <w:sz w:val="21"/>
        </w:rPr>
        <w:t xml:space="preserve">    Container::create(</w:t>
      </w:r>
      <w:r w:rsidRPr="00831A4F">
        <w:rPr>
          <w:rStyle w:val="KeywordTok"/>
          <w:sz w:val="21"/>
        </w:rPr>
        <w:t>new</w:t>
      </w:r>
      <w:r w:rsidRPr="00831A4F">
        <w:rPr>
          <w:rStyle w:val="NormalTok"/>
          <w:sz w:val="21"/>
        </w:rPr>
        <w:t xml:space="preserve"> Container(...)</w:t>
      </w:r>
      <w:r w:rsidRPr="00831A4F">
        <w:br/>
      </w:r>
      <w:r w:rsidRPr="00831A4F">
        <w:br/>
      </w:r>
      <w:r w:rsidRPr="00831A4F">
        <w:rPr>
          <w:rStyle w:val="NormalTok"/>
          <w:sz w:val="21"/>
        </w:rPr>
        <w:t xml:space="preserve">    NEXT_CHILD</w:t>
      </w:r>
      <w:r w:rsidRPr="00831A4F">
        <w:br/>
      </w:r>
      <w:r w:rsidRPr="00831A4F">
        <w:br/>
      </w:r>
      <w:r w:rsidRPr="00831A4F">
        <w:rPr>
          <w:rStyle w:val="NormalTok"/>
          <w:sz w:val="21"/>
        </w:rPr>
        <w:t xml:space="preserve">    Container::create(</w:t>
      </w:r>
      <w:r w:rsidRPr="00831A4F">
        <w:rPr>
          <w:rStyle w:val="KeywordTok"/>
          <w:sz w:val="21"/>
        </w:rPr>
        <w:t>new</w:t>
      </w:r>
      <w:r w:rsidRPr="00831A4F">
        <w:rPr>
          <w:rStyle w:val="NormalTok"/>
          <w:sz w:val="21"/>
        </w:rPr>
        <w:t xml:space="preserve"> Container(...)</w:t>
      </w:r>
      <w:r w:rsidRPr="00831A4F">
        <w:br/>
      </w:r>
      <w:r w:rsidRPr="00831A4F">
        <w:br/>
      </w:r>
      <w:r w:rsidRPr="00831A4F">
        <w:rPr>
          <w:rStyle w:val="NormalTok"/>
          <w:sz w:val="21"/>
        </w:rPr>
        <w:t>END_CHILDS;</w:t>
      </w:r>
    </w:p>
    <w:p w:rsidR="00831A4F" w:rsidRDefault="00831A4F">
      <w:pPr>
        <w:numPr>
          <w:ilvl w:val="0"/>
          <w:numId w:val="32"/>
        </w:numPr>
      </w:pPr>
      <w:r>
        <w:t>Так же такую форму можно использовать для единовременного добавления объектов с большой глубиной вложенности:</w:t>
      </w:r>
    </w:p>
    <w:p w:rsidR="00831A4F" w:rsidRPr="00831A4F" w:rsidRDefault="00831A4F">
      <w:pPr>
        <w:pStyle w:val="SourceCode"/>
        <w:numPr>
          <w:ilvl w:val="0"/>
          <w:numId w:val="32"/>
        </w:numPr>
      </w:pPr>
      <w:r w:rsidRPr="00831A4F">
        <w:br/>
      </w:r>
      <w:r w:rsidRPr="00831A4F">
        <w:rPr>
          <w:rStyle w:val="NormalTok"/>
          <w:sz w:val="21"/>
        </w:rPr>
        <w:t>ParentElement</w:t>
      </w:r>
      <w:r w:rsidRPr="00831A4F">
        <w:br/>
      </w:r>
      <w:r w:rsidRPr="00831A4F">
        <w:rPr>
          <w:rStyle w:val="NormalTok"/>
          <w:sz w:val="21"/>
        </w:rPr>
        <w:t>START_CHILDS</w:t>
      </w:r>
      <w:r w:rsidRPr="00831A4F">
        <w:br/>
      </w:r>
      <w:r w:rsidRPr="00831A4F">
        <w:rPr>
          <w:rStyle w:val="NormalTok"/>
          <w:sz w:val="21"/>
        </w:rPr>
        <w:t xml:space="preserve">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START_CHILDS</w:t>
      </w:r>
      <w:r w:rsidRPr="00831A4F">
        <w:br/>
      </w:r>
      <w:r w:rsidRPr="00831A4F">
        <w:rPr>
          <w:rStyle w:val="NormalTok"/>
          <w:sz w:val="21"/>
        </w:rPr>
        <w:t xml:space="preserve">    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    START_CHILDS</w:t>
      </w:r>
      <w:r w:rsidRPr="00831A4F">
        <w:br/>
      </w:r>
      <w:r w:rsidRPr="00831A4F">
        <w:rPr>
          <w:rStyle w:val="NormalTok"/>
          <w:sz w:val="21"/>
        </w:rPr>
        <w:t xml:space="preserve">        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        NEXT_CHILD</w:t>
      </w:r>
      <w:r w:rsidRPr="00831A4F">
        <w:br/>
      </w:r>
      <w:r w:rsidRPr="00831A4F">
        <w:rPr>
          <w:rStyle w:val="NormalTok"/>
          <w:sz w:val="21"/>
        </w:rPr>
        <w:t xml:space="preserve">        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        START_CHILDS</w:t>
      </w:r>
      <w:r w:rsidRPr="00831A4F">
        <w:br/>
      </w:r>
      <w:r w:rsidRPr="00831A4F">
        <w:rPr>
          <w:rStyle w:val="NormalTok"/>
          <w:sz w:val="21"/>
        </w:rPr>
        <w:t xml:space="preserve">            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            START_CHILDS</w:t>
      </w:r>
      <w:r w:rsidRPr="00831A4F">
        <w:br/>
      </w:r>
      <w:r w:rsidRPr="00831A4F">
        <w:rPr>
          <w:rStyle w:val="NormalTok"/>
          <w:sz w:val="21"/>
        </w:rPr>
        <w:t xml:space="preserve">                    Container::create(...)</w:t>
      </w:r>
      <w:r w:rsidRPr="00831A4F">
        <w:br/>
      </w:r>
      <w:r w:rsidRPr="00831A4F">
        <w:rPr>
          <w:rStyle w:val="NormalTok"/>
          <w:sz w:val="21"/>
        </w:rPr>
        <w:t xml:space="preserve">                END_CHILDS</w:t>
      </w:r>
      <w:r w:rsidRPr="00831A4F">
        <w:br/>
      </w:r>
      <w:r w:rsidRPr="00831A4F">
        <w:rPr>
          <w:rStyle w:val="NormalTok"/>
          <w:sz w:val="21"/>
        </w:rPr>
        <w:t xml:space="preserve">            END_CHILDS</w:t>
      </w:r>
      <w:r w:rsidRPr="00831A4F">
        <w:br/>
      </w:r>
      <w:r w:rsidRPr="00831A4F">
        <w:rPr>
          <w:rStyle w:val="NormalTok"/>
          <w:sz w:val="21"/>
        </w:rPr>
        <w:t xml:space="preserve">        END_CHILDS</w:t>
      </w:r>
      <w:r w:rsidRPr="00831A4F">
        <w:br/>
      </w:r>
      <w:r w:rsidRPr="00831A4F">
        <w:rPr>
          <w:rStyle w:val="NormalTok"/>
          <w:sz w:val="21"/>
        </w:rPr>
        <w:t xml:space="preserve">    END_CHILDS</w:t>
      </w:r>
      <w:r w:rsidRPr="00831A4F">
        <w:br/>
      </w:r>
      <w:r w:rsidRPr="00831A4F">
        <w:rPr>
          <w:rStyle w:val="NormalTok"/>
          <w:sz w:val="21"/>
        </w:rPr>
        <w:t>END_CHILDS;</w:t>
      </w:r>
    </w:p>
    <w:p w:rsidR="00831A4F" w:rsidRDefault="00831A4F">
      <w:pPr>
        <w:numPr>
          <w:ilvl w:val="0"/>
          <w:numId w:val="32"/>
        </w:numPr>
      </w:pPr>
      <w:r>
        <w:t xml:space="preserve">Данная запись является оберткой над функцией </w:t>
      </w:r>
      <w:r>
        <w:rPr>
          <w:rStyle w:val="VerbatimChar"/>
        </w:rPr>
        <w:t>appendSomeObjects</w:t>
      </w:r>
      <w:r>
        <w:t>, которя принимает массив объектов для добавления.</w:t>
      </w:r>
    </w:p>
    <w:p w:rsidR="00831A4F" w:rsidRDefault="00831A4F">
      <w:pPr>
        <w:numPr>
          <w:ilvl w:val="0"/>
          <w:numId w:val="33"/>
        </w:numPr>
      </w:pPr>
      <w:r>
        <w:lastRenderedPageBreak/>
        <w:t xml:space="preserve">Каждому классу может соотвествовать свой объект стилей. Все стили хранятся в статическом ассоциативном массиве базового класса окна, в котором ключом является класс, а значением объект стилей. Для добавления нового стиля, используется статическая функция </w:t>
      </w:r>
      <w:r>
        <w:rPr>
          <w:rStyle w:val="VerbatimChar"/>
        </w:rPr>
        <w:t>addStyle</w:t>
      </w:r>
      <w:r>
        <w:t>, которая принимает 2 параметра, первым строковый класс, а втором указатель на класс стилей. Например:</w:t>
      </w:r>
    </w:p>
    <w:p w:rsidR="00831A4F" w:rsidRPr="00831A4F" w:rsidRDefault="00831A4F">
      <w:pPr>
        <w:pStyle w:val="SourceCode"/>
      </w:pPr>
      <w:r w:rsidRPr="00831A4F">
        <w:rPr>
          <w:rStyle w:val="NormalTok"/>
          <w:sz w:val="21"/>
        </w:rPr>
        <w:t xml:space="preserve">ObjectStyle* containerStyles = </w:t>
      </w:r>
      <w:r w:rsidRPr="00831A4F">
        <w:rPr>
          <w:rStyle w:val="KeywordTok"/>
          <w:sz w:val="21"/>
        </w:rPr>
        <w:t>new</w:t>
      </w:r>
      <w:r w:rsidRPr="00831A4F">
        <w:rPr>
          <w:rStyle w:val="NormalTok"/>
          <w:sz w:val="21"/>
        </w:rPr>
        <w:t xml:space="preserve"> ObjectStyle;</w:t>
      </w:r>
      <w:r w:rsidRPr="00831A4F">
        <w:br/>
      </w:r>
      <w:r w:rsidRPr="00831A4F">
        <w:rPr>
          <w:rStyle w:val="NormalTok"/>
          <w:sz w:val="21"/>
        </w:rPr>
        <w:t>containerStyles-&gt;backgroundColor(</w:t>
      </w:r>
      <w:r w:rsidRPr="00831A4F">
        <w:rPr>
          <w:rStyle w:val="BaseNTok"/>
          <w:sz w:val="21"/>
        </w:rPr>
        <w:t>0x555555ff</w:t>
      </w:r>
      <w:r w:rsidRPr="00831A4F">
        <w:rPr>
          <w:rStyle w:val="NormalTok"/>
          <w:sz w:val="21"/>
        </w:rPr>
        <w:t>);</w:t>
      </w:r>
      <w:r w:rsidRPr="00831A4F">
        <w:br/>
      </w:r>
      <w:r w:rsidRPr="00831A4F">
        <w:rPr>
          <w:rStyle w:val="NormalTok"/>
          <w:sz w:val="21"/>
        </w:rPr>
        <w:t>containerStyles-&gt;activeBackgroundColor(</w:t>
      </w:r>
      <w:r w:rsidRPr="00831A4F">
        <w:rPr>
          <w:rStyle w:val="BaseNTok"/>
          <w:sz w:val="21"/>
        </w:rPr>
        <w:t>0x333333ff</w:t>
      </w:r>
      <w:r w:rsidRPr="00831A4F">
        <w:rPr>
          <w:rStyle w:val="NormalTok"/>
          <w:sz w:val="21"/>
        </w:rPr>
        <w:t>);</w:t>
      </w:r>
      <w:r w:rsidRPr="00831A4F">
        <w:br/>
      </w:r>
      <w:r w:rsidRPr="00831A4F">
        <w:rPr>
          <w:rStyle w:val="NormalTok"/>
          <w:sz w:val="21"/>
        </w:rPr>
        <w:t>containerStyles-&gt;borderColor(</w:t>
      </w:r>
      <w:r w:rsidRPr="00831A4F">
        <w:rPr>
          <w:rStyle w:val="BaseNTok"/>
          <w:sz w:val="21"/>
        </w:rPr>
        <w:t>0xffffffff</w:t>
      </w:r>
      <w:r w:rsidRPr="00831A4F">
        <w:rPr>
          <w:rStyle w:val="NormalTok"/>
          <w:sz w:val="21"/>
        </w:rPr>
        <w:t>);</w:t>
      </w:r>
      <w:r w:rsidRPr="00831A4F">
        <w:br/>
      </w:r>
      <w:r w:rsidRPr="00831A4F">
        <w:rPr>
          <w:rStyle w:val="NormalTok"/>
          <w:sz w:val="21"/>
        </w:rPr>
        <w:t>containerStyles-&gt;hoverBorderColor(</w:t>
      </w:r>
      <w:r w:rsidRPr="00831A4F">
        <w:rPr>
          <w:rStyle w:val="BaseNTok"/>
          <w:sz w:val="21"/>
        </w:rPr>
        <w:t>0x00ffffff</w:t>
      </w:r>
      <w:r w:rsidRPr="00831A4F">
        <w:rPr>
          <w:rStyle w:val="NormalTok"/>
          <w:sz w:val="21"/>
        </w:rPr>
        <w:t>);</w:t>
      </w:r>
      <w:r w:rsidRPr="00831A4F">
        <w:br/>
      </w:r>
      <w:r w:rsidRPr="00831A4F">
        <w:rPr>
          <w:rStyle w:val="NormalTok"/>
          <w:sz w:val="21"/>
        </w:rPr>
        <w:t>Window::addStyle(</w:t>
      </w:r>
      <w:r w:rsidRPr="00831A4F">
        <w:rPr>
          <w:rStyle w:val="StringTok"/>
          <w:sz w:val="21"/>
        </w:rPr>
        <w:t>"container"</w:t>
      </w:r>
      <w:r w:rsidRPr="00831A4F">
        <w:rPr>
          <w:rStyle w:val="NormalTok"/>
          <w:sz w:val="21"/>
        </w:rPr>
        <w:t>, containerStyles);</w:t>
      </w:r>
    </w:p>
    <w:p w:rsidR="00831A4F" w:rsidRDefault="00831A4F" w:rsidP="00831A4F">
      <w:pPr>
        <w:pStyle w:val="a1"/>
      </w:pPr>
      <w:r>
        <w:t xml:space="preserve">устанавливает стили для класса </w:t>
      </w:r>
      <w:r>
        <w:rPr>
          <w:rStyle w:val="VerbatimChar"/>
        </w:rPr>
        <w:t>container</w:t>
      </w:r>
      <w:r>
        <w:t xml:space="preserve">. Теперь все объекты с классом </w:t>
      </w:r>
      <w:r>
        <w:rPr>
          <w:rStyle w:val="VerbatimChar"/>
        </w:rPr>
        <w:t>container</w:t>
      </w:r>
      <w:r>
        <w:t xml:space="preserve"> будут стилизованы в соотвествии с этими стилями.</w:t>
      </w:r>
    </w:p>
    <w:p w:rsidR="0089722C" w:rsidRPr="00F42CFD" w:rsidRDefault="00831A4F" w:rsidP="00831A4F">
      <w:pPr>
        <w:pStyle w:val="a1"/>
        <w:rPr>
          <w:noProof/>
          <w:szCs w:val="26"/>
        </w:rPr>
      </w:pPr>
      <w:r>
        <w:t>Все цвета задаются в виде 32 битного беззнакового целого, где первые 8 бит отводятся под красную составляющую, вторые — под зеленую, третьи — синию, а четвертые под альфа-канал.</w:t>
      </w:r>
      <w:r w:rsidRPr="00F42CFD">
        <w:rPr>
          <w:noProof/>
          <w:szCs w:val="26"/>
        </w:rPr>
        <w:t xml:space="preserve"> </w:t>
      </w:r>
    </w:p>
    <w:sectPr w:rsidR="0089722C" w:rsidRPr="00F42CF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3EE" w:rsidRDefault="00A423EE">
      <w:r>
        <w:separator/>
      </w:r>
    </w:p>
    <w:p w:rsidR="00A423EE" w:rsidRDefault="00A423EE"/>
  </w:endnote>
  <w:endnote w:type="continuationSeparator" w:id="0">
    <w:p w:rsidR="00A423EE" w:rsidRDefault="00A423EE">
      <w:r>
        <w:continuationSeparator/>
      </w:r>
    </w:p>
    <w:p w:rsidR="00A423EE" w:rsidRDefault="00A42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20ADE0B6-6E36-49F9-B7B8-F36B73783E7F}"/>
    <w:embedBold r:id="rId2" w:fontKey="{735DCFF6-B6EB-4E51-8891-2AD329C3D08A}"/>
    <w:embedItalic r:id="rId3" w:fontKey="{ACFEFD1E-686E-4C97-A937-C5DD8E84069C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F75AE9EB-71A7-4CFF-8517-DE31041BEC52}"/>
    <w:embedBold r:id="rId5" w:fontKey="{E2497A70-7BFF-4580-B631-8F780CD301F4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3EE" w:rsidRDefault="00A423EE">
      <w:r>
        <w:separator/>
      </w:r>
    </w:p>
    <w:p w:rsidR="00A423EE" w:rsidRDefault="00A423EE"/>
  </w:footnote>
  <w:footnote w:type="continuationSeparator" w:id="0">
    <w:p w:rsidR="00A423EE" w:rsidRDefault="00A423EE">
      <w:r>
        <w:continuationSeparator/>
      </w:r>
    </w:p>
    <w:p w:rsidR="00A423EE" w:rsidRDefault="00A42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8724F1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861C5ED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81D8CA2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2A4AE47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2384E4A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910C08E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C22E11D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93F820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6F32327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74ECED5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EC4E28B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63EE01C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6C3EDF16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CC988362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B810D40C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3F0E694A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87428A96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4C1E7DDC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FB26A6AA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613E150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2D465F4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47B66A2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A0544B7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435EB7E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0548063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A4F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40A8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Tok">
    <w:name w:val="KeywordTok"/>
    <w:basedOn w:val="VerbatimChar"/>
    <w:rsid w:val="00831A4F"/>
    <w:rPr>
      <w:rFonts w:ascii="PT Mono" w:hAnsi="PT Mono"/>
      <w:b/>
      <w:i w:val="0"/>
      <w:color w:val="007020"/>
      <w:sz w:val="24"/>
    </w:rPr>
  </w:style>
  <w:style w:type="character" w:customStyle="1" w:styleId="BaseNTok">
    <w:name w:val="BaseNTok"/>
    <w:basedOn w:val="VerbatimChar"/>
    <w:rsid w:val="00831A4F"/>
    <w:rPr>
      <w:rFonts w:ascii="PT Mono" w:hAnsi="PT Mono"/>
      <w:b w:val="0"/>
      <w:i w:val="0"/>
      <w:color w:val="40A070"/>
      <w:sz w:val="24"/>
    </w:rPr>
  </w:style>
  <w:style w:type="character" w:customStyle="1" w:styleId="StringTok">
    <w:name w:val="StringTok"/>
    <w:basedOn w:val="VerbatimChar"/>
    <w:rsid w:val="00831A4F"/>
    <w:rPr>
      <w:rFonts w:ascii="PT Mono" w:hAnsi="PT Mono"/>
      <w:b w:val="0"/>
      <w:i w:val="0"/>
      <w:color w:val="4070A0"/>
      <w:sz w:val="24"/>
    </w:rPr>
  </w:style>
  <w:style w:type="character" w:customStyle="1" w:styleId="NormalTok">
    <w:name w:val="NormalTok"/>
    <w:basedOn w:val="VerbatimChar"/>
    <w:rsid w:val="00831A4F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3335F-05A2-4089-8CD0-52AC72B1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4578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2019-10-25T23:54:00Z</dcterms:created>
  <dcterms:modified xsi:type="dcterms:W3CDTF">2019-10-25T23:55:00Z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