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– El conjunto de actividades que tienen por objeto colocar al mínimo coste una cantidad determinada de producto en el momento y lugar que es demandada se denomina: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Logística.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-Las Administraciones Públicas forman parte del: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Entorno general.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-La productividad de un factor en un periodo de tiempo se expresa como: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relación entre el volumen de producción de un producto y las unidades de factor empleadas para producirlo.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-El método ABC: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 un método clásico de gestión de stocks.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-El desprendimiento de una parte de la actividad de la empresa a otra especializada se denomina: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las respuestas son correctas. ---&gt; (Outsourcing o terciariación/Externalización o subcontratación)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-La innovación 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Inversión de conocimiento para generar dinero.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-Una empresa puede variar su volumen de producción a corto plazo: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Variando la cantidad de algunos factores variables.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-Es una inconveniente de la PYME: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Poco poder de negociación con los clientes.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-Clasificamos los procesos de producción según la configuración del proceso productivo 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Producción por talleres y producción en cadena.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-La pendiente del ingreso total 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precio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 el largo plazo y según su variabilidad los factores de producción 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Factores variables.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-Robert Katz identificó tres tipos de habilidades directivas: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Humanas, conceptuales y técnicas.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-Clasificamos los stock según la función que realizan 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las respuestas con correctas.   ----&gt; (Inventario de ciclo, estacionales y de seguridad/Materias primas, productos terminados y envases.)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-El subsistema de producción de la empresa tiene como cometido: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elaboración de los bienes y servicios en condiciones eficientes.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 el ámbito empresarial los costes fijos…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Solamente existen en el corto plazo.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-Son PYME: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las anteriores. ----&gt; (Microempresas/Pequeñas y medianas empresas.)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-Para Knight (Siglo XX), el rasgo que define a un empresario 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riesgo asumido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-¿Cuál de estos tipos de empresas tiene responsabilidad ilimitada?: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 Sociedad Colectiva.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-Las funciones básicas del proceso administrativo 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Planificación, organización, dirección y control.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-¿Qué es la ruptura de stock?: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Agotamiento de las existencias para atender pedidos.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-Las fuerzas que influyen de modo indirecto y que afectan de modo generalizado al conjunto de las empresas pertenecen: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Entorno General.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-Son elementos estratégicos del sistema de producción: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Localización. Capacidad. Selección del proceso y tecnología. Infraestructura de acceso a otros servicios y al personal.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-Denominamos bienes económicos: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bienes que pueden ser objeto de intercambio.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-Indique, del conjunto de enfoques analizados, una función característica en el sistema económico- capitalista actual que desarrolla el empresario: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y b son correctas  ----&gt; (En la intermediación económica que efectúa asume básicamente el Riesgo del Sistema/Representa la función directiva o configura técnicamente el sistema de dirección de la empresa. Ejerce el liderazgo y genera innovación en el sistema económico, desarrollando tanto el sector productivo como el consumo de bienes y servicios)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-Desde un punto de vista económico la eficiencia es: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  <w:t xml:space="preserve">El cociente entre el valor de las salidas útiles y el valor de las entradas.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