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6DBD" w14:textId="77777777" w:rsidR="006204C9" w:rsidRPr="00583E61" w:rsidRDefault="00000000">
      <w:pPr>
        <w:spacing w:before="1200" w:after="80"/>
        <w:jc w:val="center"/>
        <w:rPr>
          <w:rFonts w:ascii="ＭＳ Ｐゴシック" w:eastAsia="ＭＳ Ｐゴシック" w:hAnsi="ＭＳ Ｐゴシック"/>
        </w:rPr>
      </w:pPr>
      <w:r w:rsidRPr="00583E61">
        <w:rPr>
          <w:rFonts w:ascii="ＭＳ Ｐゴシック" w:eastAsia="ＭＳ Ｐゴシック" w:hAnsi="ＭＳ Ｐゴシック"/>
          <w:b/>
          <w:bCs/>
          <w:sz w:val="28"/>
          <w:szCs w:val="28"/>
        </w:rPr>
        <w:t>リサーチ資料</w:t>
      </w:r>
    </w:p>
    <w:p w14:paraId="20E5D0E4" w14:textId="77777777" w:rsidR="006204C9" w:rsidRPr="00583E61" w:rsidRDefault="00000000">
      <w:pPr>
        <w:spacing w:after="60"/>
        <w:jc w:val="center"/>
        <w:rPr>
          <w:rFonts w:ascii="ＭＳ Ｐゴシック" w:eastAsia="ＭＳ Ｐゴシック" w:hAnsi="ＭＳ Ｐゴシック"/>
        </w:rPr>
      </w:pPr>
      <w:r w:rsidRPr="00583E61">
        <w:rPr>
          <w:rFonts w:ascii="ＭＳ Ｐゴシック" w:eastAsia="ＭＳ Ｐゴシック" w:hAnsi="ＭＳ Ｐゴシック"/>
          <w:b/>
          <w:bCs/>
          <w:sz w:val="24"/>
          <w:szCs w:val="24"/>
        </w:rPr>
        <w:t xml:space="preserve">『となりのトトロ／My </w:t>
      </w:r>
      <w:proofErr w:type="spellStart"/>
      <w:r w:rsidRPr="00583E61">
        <w:rPr>
          <w:rFonts w:ascii="ＭＳ Ｐゴシック" w:eastAsia="ＭＳ Ｐゴシック" w:hAnsi="ＭＳ Ｐゴシック"/>
          <w:b/>
          <w:bCs/>
          <w:sz w:val="24"/>
          <w:szCs w:val="24"/>
        </w:rPr>
        <w:t>Neighbour</w:t>
      </w:r>
      <w:proofErr w:type="spellEnd"/>
      <w:r w:rsidRPr="00583E61">
        <w:rPr>
          <w:rFonts w:ascii="ＭＳ Ｐゴシック" w:eastAsia="ＭＳ Ｐゴシック" w:hAnsi="ＭＳ Ｐゴシック"/>
          <w:b/>
          <w:bCs/>
          <w:sz w:val="24"/>
          <w:szCs w:val="24"/>
        </w:rPr>
        <w:t xml:space="preserve"> Totoro』（RSC）</w:t>
      </w:r>
    </w:p>
    <w:p w14:paraId="2B8B7D84" w14:textId="77777777" w:rsidR="006204C9" w:rsidRPr="00583E61" w:rsidRDefault="00000000">
      <w:pPr>
        <w:pBdr>
          <w:bottom w:val="single" w:sz="6" w:space="8" w:color="8A6D3B"/>
        </w:pBdr>
        <w:spacing w:after="60"/>
        <w:jc w:val="center"/>
        <w:rPr>
          <w:rFonts w:ascii="ＭＳ Ｐゴシック" w:eastAsia="ＭＳ Ｐゴシック" w:hAnsi="ＭＳ Ｐゴシック"/>
        </w:rPr>
      </w:pPr>
      <w:r w:rsidRPr="00583E61">
        <w:rPr>
          <w:rFonts w:ascii="ＭＳ Ｐゴシック" w:eastAsia="ＭＳ Ｐゴシック" w:hAnsi="ＭＳ Ｐゴシック"/>
          <w:sz w:val="18"/>
          <w:szCs w:val="18"/>
        </w:rPr>
        <w:t>RSC型の変奏 ― 日本のIPを、英国の補助劇場の開発力で世界へ「転生」させた共同製作</w:t>
      </w:r>
    </w:p>
    <w:p w14:paraId="215AFDC2" w14:textId="2A1ACAD8" w:rsidR="006204C9" w:rsidRPr="00583E61" w:rsidRDefault="006204C9">
      <w:pPr>
        <w:spacing w:before="700"/>
        <w:jc w:val="center"/>
        <w:rPr>
          <w:rFonts w:ascii="ＭＳ Ｐゴシック" w:eastAsia="ＭＳ Ｐゴシック" w:hAnsi="ＭＳ Ｐゴシック"/>
        </w:rPr>
      </w:pPr>
    </w:p>
    <w:p w14:paraId="3AC5B5EC" w14:textId="77777777" w:rsidR="006204C9" w:rsidRPr="00583E61" w:rsidRDefault="00000000">
      <w:pPr>
        <w:spacing w:after="40"/>
        <w:jc w:val="center"/>
        <w:rPr>
          <w:rFonts w:ascii="ＭＳ Ｐゴシック" w:eastAsia="ＭＳ Ｐゴシック" w:hAnsi="ＭＳ Ｐゴシック"/>
        </w:rPr>
      </w:pPr>
      <w:r w:rsidRPr="00583E61">
        <w:rPr>
          <w:rFonts w:ascii="ＭＳ Ｐゴシック" w:eastAsia="ＭＳ Ｐゴシック" w:hAnsi="ＭＳ Ｐゴシック"/>
          <w:sz w:val="19"/>
          <w:szCs w:val="19"/>
        </w:rPr>
        <w:t>2026年6月</w:t>
      </w:r>
    </w:p>
    <w:p w14:paraId="4DE0EC49" w14:textId="77777777" w:rsidR="006204C9" w:rsidRPr="00583E61" w:rsidRDefault="00000000">
      <w:pPr>
        <w:rPr>
          <w:rFonts w:ascii="ＭＳ Ｐゴシック" w:eastAsia="ＭＳ Ｐゴシック" w:hAnsi="ＭＳ Ｐゴシック"/>
        </w:rPr>
      </w:pPr>
      <w:r w:rsidRPr="00583E61">
        <w:rPr>
          <w:rFonts w:ascii="ＭＳ Ｐゴシック" w:eastAsia="ＭＳ Ｐゴシック" w:hAnsi="ＭＳ Ｐゴシック"/>
        </w:rPr>
        <w:br w:type="page"/>
      </w:r>
    </w:p>
    <w:p w14:paraId="48D58649" w14:textId="77777777" w:rsidR="006204C9" w:rsidRPr="00583E61" w:rsidRDefault="00000000">
      <w:pPr>
        <w:spacing w:after="240" w:line="320" w:lineRule="auto"/>
        <w:jc w:val="both"/>
        <w:rPr>
          <w:rFonts w:ascii="ＭＳ Ｐゴシック" w:eastAsia="ＭＳ Ｐゴシック" w:hAnsi="ＭＳ Ｐゴシック"/>
        </w:rPr>
      </w:pPr>
      <w:r w:rsidRPr="00583E61">
        <w:rPr>
          <w:rFonts w:ascii="ＭＳ Ｐゴシック" w:eastAsia="ＭＳ Ｐゴシック" w:hAnsi="ＭＳ Ｐゴシック"/>
          <w:sz w:val="19"/>
          <w:szCs w:val="19"/>
        </w:rPr>
        <w:lastRenderedPageBreak/>
        <w:t>本資料は、これまでの八事例に加え、特異な位置を占める一作を扱う。スタジオジブリ／宮崎駿の1988年の映画を原作に、英国の補助劇場ロイヤル・シェイクスピア・カンパニー（RSC）、英クリエイティブ集団インプロバブル、そして日本テレビが共同製作し、映画の作曲者でもある久石譲が製作総指揮として牽引した舞台版『となりのトトロ』である。これは「日本のIP保有者が、IPを手放さずに英国の補助劇場の開発力と国際初演を活用して世界的な価値を獲得し、その価値が日本側へ還流した」事例であり、本プロジェクトの海外転生論の――方向こそ逆だが――ほぼ理想形を示す。</w:t>
      </w:r>
    </w:p>
    <w:p w14:paraId="428D6939" w14:textId="77777777" w:rsidR="006204C9" w:rsidRPr="00583E61" w:rsidRDefault="00000000">
      <w:pPr>
        <w:pStyle w:val="1"/>
        <w:rPr>
          <w:rFonts w:ascii="ＭＳ Ｐゴシック" w:eastAsia="ＭＳ Ｐゴシック" w:hAnsi="ＭＳ Ｐゴシック"/>
          <w:color w:val="auto"/>
        </w:rPr>
      </w:pPr>
      <w:r w:rsidRPr="00583E61">
        <w:rPr>
          <w:rFonts w:ascii="ＭＳ Ｐゴシック" w:eastAsia="ＭＳ Ｐゴシック" w:hAnsi="ＭＳ Ｐゴシック"/>
          <w:color w:val="auto"/>
        </w:rPr>
        <w:t>1. 発端 ― 久石譲の発意と、国外での初演という選択</w:t>
      </w:r>
    </w:p>
    <w:p w14:paraId="460A8D38"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出発点は映画の作曲者だった。映画『となりのトトロ』の音楽を手がけた久石譲が、これを舞台化したいと望み、宮崎駿は久石が主導するならと快諾した。久石がパートナーに選んだのが、世界有数の劇団であるRSCである。久石は製作総指揮（エグゼクティブ・プロデューサー）として全体を牽引した。</w:t>
      </w:r>
    </w:p>
    <w:p w14:paraId="1DD86B32"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注目すべきは、初演地を意図的に日本国外に置いたことである。久石は、物語が普遍的であるならば、異なる文化的背景や言語の担い手によって演じられても世界に届く、と考え、あえて国外での初演を選んだ。RSCに加え、インプロバブル（フィーリム・マクダーモットの劇団）と日本テレビ、スタジオジブリが連なる英日共同製作として立ち上げられ、ジブリのプロデューサー鈴木敏夫が企画に関わり、舞台版のタイトル文字を自ら手書きした。RSCのエリカ・ホワイマンは「長年の開発」を経た企画だと述べている。</w:t>
      </w:r>
    </w:p>
    <w:p w14:paraId="12952C71" w14:textId="77777777" w:rsidR="006204C9" w:rsidRPr="00583E61" w:rsidRDefault="00000000">
      <w:pPr>
        <w:pStyle w:val="1"/>
        <w:rPr>
          <w:rFonts w:ascii="ＭＳ Ｐゴシック" w:eastAsia="ＭＳ Ｐゴシック" w:hAnsi="ＭＳ Ｐゴシック"/>
          <w:color w:val="auto"/>
        </w:rPr>
      </w:pPr>
      <w:r w:rsidRPr="00583E61">
        <w:rPr>
          <w:rFonts w:ascii="ＭＳ Ｐゴシック" w:eastAsia="ＭＳ Ｐゴシック" w:hAnsi="ＭＳ Ｐゴシック"/>
          <w:color w:val="auto"/>
        </w:rPr>
        <w:t>2. 開発プロセス ― 補助劇場の長期R&amp;Dと「人が動かす」人形</w:t>
      </w:r>
    </w:p>
    <w:p w14:paraId="7FD6A544"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座組は英国の一線級で固められた。演出はフィーリム・マクダーモット（インプロバブル共同創設者。ENOの『アクナーテン』等でオリヴィエ／グラミー受賞）、脚色・英語詞はトム・モートン＝スミス（『オッペンハイマー』）。人形はバジル・トウィストがデザイン・演出を担い、人形アソシエイトには『戦火の馬』のマーヴィン・ミラーが入った。美術トム・パイ、衣裳・中野希美江、照明ジェシカ・ハン・ハン・ユン、ムーブメント山中結莉、新編曲ウィル・スチュアート。RSCの文芸部（ドラマターグ：ピッパ・ヒル）が開発を支えた。</w:t>
      </w:r>
    </w:p>
    <w:p w14:paraId="688F2713"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開発の核は人形にあった。日本側のプロデューサーが、機械ではなく人が動かす人形を強く主張し、その結果「風の声（</w:t>
      </w:r>
      <w:proofErr w:type="spellStart"/>
      <w:r w:rsidRPr="00583E61">
        <w:rPr>
          <w:rFonts w:ascii="ＭＳ Ｐゴシック" w:eastAsia="ＭＳ Ｐゴシック" w:hAnsi="ＭＳ Ｐゴシック"/>
        </w:rPr>
        <w:t>Kazego</w:t>
      </w:r>
      <w:proofErr w:type="spellEnd"/>
      <w:r w:rsidRPr="00583E61">
        <w:rPr>
          <w:rFonts w:ascii="ＭＳ Ｐゴシック" w:eastAsia="ＭＳ Ｐゴシック" w:hAnsi="ＭＳ Ｐゴシック"/>
        </w:rPr>
        <w:t>）」と呼ばれる新しい人形操演のスタイルが生まれた。トウィストは試作をサンフランシスコで作り、ロンドンに持ち込んで演出陣と詰め、最終的にロサンゼルスのジム・ヘンソンズ・クリーチャー・ショップで細部を作り込んだ。</w:t>
      </w:r>
    </w:p>
    <w:p w14:paraId="56DAEA07"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 xml:space="preserve">素材へのこだわりも一貫していた。美術のトム・パイは「プラスチックの葉ほど日本的でないものはない」として木材を多用し、三次元の作り物ではなく二次元のレイヤーで森を立ち上げた。舞台は鉄骨の基礎にオークの突板を貼り、一部の木肌には焼杉（shou </w:t>
      </w:r>
      <w:proofErr w:type="spellStart"/>
      <w:r w:rsidRPr="00583E61">
        <w:rPr>
          <w:rFonts w:ascii="ＭＳ Ｐゴシック" w:eastAsia="ＭＳ Ｐゴシック" w:hAnsi="ＭＳ Ｐゴシック"/>
        </w:rPr>
        <w:t>sugi</w:t>
      </w:r>
      <w:proofErr w:type="spellEnd"/>
      <w:r w:rsidRPr="00583E61">
        <w:rPr>
          <w:rFonts w:ascii="ＭＳ Ｐゴシック" w:eastAsia="ＭＳ Ｐゴシック" w:hAnsi="ＭＳ Ｐゴシック"/>
        </w:rPr>
        <w:t xml:space="preserve"> ban）の技法を用いた。補助劇場ならでは</w:t>
      </w:r>
      <w:proofErr w:type="gramStart"/>
      <w:r w:rsidRPr="00583E61">
        <w:rPr>
          <w:rFonts w:ascii="ＭＳ Ｐゴシック" w:eastAsia="ＭＳ Ｐゴシック" w:hAnsi="ＭＳ Ｐゴシック"/>
        </w:rPr>
        <w:t>の</w:t>
      </w:r>
      <w:proofErr w:type="gramEnd"/>
      <w:r w:rsidRPr="00583E61">
        <w:rPr>
          <w:rFonts w:ascii="ＭＳ Ｐゴシック" w:eastAsia="ＭＳ Ｐゴシック" w:hAnsi="ＭＳ Ｐゴシック"/>
        </w:rPr>
        <w:t>長期R&amp;Dが、この作り込みを可能にした点は、『戦火の馬』（人形の長期R&amp;D、マーヴィン・ミラーが両作に関与）と通じる。</w:t>
      </w:r>
    </w:p>
    <w:p w14:paraId="2750FE7D" w14:textId="77777777" w:rsidR="006204C9" w:rsidRPr="00583E61" w:rsidRDefault="00000000">
      <w:pPr>
        <w:pStyle w:val="1"/>
        <w:rPr>
          <w:rFonts w:ascii="ＭＳ Ｐゴシック" w:eastAsia="ＭＳ Ｐゴシック" w:hAnsi="ＭＳ Ｐゴシック"/>
          <w:color w:val="auto"/>
        </w:rPr>
      </w:pPr>
      <w:r w:rsidRPr="00583E61">
        <w:rPr>
          <w:rFonts w:ascii="ＭＳ Ｐゴシック" w:eastAsia="ＭＳ Ｐゴシック" w:hAnsi="ＭＳ Ｐゴシック"/>
          <w:color w:val="auto"/>
        </w:rPr>
        <w:t>3. 初演からロングランへ</w:t>
      </w:r>
    </w:p>
    <w:p w14:paraId="693FC31F"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反響は発売前から表れた。2022年4月の先行発売で、バービカンの1日あたりチケット販売記録（従来は2015年のベネディクト・カンバーバッチ主演『ハムレット』）を更新。若年層向けにTikTok連動の10</w:t>
      </w:r>
      <w:r w:rsidRPr="00583E61">
        <w:rPr>
          <w:rFonts w:ascii="ＭＳ Ｐゴシック" w:eastAsia="ＭＳ Ｐゴシック" w:hAnsi="ＭＳ Ｐゴシック"/>
        </w:rPr>
        <w:lastRenderedPageBreak/>
        <w:t>ポンド・チケットも用意された。2022年10月8日、バービカンで世界初演（15週間、2023年1月まで）。</w:t>
      </w:r>
    </w:p>
    <w:p w14:paraId="4E2D6190"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2023年のオリヴィエ賞では6部門を受賞――その年の最多で、最優秀エンターテインメント／コメディ演劇賞、最優秀演出賞（マクダーモット）等を含む。ワッツオンステージ賞も5部門を獲得（9ノミネート）。2023年秋にバービカンへ再登場し2024年3月まで上演。</w:t>
      </w:r>
    </w:p>
    <w:p w14:paraId="3E04C155"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そして2025年3月8日、ウエストエンドのギリアン・リン劇場へ転送（34週間、開幕3月20日）。好評につき延長を重ね、最終的にロンドン公演はおおむね2027年1月10日までと発表された。ロンドンだけで29万枚超のチケットを販売。ブロードウェイ進出も有力視されている（本資料時点で正式発表前）。なお本作はミュージカルではないが、生演奏のバンドと歌い手を擁する。</w:t>
      </w:r>
    </w:p>
    <w:p w14:paraId="5779A28F" w14:textId="77777777" w:rsidR="006204C9" w:rsidRPr="00583E61" w:rsidRDefault="00000000">
      <w:pPr>
        <w:pStyle w:val="1"/>
        <w:rPr>
          <w:rFonts w:ascii="ＭＳ Ｐゴシック" w:eastAsia="ＭＳ Ｐゴシック" w:hAnsi="ＭＳ Ｐゴシック"/>
          <w:color w:val="auto"/>
        </w:rPr>
      </w:pPr>
      <w:r w:rsidRPr="00583E61">
        <w:rPr>
          <w:rFonts w:ascii="ＭＳ Ｐゴシック" w:eastAsia="ＭＳ Ｐゴシック" w:hAnsi="ＭＳ Ｐゴシック"/>
          <w:color w:val="auto"/>
        </w:rPr>
        <w:t>4. 還流構造 ― IPは日本に残り、価値は日本へ還る</w:t>
      </w:r>
    </w:p>
    <w:p w14:paraId="705E2921"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本作の還流構造は、これまでのどの事例とも異なる。原作IPはスタジオジブリ（宮崎駿の映画）にある。日本テレビは放送局かつ共同製作者であり、ジブリの主要なステークホルダーでもある（プロデューサーの依田謙一は日本テレビのプロデューサーであると同時にスタジオジブリの取締役）。そして発案者であり創作の核である久石譲が製作総指揮として座組の頂点に立つ。すなわち、IPの保有と製作の主導権は一貫して日本側にある。</w:t>
      </w:r>
    </w:p>
    <w:p w14:paraId="675CC761" w14:textId="77777777" w:rsidR="006204C9" w:rsidRPr="00583E61" w:rsidRDefault="00000000" w:rsidP="00583E61">
      <w:pPr>
        <w:spacing w:after="130" w:line="320" w:lineRule="auto"/>
        <w:ind w:firstLineChars="50" w:firstLine="105"/>
        <w:jc w:val="both"/>
        <w:rPr>
          <w:rFonts w:ascii="ＭＳ Ｐゴシック" w:eastAsia="ＭＳ Ｐゴシック" w:hAnsi="ＭＳ Ｐゴシック"/>
        </w:rPr>
      </w:pPr>
      <w:r w:rsidRPr="00583E61">
        <w:rPr>
          <w:rFonts w:ascii="ＭＳ Ｐゴシック" w:eastAsia="ＭＳ Ｐゴシック" w:hAnsi="ＭＳ Ｐゴシック"/>
        </w:rPr>
        <w:t>一方でRSCは、アーツカウンシル・イングランドの公的支援を受ける補助劇場として、世界水準の開発力とブランドを提供する共同製作者である。インプロバブルは英国の創作力を担う。図式化すれば――日本のIP保有者（日テレ／ジブリ／久石）が、英国の補助劇場の開発力（RSC）と英クリエイティブ（インプロバブル）を活用し、国際初演を経て世界的な商業的成功を獲得し、その価値（興行・世界展開・ブランド）が日本側へ還る。補助劇場が育て、IP保有側が刈り取るが、その刈り取り手が外部の民間ではなく、IPを保有する日本側自身である点が決定的に異なる。</w:t>
      </w:r>
    </w:p>
    <w:p w14:paraId="6D59BFC2" w14:textId="77777777" w:rsidR="006204C9" w:rsidRPr="00583E61" w:rsidRDefault="00000000">
      <w:pPr>
        <w:pStyle w:val="1"/>
        <w:rPr>
          <w:rFonts w:ascii="ＭＳ Ｐゴシック" w:eastAsia="ＭＳ Ｐゴシック" w:hAnsi="ＭＳ Ｐゴシック"/>
          <w:color w:val="auto"/>
        </w:rPr>
      </w:pPr>
      <w:r w:rsidRPr="00583E61">
        <w:rPr>
          <w:rFonts w:ascii="ＭＳ Ｐゴシック" w:eastAsia="ＭＳ Ｐゴシック" w:hAnsi="ＭＳ Ｐゴシック"/>
          <w:color w:val="auto"/>
        </w:rPr>
        <w:t>5. 文化資本循環モデルへの示唆</w:t>
      </w:r>
    </w:p>
    <w:p w14:paraId="271E686B" w14:textId="77777777" w:rsidR="006204C9" w:rsidRPr="00583E61" w:rsidRDefault="00000000">
      <w:pPr>
        <w:pStyle w:val="a4"/>
        <w:numPr>
          <w:ilvl w:val="0"/>
          <w:numId w:val="2"/>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海外転生の理想形（逆方向）：日本のIP保有者がIPを手放さず、英国の補助劇場の開発力＋国際初演を活用して世界的価値を獲得し、日本へ還流させた。転生装置が目指す『海外転生＋還流』のほぼ完成形を、逆向きに実証している。</w:t>
      </w:r>
    </w:p>
    <w:p w14:paraId="54989CC6" w14:textId="77777777" w:rsidR="006204C9" w:rsidRPr="00583E61" w:rsidRDefault="00000000">
      <w:pPr>
        <w:pStyle w:val="a4"/>
        <w:numPr>
          <w:ilvl w:val="0"/>
          <w:numId w:val="2"/>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ライセンス輸出』ではなく『国際共創・製作主導』：日本側は版権を貸すのでなく、製作総指揮（久石）・プロデューサー（日テレ・依田）として座組の頂点に残った。補論のモード②（国際共創・埋め込み）の優位を裏づける。</w:t>
      </w:r>
    </w:p>
    <w:p w14:paraId="7DC331D7" w14:textId="77777777" w:rsidR="006204C9" w:rsidRPr="00583E61" w:rsidRDefault="00000000">
      <w:pPr>
        <w:pStyle w:val="a4"/>
        <w:numPr>
          <w:ilvl w:val="0"/>
          <w:numId w:val="2"/>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日本テレビ＝還流エンジンの実例：放送局がIP保有者として国際舞台化を主導し、利益とブランドを本国へ還す。あなたが構想する『海外ワンストップ＋還流』の担い手像（韓国ライブ社の“還流あり”版）に最も近い。</w:t>
      </w:r>
    </w:p>
    <w:p w14:paraId="445C041C" w14:textId="77777777" w:rsidR="006204C9" w:rsidRPr="00583E61" w:rsidRDefault="00000000">
      <w:pPr>
        <w:pStyle w:val="a4"/>
        <w:numPr>
          <w:ilvl w:val="0"/>
          <w:numId w:val="2"/>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補助劇場の開発力の価値：RSC（ACE助成・文芸部・長期R&amp;D）だからこそ、人形のR&amp;D（サンフランシスコ→ロンドン→ヘンソンズ・クリーチャー・ショップ）や素材の作り込み（焼杉・木材）が成立した。『戦火の馬』と同じ『待てる開発』。Nexus上流に同等の開発力をどう備えるかが課題。</w:t>
      </w:r>
    </w:p>
    <w:p w14:paraId="19167B85" w14:textId="77777777" w:rsidR="006204C9" w:rsidRPr="00583E61" w:rsidRDefault="00000000">
      <w:pPr>
        <w:pStyle w:val="a4"/>
        <w:numPr>
          <w:ilvl w:val="0"/>
          <w:numId w:val="2"/>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lastRenderedPageBreak/>
        <w:t>国際初演を意図的に選んだ：久石は普遍性ゆえ日本国外での初演を選んだ。日本作品の海外転生でも『最初から世界市場で初演する』という選択肢がありうる。</w:t>
      </w:r>
    </w:p>
    <w:p w14:paraId="0E8D4C86" w14:textId="77777777" w:rsidR="006204C9" w:rsidRPr="00583E61" w:rsidRDefault="00000000">
      <w:pPr>
        <w:pStyle w:val="a4"/>
        <w:numPr>
          <w:ilvl w:val="0"/>
          <w:numId w:val="2"/>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稀少な大当たりという前提：マチルダ同様、世代に一度級のヒットである。冪則（べき則）を忘れず、単発に賭けずポートフォリオと還流確保で設計する。</w:t>
      </w:r>
    </w:p>
    <w:p w14:paraId="5DBD74CA" w14:textId="77777777" w:rsidR="006204C9" w:rsidRPr="00583E61" w:rsidRDefault="006204C9">
      <w:pPr>
        <w:spacing w:after="160" w:line="320" w:lineRule="auto"/>
        <w:rPr>
          <w:rFonts w:ascii="ＭＳ Ｐゴシック" w:eastAsia="ＭＳ Ｐゴシック" w:hAnsi="ＭＳ Ｐゴシック"/>
        </w:rPr>
      </w:pPr>
    </w:p>
    <w:p w14:paraId="4836477E" w14:textId="77777777" w:rsidR="006204C9" w:rsidRPr="00583E61" w:rsidRDefault="00000000">
      <w:pPr>
        <w:pStyle w:val="1"/>
        <w:rPr>
          <w:rFonts w:ascii="ＭＳ Ｐゴシック" w:eastAsia="ＭＳ Ｐゴシック" w:hAnsi="ＭＳ Ｐゴシック"/>
          <w:color w:val="auto"/>
        </w:rPr>
      </w:pPr>
      <w:r w:rsidRPr="00583E61">
        <w:rPr>
          <w:rFonts w:ascii="ＭＳ Ｐゴシック" w:eastAsia="ＭＳ Ｐゴシック" w:hAnsi="ＭＳ Ｐゴシック"/>
          <w:color w:val="auto"/>
        </w:rPr>
        <w:t>6. 主な出典</w:t>
      </w:r>
    </w:p>
    <w:p w14:paraId="65618C01" w14:textId="77777777" w:rsidR="006204C9" w:rsidRPr="00583E61" w:rsidRDefault="00000000">
      <w:pPr>
        <w:spacing w:after="130" w:line="320" w:lineRule="auto"/>
        <w:rPr>
          <w:rFonts w:ascii="ＭＳ Ｐゴシック" w:eastAsia="ＭＳ Ｐゴシック" w:hAnsi="ＭＳ Ｐゴシック"/>
        </w:rPr>
      </w:pPr>
      <w:r w:rsidRPr="00583E61">
        <w:rPr>
          <w:rFonts w:ascii="ＭＳ Ｐゴシック" w:eastAsia="ＭＳ Ｐゴシック" w:hAnsi="ＭＳ Ｐゴシック"/>
        </w:rPr>
        <w:t>本資料は以下の公開情報に基づき整理した（主なもの）。</w:t>
      </w:r>
    </w:p>
    <w:p w14:paraId="6A44FD65" w14:textId="77777777" w:rsidR="006204C9" w:rsidRPr="00583E61" w:rsidRDefault="00000000">
      <w:pPr>
        <w:pStyle w:val="a4"/>
        <w:numPr>
          <w:ilvl w:val="0"/>
          <w:numId w:val="3"/>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バービカン プレスリリース（世界初演発表・久石コメント・座組・記録更新）</w:t>
      </w:r>
    </w:p>
    <w:p w14:paraId="73B9EF45" w14:textId="77777777" w:rsidR="006204C9" w:rsidRPr="00583E61" w:rsidRDefault="00000000">
      <w:pPr>
        <w:pStyle w:val="a4"/>
        <w:numPr>
          <w:ilvl w:val="0"/>
          <w:numId w:val="3"/>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totoroshow.com（公式：座組・西エンド転送・上演史）</w:t>
      </w:r>
    </w:p>
    <w:p w14:paraId="3F1D1344" w14:textId="77777777" w:rsidR="006204C9" w:rsidRPr="00583E61" w:rsidRDefault="00000000">
      <w:pPr>
        <w:pStyle w:val="a4"/>
        <w:numPr>
          <w:ilvl w:val="0"/>
          <w:numId w:val="3"/>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 xml:space="preserve">Wikipedia『My </w:t>
      </w:r>
      <w:proofErr w:type="spellStart"/>
      <w:r w:rsidRPr="00583E61">
        <w:rPr>
          <w:rFonts w:ascii="ＭＳ Ｐゴシック" w:eastAsia="ＭＳ Ｐゴシック" w:hAnsi="ＭＳ Ｐゴシック"/>
        </w:rPr>
        <w:t>Neighbour</w:t>
      </w:r>
      <w:proofErr w:type="spellEnd"/>
      <w:r w:rsidRPr="00583E61">
        <w:rPr>
          <w:rFonts w:ascii="ＭＳ Ｐゴシック" w:eastAsia="ＭＳ Ｐゴシック" w:hAnsi="ＭＳ Ｐゴシック"/>
        </w:rPr>
        <w:t xml:space="preserve"> Totoro（play）』（開発過程・人形・素材・受賞）</w:t>
      </w:r>
    </w:p>
    <w:p w14:paraId="5978F271" w14:textId="77777777" w:rsidR="006204C9" w:rsidRPr="00583E61" w:rsidRDefault="00000000">
      <w:pPr>
        <w:pStyle w:val="a4"/>
        <w:numPr>
          <w:ilvl w:val="0"/>
          <w:numId w:val="3"/>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Playbill／Variety（西エンド延長・受賞・依田／日テレ・ジブリ）</w:t>
      </w:r>
    </w:p>
    <w:p w14:paraId="0FF9B19F" w14:textId="77777777" w:rsidR="006204C9" w:rsidRPr="00583E61" w:rsidRDefault="00000000">
      <w:pPr>
        <w:pStyle w:val="a4"/>
        <w:numPr>
          <w:ilvl w:val="0"/>
          <w:numId w:val="3"/>
        </w:numPr>
        <w:spacing w:after="70" w:line="300" w:lineRule="auto"/>
        <w:rPr>
          <w:rFonts w:ascii="ＭＳ Ｐゴシック" w:eastAsia="ＭＳ Ｐゴシック" w:hAnsi="ＭＳ Ｐゴシック"/>
        </w:rPr>
      </w:pPr>
      <w:r w:rsidRPr="00583E61">
        <w:rPr>
          <w:rFonts w:ascii="ＭＳ Ｐゴシック" w:eastAsia="ＭＳ Ｐゴシック" w:hAnsi="ＭＳ Ｐゴシック"/>
        </w:rPr>
        <w:t>West End Theatre／LW Theatres／The Stage・</w:t>
      </w:r>
      <w:proofErr w:type="spellStart"/>
      <w:r w:rsidRPr="00583E61">
        <w:rPr>
          <w:rFonts w:ascii="ＭＳ Ｐゴシック" w:eastAsia="ＭＳ Ｐゴシック" w:hAnsi="ＭＳ Ｐゴシック"/>
        </w:rPr>
        <w:t>WhatsOnStage</w:t>
      </w:r>
      <w:proofErr w:type="spellEnd"/>
      <w:r w:rsidRPr="00583E61">
        <w:rPr>
          <w:rFonts w:ascii="ＭＳ Ｐゴシック" w:eastAsia="ＭＳ Ｐゴシック" w:hAnsi="ＭＳ Ｐゴシック"/>
        </w:rPr>
        <w:t>（転送・キャスト・オリヴィエ／ワッツオンステージ受賞）</w:t>
      </w:r>
    </w:p>
    <w:p w14:paraId="791FC8B2" w14:textId="77777777" w:rsidR="006204C9" w:rsidRPr="00583E61" w:rsidRDefault="006204C9">
      <w:pPr>
        <w:spacing w:after="120" w:line="320" w:lineRule="auto"/>
        <w:rPr>
          <w:rFonts w:ascii="ＭＳ Ｐゴシック" w:eastAsia="ＭＳ Ｐゴシック" w:hAnsi="ＭＳ Ｐゴシック"/>
        </w:rPr>
      </w:pPr>
    </w:p>
    <w:p w14:paraId="53634DBF" w14:textId="77777777" w:rsidR="006204C9" w:rsidRPr="00583E61" w:rsidRDefault="00000000">
      <w:pPr>
        <w:spacing w:after="130" w:line="320" w:lineRule="auto"/>
        <w:rPr>
          <w:rFonts w:ascii="ＭＳ Ｐゴシック" w:eastAsia="ＭＳ Ｐゴシック" w:hAnsi="ＭＳ Ｐゴシック"/>
        </w:rPr>
      </w:pPr>
      <w:r w:rsidRPr="00583E61">
        <w:rPr>
          <w:rFonts w:ascii="ＭＳ Ｐゴシック" w:eastAsia="ＭＳ Ｐゴシック" w:hAnsi="ＭＳ Ｐゴシック"/>
          <w:sz w:val="19"/>
          <w:szCs w:val="19"/>
        </w:rPr>
        <w:t>以上。事実関係は今後の一次情報との照合により補強しうる。ブロードウェイ進出等は本資料時点の見通しを含む。</w:t>
      </w:r>
    </w:p>
    <w:p w14:paraId="32E07385" w14:textId="77777777" w:rsidR="00583E61" w:rsidRPr="00583E61" w:rsidRDefault="00583E61">
      <w:pPr>
        <w:spacing w:after="130" w:line="320" w:lineRule="auto"/>
        <w:rPr>
          <w:rFonts w:ascii="ＭＳ Ｐゴシック" w:eastAsia="ＭＳ Ｐゴシック" w:hAnsi="ＭＳ Ｐゴシック"/>
        </w:rPr>
      </w:pPr>
    </w:p>
    <w:sectPr w:rsidR="00583E61" w:rsidRPr="00583E61">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7A391" w14:textId="77777777" w:rsidR="000B5359" w:rsidRDefault="000B5359">
      <w:r>
        <w:separator/>
      </w:r>
    </w:p>
  </w:endnote>
  <w:endnote w:type="continuationSeparator" w:id="0">
    <w:p w14:paraId="5C80DD39" w14:textId="77777777" w:rsidR="000B5359" w:rsidRDefault="000B5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altName w:val="MS PGothic"/>
    <w:panose1 w:val="020B0600070205080204"/>
    <w:charset w:val="80"/>
    <w:family w:val="swiss"/>
    <w:pitch w:val="variable"/>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26A07" w14:textId="77777777" w:rsidR="006204C9" w:rsidRDefault="00000000">
    <w:pPr>
      <w:jc w:val="center"/>
    </w:pPr>
    <w:r>
      <w:rPr>
        <w:color w:val="595959"/>
        <w:sz w:val="16"/>
        <w:szCs w:val="16"/>
      </w:rPr>
      <w:fldChar w:fldCharType="begin"/>
    </w:r>
    <w:r>
      <w:rPr>
        <w:color w:val="595959"/>
        <w:sz w:val="16"/>
        <w:szCs w:val="16"/>
      </w:rPr>
      <w:instrText>PAGE</w:instrText>
    </w:r>
    <w:r>
      <w:rPr>
        <w:color w:val="595959"/>
        <w:sz w:val="16"/>
        <w:szCs w:val="16"/>
      </w:rPr>
      <w:fldChar w:fldCharType="separate"/>
    </w:r>
    <w:r w:rsidR="00583E61">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7B911" w14:textId="77777777" w:rsidR="000B5359" w:rsidRDefault="000B5359">
      <w:r>
        <w:separator/>
      </w:r>
    </w:p>
  </w:footnote>
  <w:footnote w:type="continuationSeparator" w:id="0">
    <w:p w14:paraId="6CCA399B" w14:textId="77777777" w:rsidR="000B5359" w:rsidRDefault="000B5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1CC4E" w14:textId="77777777" w:rsidR="006204C9" w:rsidRDefault="00000000">
    <w:pPr>
      <w:jc w:val="right"/>
    </w:pPr>
    <w:r>
      <w:rPr>
        <w:color w:val="595959"/>
        <w:sz w:val="15"/>
        <w:szCs w:val="15"/>
      </w:rPr>
      <w:t>リサーチ資料｜となりのトトロ（RSC）日本IPの海外転生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A7850"/>
    <w:multiLevelType w:val="hybridMultilevel"/>
    <w:tmpl w:val="BDE0AF50"/>
    <w:lvl w:ilvl="0" w:tplc="FB604D1C">
      <w:start w:val="1"/>
      <w:numFmt w:val="bullet"/>
      <w:lvlText w:val="•"/>
      <w:lvlJc w:val="left"/>
      <w:pPr>
        <w:ind w:left="560" w:hanging="280"/>
      </w:pPr>
    </w:lvl>
    <w:lvl w:ilvl="1" w:tplc="AD204B8A">
      <w:numFmt w:val="decimal"/>
      <w:lvlText w:val=""/>
      <w:lvlJc w:val="left"/>
    </w:lvl>
    <w:lvl w:ilvl="2" w:tplc="7A6CE982">
      <w:numFmt w:val="decimal"/>
      <w:lvlText w:val=""/>
      <w:lvlJc w:val="left"/>
    </w:lvl>
    <w:lvl w:ilvl="3" w:tplc="E6469A58">
      <w:numFmt w:val="decimal"/>
      <w:lvlText w:val=""/>
      <w:lvlJc w:val="left"/>
    </w:lvl>
    <w:lvl w:ilvl="4" w:tplc="C396C73E">
      <w:numFmt w:val="decimal"/>
      <w:lvlText w:val=""/>
      <w:lvlJc w:val="left"/>
    </w:lvl>
    <w:lvl w:ilvl="5" w:tplc="2E166548">
      <w:numFmt w:val="decimal"/>
      <w:lvlText w:val=""/>
      <w:lvlJc w:val="left"/>
    </w:lvl>
    <w:lvl w:ilvl="6" w:tplc="F48E99E6">
      <w:numFmt w:val="decimal"/>
      <w:lvlText w:val=""/>
      <w:lvlJc w:val="left"/>
    </w:lvl>
    <w:lvl w:ilvl="7" w:tplc="8A602CDC">
      <w:numFmt w:val="decimal"/>
      <w:lvlText w:val=""/>
      <w:lvlJc w:val="left"/>
    </w:lvl>
    <w:lvl w:ilvl="8" w:tplc="70226440">
      <w:numFmt w:val="decimal"/>
      <w:lvlText w:val=""/>
      <w:lvlJc w:val="left"/>
    </w:lvl>
  </w:abstractNum>
  <w:abstractNum w:abstractNumId="1" w15:restartNumberingAfterBreak="0">
    <w:nsid w:val="6FEA258E"/>
    <w:multiLevelType w:val="hybridMultilevel"/>
    <w:tmpl w:val="C9A690D4"/>
    <w:lvl w:ilvl="0" w:tplc="9EE2D1F2">
      <w:start w:val="1"/>
      <w:numFmt w:val="bullet"/>
      <w:lvlText w:val="–"/>
      <w:lvlJc w:val="left"/>
      <w:pPr>
        <w:ind w:left="560" w:hanging="280"/>
      </w:pPr>
    </w:lvl>
    <w:lvl w:ilvl="1" w:tplc="EE9462CA">
      <w:numFmt w:val="decimal"/>
      <w:lvlText w:val=""/>
      <w:lvlJc w:val="left"/>
    </w:lvl>
    <w:lvl w:ilvl="2" w:tplc="66F403A2">
      <w:numFmt w:val="decimal"/>
      <w:lvlText w:val=""/>
      <w:lvlJc w:val="left"/>
    </w:lvl>
    <w:lvl w:ilvl="3" w:tplc="C4300CFE">
      <w:numFmt w:val="decimal"/>
      <w:lvlText w:val=""/>
      <w:lvlJc w:val="left"/>
    </w:lvl>
    <w:lvl w:ilvl="4" w:tplc="B6BE3D8E">
      <w:numFmt w:val="decimal"/>
      <w:lvlText w:val=""/>
      <w:lvlJc w:val="left"/>
    </w:lvl>
    <w:lvl w:ilvl="5" w:tplc="BCD84582">
      <w:numFmt w:val="decimal"/>
      <w:lvlText w:val=""/>
      <w:lvlJc w:val="left"/>
    </w:lvl>
    <w:lvl w:ilvl="6" w:tplc="12745802">
      <w:numFmt w:val="decimal"/>
      <w:lvlText w:val=""/>
      <w:lvlJc w:val="left"/>
    </w:lvl>
    <w:lvl w:ilvl="7" w:tplc="C5444F26">
      <w:numFmt w:val="decimal"/>
      <w:lvlText w:val=""/>
      <w:lvlJc w:val="left"/>
    </w:lvl>
    <w:lvl w:ilvl="8" w:tplc="C0760FA2">
      <w:numFmt w:val="decimal"/>
      <w:lvlText w:val=""/>
      <w:lvlJc w:val="left"/>
    </w:lvl>
  </w:abstractNum>
  <w:abstractNum w:abstractNumId="2" w15:restartNumberingAfterBreak="0">
    <w:nsid w:val="7A1714D2"/>
    <w:multiLevelType w:val="hybridMultilevel"/>
    <w:tmpl w:val="CA7C81B6"/>
    <w:lvl w:ilvl="0" w:tplc="C4185BD4">
      <w:start w:val="1"/>
      <w:numFmt w:val="bullet"/>
      <w:lvlText w:val="●"/>
      <w:lvlJc w:val="left"/>
      <w:pPr>
        <w:ind w:left="720" w:hanging="360"/>
      </w:pPr>
    </w:lvl>
    <w:lvl w:ilvl="1" w:tplc="699874D0">
      <w:start w:val="1"/>
      <w:numFmt w:val="bullet"/>
      <w:lvlText w:val="○"/>
      <w:lvlJc w:val="left"/>
      <w:pPr>
        <w:ind w:left="1440" w:hanging="360"/>
      </w:pPr>
    </w:lvl>
    <w:lvl w:ilvl="2" w:tplc="EEA246B8">
      <w:start w:val="1"/>
      <w:numFmt w:val="bullet"/>
      <w:lvlText w:val="■"/>
      <w:lvlJc w:val="left"/>
      <w:pPr>
        <w:ind w:left="2160" w:hanging="360"/>
      </w:pPr>
    </w:lvl>
    <w:lvl w:ilvl="3" w:tplc="84123368">
      <w:start w:val="1"/>
      <w:numFmt w:val="bullet"/>
      <w:lvlText w:val="●"/>
      <w:lvlJc w:val="left"/>
      <w:pPr>
        <w:ind w:left="2880" w:hanging="360"/>
      </w:pPr>
    </w:lvl>
    <w:lvl w:ilvl="4" w:tplc="A9F8084E">
      <w:start w:val="1"/>
      <w:numFmt w:val="bullet"/>
      <w:lvlText w:val="○"/>
      <w:lvlJc w:val="left"/>
      <w:pPr>
        <w:ind w:left="3600" w:hanging="360"/>
      </w:pPr>
    </w:lvl>
    <w:lvl w:ilvl="5" w:tplc="02DC356A">
      <w:start w:val="1"/>
      <w:numFmt w:val="bullet"/>
      <w:lvlText w:val="■"/>
      <w:lvlJc w:val="left"/>
      <w:pPr>
        <w:ind w:left="4320" w:hanging="360"/>
      </w:pPr>
    </w:lvl>
    <w:lvl w:ilvl="6" w:tplc="7B9ECD0C">
      <w:start w:val="1"/>
      <w:numFmt w:val="bullet"/>
      <w:lvlText w:val="●"/>
      <w:lvlJc w:val="left"/>
      <w:pPr>
        <w:ind w:left="5040" w:hanging="360"/>
      </w:pPr>
    </w:lvl>
    <w:lvl w:ilvl="7" w:tplc="BB5E9B72">
      <w:start w:val="1"/>
      <w:numFmt w:val="bullet"/>
      <w:lvlText w:val="●"/>
      <w:lvlJc w:val="left"/>
      <w:pPr>
        <w:ind w:left="5760" w:hanging="360"/>
      </w:pPr>
    </w:lvl>
    <w:lvl w:ilvl="8" w:tplc="D86EA9C4">
      <w:start w:val="1"/>
      <w:numFmt w:val="bullet"/>
      <w:lvlText w:val="●"/>
      <w:lvlJc w:val="left"/>
      <w:pPr>
        <w:ind w:left="6480" w:hanging="360"/>
      </w:pPr>
    </w:lvl>
  </w:abstractNum>
  <w:num w:numId="1" w16cid:durableId="104278485">
    <w:abstractNumId w:val="2"/>
    <w:lvlOverride w:ilvl="0">
      <w:startOverride w:val="1"/>
    </w:lvlOverride>
  </w:num>
  <w:num w:numId="2" w16cid:durableId="971983494">
    <w:abstractNumId w:val="0"/>
    <w:lvlOverride w:ilvl="0">
      <w:startOverride w:val="1"/>
    </w:lvlOverride>
  </w:num>
  <w:num w:numId="3" w16cid:durableId="18302897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4C9"/>
    <w:rsid w:val="000B5359"/>
    <w:rsid w:val="00583E61"/>
    <w:rsid w:val="006204C9"/>
    <w:rsid w:val="00D91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ED4E90E"/>
  <w15:docId w15:val="{DAFDC033-26B0-2A44-8A9E-B45AA7B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pBdr>
        <w:bottom w:val="single" w:sz="4" w:space="4" w:color="8A6D3B"/>
      </w:pBdr>
      <w:spacing w:before="300" w:after="160"/>
      <w:outlineLvl w:val="0"/>
    </w:pPr>
    <w:rPr>
      <w:b/>
      <w:bCs/>
      <w:color w:val="1F3A5F"/>
      <w:sz w:val="26"/>
      <w:szCs w:val="26"/>
    </w:rPr>
  </w:style>
  <w:style w:type="paragraph" w:styleId="2">
    <w:name w:val="heading 2"/>
    <w:uiPriority w:val="9"/>
    <w:semiHidden/>
    <w:unhideWhenUsed/>
    <w:qFormat/>
    <w:pPr>
      <w:spacing w:before="200" w:after="100"/>
      <w:outlineLvl w:val="1"/>
    </w:pPr>
    <w:rPr>
      <w:b/>
      <w:bCs/>
      <w:color w:val="000000"/>
      <w:sz w:val="22"/>
      <w:szCs w:val="22"/>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1615</Words>
  <Characters>1729</Characters>
  <Application>Microsoft Office Word</Application>
  <DocSecurity>0</DocSecurity>
  <Lines>50</Lines>
  <Paragraphs>34</Paragraphs>
  <ScaleCrop>false</ScaleCrop>
  <Company/>
  <LinksUpToDate>false</LinksUpToDate>
  <CharactersWithSpaces>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Gorch Brothers</dc:creator>
  <cp:lastModifiedBy>Tatsuya Ito</cp:lastModifiedBy>
  <cp:revision>2</cp:revision>
  <dcterms:created xsi:type="dcterms:W3CDTF">2026-06-30T00:56:00Z</dcterms:created>
  <dcterms:modified xsi:type="dcterms:W3CDTF">2026-06-30T05:55:00Z</dcterms:modified>
</cp:coreProperties>
</file>