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24"/>
          <w:szCs w:val="24"/>
        </w:rPr>
        <w:t xml:space="preserve">総括マトリクス〔改訂版2〕― 十事例の「開発の型 × 還流の型」＋ 海外転生レーン</w:t>
      </w:r>
    </w:p>
    <w:p>
      <w:pPr>
        <w:pBdr>
          <w:bottom w:val="single" w:color="8A6D3B" w:sz="4" w:space="4"/>
        </w:pBdr>
        <w:spacing w:after="110"/>
      </w:pPr>
      <w:r>
        <w:rPr>
          <w:color w:val="595959"/>
          <w:sz w:val="16"/>
          <w:szCs w:val="16"/>
        </w:rPr>
        <w:t xml:space="preserve">カム・フロム・アウェイ（加）をC×③に追加。小国発・作家所有・本国還流の越境リレー型として、Maybe Happy Ending と並ぶ③の好例。</w:t>
      </w:r>
    </w:p>
    <w:tbl>
      <w:tblPr>
        <w:tblW w:type="dxa" w:w="14675"/>
        <w:tblBorders>
          <w:top w:val="single" w:color="auto" w:sz="4"/>
          <w:left w:val="single" w:color="auto" w:sz="4"/>
          <w:bottom w:val="single" w:color="auto" w:sz="4"/>
          <w:right w:val="single" w:color="auto" w:sz="4"/>
          <w:insideH w:val="single" w:color="auto" w:sz="4"/>
          <w:insideV w:val="single" w:color="auto" w:sz="4"/>
        </w:tblBorders>
      </w:tblPr>
      <w:tblGrid>
        <w:gridCol w:w="2200"/>
        <w:gridCol w:w="2495"/>
        <w:gridCol w:w="2495"/>
        <w:gridCol w:w="2495"/>
        <w:gridCol w:w="2495"/>
        <w:gridCol w:w="2495"/>
      </w:tblGrid>
      <w:tr>
        <w:trPr>
          <w:tblHeader/>
        </w:trPr>
        <w:tc>
          <w:tcPr>
            <w:tcW w:type="dxa" w:w="2200"/>
            <w:tcBorders>
              <w:top w:val="single" w:color="BFC7D1" w:sz="1"/>
              <w:left w:val="single" w:color="BFC7D1" w:sz="1"/>
              <w:bottom w:val="single" w:color="BFC7D1" w:sz="1"/>
              <w:right w:val="single" w:color="BFC7D1" w:sz="1"/>
            </w:tcBorders>
            <w:shd w:fill="404040" w:val="clear"/>
            <w:tcMar>
              <w:top w:type="dxa" w:w="64"/>
              <w:left w:type="dxa" w:w="90"/>
              <w:bottom w:type="dxa" w:w="64"/>
              <w:right w:type="dxa" w:w="90"/>
            </w:tcMar>
            <w:vAlign w:val="center"/>
          </w:tcPr>
          <w:p>
            <w:pPr>
              <w:spacing w:after="0" w:line="215"/>
            </w:pPr>
            <w:r>
              <w:rPr>
                <w:b/>
                <w:bCs/>
                <w:color w:val="FFFFFF"/>
                <w:sz w:val="13"/>
                <w:szCs w:val="13"/>
              </w:rPr>
              <w:t xml:space="preserve">開発の型 ＼ 還流の型</w:t>
            </w:r>
          </w:p>
        </w:tc>
        <w:tc>
          <w:tcPr>
            <w:tcW w:type="dxa" w:w="2495"/>
            <w:tcBorders>
              <w:top w:val="single" w:color="BFC7D1" w:sz="1"/>
              <w:left w:val="single" w:color="BFC7D1" w:sz="1"/>
              <w:bottom w:val="single" w:color="BFC7D1" w:sz="1"/>
              <w:right w:val="single" w:color="BFC7D1" w:sz="1"/>
            </w:tcBorders>
            <w:shd w:fill="1F3A5F" w:val="clear"/>
            <w:tcMar>
              <w:top w:type="dxa" w:w="64"/>
              <w:left w:type="dxa" w:w="90"/>
              <w:bottom w:type="dxa" w:w="64"/>
              <w:right w:type="dxa" w:w="90"/>
            </w:tcMar>
            <w:vAlign w:val="center"/>
          </w:tcPr>
          <w:p>
            <w:pPr>
              <w:spacing w:after="30" w:line="215"/>
            </w:pPr>
            <w:r>
              <w:rPr>
                <w:b/>
                <w:bCs/>
                <w:color w:val="FFFFFF"/>
                <w:sz w:val="13"/>
                <w:szCs w:val="13"/>
              </w:rPr>
              <w:t xml:space="preserve">① 本体（補助団体）が</w:t>
            </w:r>
          </w:p>
          <w:p>
            <w:pPr>
              <w:spacing w:after="0" w:line="215"/>
            </w:pPr>
            <w:r>
              <w:rPr>
                <w:b/>
                <w:bCs/>
                <w:color w:val="FFFFFF"/>
                <w:sz w:val="13"/>
                <w:szCs w:val="13"/>
              </w:rPr>
              <w:t xml:space="preserve">捕捉→再投資</w:t>
            </w:r>
          </w:p>
        </w:tc>
        <w:tc>
          <w:tcPr>
            <w:tcW w:type="dxa" w:w="2495"/>
            <w:tcBorders>
              <w:top w:val="single" w:color="BFC7D1" w:sz="1"/>
              <w:left w:val="single" w:color="BFC7D1" w:sz="1"/>
              <w:bottom w:val="single" w:color="BFC7D1" w:sz="1"/>
              <w:right w:val="single" w:color="BFC7D1" w:sz="1"/>
            </w:tcBorders>
            <w:shd w:fill="1F3A5F" w:val="clear"/>
            <w:tcMar>
              <w:top w:type="dxa" w:w="64"/>
              <w:left w:type="dxa" w:w="90"/>
              <w:bottom w:type="dxa" w:w="64"/>
              <w:right w:type="dxa" w:w="90"/>
            </w:tcMar>
            <w:vAlign w:val="center"/>
          </w:tcPr>
          <w:p>
            <w:pPr>
              <w:spacing w:after="30" w:line="215"/>
            </w:pPr>
            <w:r>
              <w:rPr>
                <w:b/>
                <w:bCs/>
                <w:color w:val="FFFFFF"/>
                <w:sz w:val="13"/>
                <w:szCs w:val="13"/>
              </w:rPr>
              <w:t xml:space="preserve">② 非営利が利益参加</w:t>
            </w:r>
          </w:p>
          <w:p>
            <w:pPr>
              <w:spacing w:after="0" w:line="215"/>
            </w:pPr>
            <w:r>
              <w:rPr>
                <w:b/>
                <w:bCs/>
                <w:color w:val="FFFFFF"/>
                <w:sz w:val="13"/>
                <w:szCs w:val="13"/>
              </w:rPr>
              <w:t xml:space="preserve">→準備金・基金</w:t>
            </w:r>
          </w:p>
        </w:tc>
        <w:tc>
          <w:tcPr>
            <w:tcW w:type="dxa" w:w="2495"/>
            <w:tcBorders>
              <w:top w:val="single" w:color="BFC7D1" w:sz="1"/>
              <w:left w:val="single" w:color="BFC7D1" w:sz="1"/>
              <w:bottom w:val="single" w:color="BFC7D1" w:sz="1"/>
              <w:right w:val="single" w:color="BFC7D1" w:sz="1"/>
            </w:tcBorders>
            <w:shd w:fill="1F3A5F" w:val="clear"/>
            <w:tcMar>
              <w:top w:type="dxa" w:w="64"/>
              <w:left w:type="dxa" w:w="90"/>
              <w:bottom w:type="dxa" w:w="64"/>
              <w:right w:type="dxa" w:w="90"/>
            </w:tcMar>
            <w:vAlign w:val="center"/>
          </w:tcPr>
          <w:p>
            <w:pPr>
              <w:spacing w:after="30" w:line="215"/>
            </w:pPr>
            <w:r>
              <w:rPr>
                <w:b/>
                <w:bCs/>
                <w:color w:val="FFFFFF"/>
                <w:sz w:val="13"/>
                <w:szCs w:val="13"/>
              </w:rPr>
              <w:t xml:space="preserve">③ 作家・創作者に</w:t>
            </w:r>
          </w:p>
          <w:p>
            <w:pPr>
              <w:spacing w:after="0" w:line="215"/>
            </w:pPr>
            <w:r>
              <w:rPr>
                <w:b/>
                <w:bCs/>
                <w:color w:val="FFFFFF"/>
                <w:sz w:val="13"/>
                <w:szCs w:val="13"/>
              </w:rPr>
              <w:t xml:space="preserve">直接帰属</w:t>
            </w:r>
          </w:p>
        </w:tc>
        <w:tc>
          <w:tcPr>
            <w:tcW w:type="dxa" w:w="2495"/>
            <w:tcBorders>
              <w:top w:val="single" w:color="BFC7D1" w:sz="1"/>
              <w:left w:val="single" w:color="BFC7D1" w:sz="1"/>
              <w:bottom w:val="single" w:color="BFC7D1" w:sz="1"/>
              <w:right w:val="single" w:color="BFC7D1" w:sz="1"/>
            </w:tcBorders>
            <w:shd w:fill="3E5A3A" w:val="clear"/>
            <w:tcMar>
              <w:top w:type="dxa" w:w="64"/>
              <w:left w:type="dxa" w:w="90"/>
              <w:bottom w:type="dxa" w:w="64"/>
              <w:right w:type="dxa" w:w="90"/>
            </w:tcMar>
            <w:vAlign w:val="center"/>
          </w:tcPr>
          <w:p>
            <w:pPr>
              <w:spacing w:after="30" w:line="215"/>
            </w:pPr>
            <w:r>
              <w:rPr>
                <w:b/>
                <w:bCs/>
                <w:color w:val="FFFFFF"/>
                <w:sz w:val="13"/>
                <w:szCs w:val="13"/>
              </w:rPr>
              <w:t xml:space="preserve">④ IP保有者が国際共創で</w:t>
            </w:r>
          </w:p>
          <w:p>
            <w:pPr>
              <w:spacing w:after="0" w:line="215"/>
            </w:pPr>
            <w:r>
              <w:rPr>
                <w:b/>
                <w:bCs/>
                <w:color w:val="FFFFFF"/>
                <w:sz w:val="13"/>
                <w:szCs w:val="13"/>
              </w:rPr>
              <w:t xml:space="preserve">主導→本国へ還流 ★理想</w:t>
            </w:r>
          </w:p>
        </w:tc>
        <w:tc>
          <w:tcPr>
            <w:tcW w:type="dxa" w:w="2495"/>
            <w:tcBorders>
              <w:top w:val="single" w:color="BFC7D1" w:sz="1"/>
              <w:left w:val="single" w:color="BFC7D1" w:sz="1"/>
              <w:bottom w:val="single" w:color="BFC7D1" w:sz="1"/>
              <w:right w:val="single" w:color="BFC7D1" w:sz="1"/>
            </w:tcBorders>
            <w:shd w:fill="8A3B3B" w:val="clear"/>
            <w:tcMar>
              <w:top w:type="dxa" w:w="64"/>
              <w:left w:type="dxa" w:w="90"/>
              <w:bottom w:type="dxa" w:w="64"/>
              <w:right w:type="dxa" w:w="90"/>
            </w:tcMar>
            <w:vAlign w:val="center"/>
          </w:tcPr>
          <w:p>
            <w:pPr>
              <w:spacing w:after="30" w:line="215"/>
            </w:pPr>
            <w:r>
              <w:rPr>
                <w:b/>
                <w:bCs/>
                <w:color w:val="FFFFFF"/>
                <w:sz w:val="13"/>
                <w:szCs w:val="13"/>
              </w:rPr>
              <w:t xml:space="preserve">⑤ 民間がIP保有</w:t>
            </w:r>
          </w:p>
          <w:p>
            <w:pPr>
              <w:spacing w:after="0" w:line="215"/>
            </w:pPr>
            <w:r>
              <w:rPr>
                <w:b/>
                <w:bCs/>
                <w:color w:val="FFFFFF"/>
                <w:sz w:val="13"/>
                <w:szCs w:val="13"/>
              </w:rPr>
              <w:t xml:space="preserve">（還流なし）＝流出</w:t>
            </w:r>
          </w:p>
        </w:tc>
      </w:tr>
      <w:tr>
        <w:tc>
          <w:tcPr>
            <w:tcW w:type="dxa" w:w="2200"/>
            <w:tcBorders>
              <w:top w:val="single" w:color="BFC7D1" w:sz="1"/>
              <w:left w:val="single" w:color="BFC7D1" w:sz="1"/>
              <w:bottom w:val="single" w:color="BFC7D1" w:sz="1"/>
              <w:right w:val="single" w:color="BFC7D1" w:sz="1"/>
            </w:tcBorders>
            <w:shd w:fill="F2F4F7" w:val="clear"/>
            <w:tcMar>
              <w:top w:type="dxa" w:w="64"/>
              <w:left w:type="dxa" w:w="90"/>
              <w:bottom w:type="dxa" w:w="64"/>
              <w:right w:type="dxa" w:w="90"/>
            </w:tcMar>
            <w:vAlign w:val="center"/>
          </w:tcPr>
          <w:p>
            <w:pPr>
              <w:spacing w:after="0" w:line="215"/>
            </w:pPr>
            <w:r>
              <w:rPr>
                <w:b/>
                <w:bCs/>
                <w:sz w:val="13"/>
                <w:szCs w:val="13"/>
              </w:rPr>
              <w:t xml:space="preserve">A. 補助劇場の内製／共同製作</w:t>
            </w:r>
          </w:p>
        </w:tc>
        <w:tc>
          <w:tcPr>
            <w:tcW w:type="dxa" w:w="2495"/>
            <w:tcBorders>
              <w:top w:val="single" w:color="BFC7D1" w:sz="1"/>
              <w:left w:val="single" w:color="BFC7D1" w:sz="1"/>
              <w:bottom w:val="single" w:color="BFC7D1" w:sz="1"/>
              <w:right w:val="single" w:color="BFC7D1" w:sz="1"/>
            </w:tcBorders>
            <w:shd w:fill="EAF0F6" w:val="clear"/>
            <w:tcMar>
              <w:top w:type="dxa" w:w="64"/>
              <w:left w:type="dxa" w:w="90"/>
              <w:bottom w:type="dxa" w:w="64"/>
              <w:right w:type="dxa" w:w="90"/>
            </w:tcMar>
            <w:vAlign w:val="center"/>
          </w:tcPr>
          <w:p>
            <w:pPr>
              <w:spacing w:after="30" w:line="215"/>
            </w:pPr>
            <w:r>
              <w:rPr>
                <w:sz w:val="13"/>
                <w:szCs w:val="13"/>
              </w:rPr>
              <w:t xml:space="preserve">キュリアス・インシデント（NT）</w:t>
            </w:r>
          </w:p>
          <w:p>
            <w:pPr>
              <w:spacing w:after="30" w:line="215"/>
            </w:pPr>
            <w:r>
              <w:rPr>
                <w:sz w:val="13"/>
                <w:szCs w:val="13"/>
              </w:rPr>
              <w:t xml:space="preserve">戦火の馬（NT）</w:t>
            </w:r>
          </w:p>
          <w:p>
            <w:pPr>
              <w:spacing w:after="0" w:line="215"/>
            </w:pPr>
            <w:r>
              <w:rPr>
                <w:sz w:val="13"/>
                <w:szCs w:val="13"/>
              </w:rPr>
              <w:t xml:space="preserve">マチルダ（RSC）</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c>
          <w:tcPr>
            <w:tcW w:type="dxa" w:w="2495"/>
            <w:tcBorders>
              <w:top w:val="single" w:color="BFC7D1" w:sz="1"/>
              <w:left w:val="single" w:color="BFC7D1" w:sz="1"/>
              <w:bottom w:val="single" w:color="BFC7D1" w:sz="1"/>
              <w:right w:val="single" w:color="BFC7D1" w:sz="1"/>
            </w:tcBorders>
            <w:shd w:fill="EAF1E6" w:val="clear"/>
            <w:tcMar>
              <w:top w:type="dxa" w:w="64"/>
              <w:left w:type="dxa" w:w="90"/>
              <w:bottom w:type="dxa" w:w="64"/>
              <w:right w:type="dxa" w:w="90"/>
            </w:tcMar>
            <w:vAlign w:val="center"/>
          </w:tcPr>
          <w:p>
            <w:pPr>
              <w:spacing w:after="30" w:line="215"/>
            </w:pPr>
            <w:r>
              <w:rPr>
                <w:sz w:val="13"/>
                <w:szCs w:val="13"/>
              </w:rPr>
              <w:t xml:space="preserve">となりのトトロ ★</w:t>
            </w:r>
          </w:p>
          <w:p>
            <w:pPr>
              <w:spacing w:after="0" w:line="215"/>
            </w:pPr>
            <w:r>
              <w:rPr>
                <w:sz w:val="13"/>
                <w:szCs w:val="13"/>
              </w:rPr>
              <w:t xml:space="preserve">〔海外〕RSC×日テレ・ジブリ・久石</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r>
      <w:tr>
        <w:tc>
          <w:tcPr>
            <w:tcW w:type="dxa" w:w="2200"/>
            <w:tcBorders>
              <w:top w:val="single" w:color="BFC7D1" w:sz="1"/>
              <w:left w:val="single" w:color="BFC7D1" w:sz="1"/>
              <w:bottom w:val="single" w:color="BFC7D1" w:sz="1"/>
              <w:right w:val="single" w:color="BFC7D1" w:sz="1"/>
            </w:tcBorders>
            <w:shd w:fill="F2F4F7" w:val="clear"/>
            <w:tcMar>
              <w:top w:type="dxa" w:w="64"/>
              <w:left w:type="dxa" w:w="90"/>
              <w:bottom w:type="dxa" w:w="64"/>
              <w:right w:type="dxa" w:w="90"/>
            </w:tcMar>
            <w:vAlign w:val="center"/>
          </w:tcPr>
          <w:p>
            <w:pPr>
              <w:spacing w:after="0" w:line="215"/>
            </w:pPr>
            <w:r>
              <w:rPr>
                <w:b/>
                <w:bCs/>
                <w:sz w:val="13"/>
                <w:szCs w:val="13"/>
              </w:rPr>
              <w:t xml:space="preserve">B. 非営利孵化器・単一拠点</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c>
          <w:tcPr>
            <w:tcW w:type="dxa" w:w="2495"/>
            <w:tcBorders>
              <w:top w:val="single" w:color="BFC7D1" w:sz="1"/>
              <w:left w:val="single" w:color="BFC7D1" w:sz="1"/>
              <w:bottom w:val="single" w:color="BFC7D1" w:sz="1"/>
              <w:right w:val="single" w:color="BFC7D1" w:sz="1"/>
            </w:tcBorders>
            <w:shd w:fill="EAF0F6" w:val="clear"/>
            <w:tcMar>
              <w:top w:type="dxa" w:w="64"/>
              <w:left w:type="dxa" w:w="90"/>
              <w:bottom w:type="dxa" w:w="64"/>
              <w:right w:type="dxa" w:w="90"/>
            </w:tcMar>
            <w:vAlign w:val="center"/>
          </w:tcPr>
          <w:p>
            <w:pPr>
              <w:spacing w:after="0" w:line="215"/>
            </w:pPr>
            <w:r>
              <w:rPr>
                <w:sz w:val="13"/>
                <w:szCs w:val="13"/>
              </w:rPr>
              <w:t xml:space="preserve">ハミルトン（パブリック・NY）</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r>
      <w:tr>
        <w:tc>
          <w:tcPr>
            <w:tcW w:type="dxa" w:w="2200"/>
            <w:tcBorders>
              <w:top w:val="single" w:color="BFC7D1" w:sz="1"/>
              <w:left w:val="single" w:color="BFC7D1" w:sz="1"/>
              <w:bottom w:val="single" w:color="BFC7D1" w:sz="1"/>
              <w:right w:val="single" w:color="BFC7D1" w:sz="1"/>
            </w:tcBorders>
            <w:shd w:fill="F2F4F7" w:val="clear"/>
            <w:tcMar>
              <w:top w:type="dxa" w:w="64"/>
              <w:left w:type="dxa" w:w="90"/>
              <w:bottom w:type="dxa" w:w="64"/>
              <w:right w:type="dxa" w:w="90"/>
            </w:tcMar>
            <w:vAlign w:val="center"/>
          </w:tcPr>
          <w:p>
            <w:pPr>
              <w:spacing w:after="0" w:line="215"/>
            </w:pPr>
            <w:r>
              <w:rPr>
                <w:b/>
                <w:bCs/>
                <w:sz w:val="13"/>
                <w:szCs w:val="13"/>
              </w:rPr>
              <w:t xml:space="preserve">C. 非営利の多段／越境リレー</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c>
          <w:tcPr>
            <w:tcW w:type="dxa" w:w="2495"/>
            <w:tcBorders>
              <w:top w:val="single" w:color="BFC7D1" w:sz="1"/>
              <w:left w:val="single" w:color="BFC7D1" w:sz="1"/>
              <w:bottom w:val="single" w:color="BFC7D1" w:sz="1"/>
              <w:right w:val="single" w:color="BFC7D1" w:sz="1"/>
            </w:tcBorders>
            <w:shd w:fill="EAF0F6" w:val="clear"/>
            <w:tcMar>
              <w:top w:type="dxa" w:w="64"/>
              <w:left w:type="dxa" w:w="90"/>
              <w:bottom w:type="dxa" w:w="64"/>
              <w:right w:type="dxa" w:w="90"/>
            </w:tcMar>
            <w:vAlign w:val="center"/>
          </w:tcPr>
          <w:p>
            <w:pPr>
              <w:spacing w:after="30" w:line="215"/>
            </w:pPr>
            <w:r>
              <w:rPr>
                <w:sz w:val="13"/>
                <w:szCs w:val="13"/>
              </w:rPr>
              <w:t xml:space="preserve">ハデスタウン〔越境〕（NYTW→加→英→Bway）</w:t>
            </w:r>
          </w:p>
          <w:p>
            <w:pPr>
              <w:spacing w:after="0" w:line="215"/>
            </w:pPr>
            <w:r>
              <w:rPr>
                <w:sz w:val="13"/>
                <w:szCs w:val="13"/>
              </w:rPr>
              <w:t xml:space="preserve">Dear Evan Hansen（アリーナ→オフ→Bway）</w:t>
            </w:r>
          </w:p>
        </w:tc>
        <w:tc>
          <w:tcPr>
            <w:tcW w:type="dxa" w:w="2495"/>
            <w:tcBorders>
              <w:top w:val="single" w:color="BFC7D1" w:sz="1"/>
              <w:left w:val="single" w:color="BFC7D1" w:sz="1"/>
              <w:bottom w:val="single" w:color="BFC7D1" w:sz="1"/>
              <w:right w:val="single" w:color="BFC7D1" w:sz="1"/>
            </w:tcBorders>
            <w:shd w:fill="EAF1E6" w:val="clear"/>
            <w:tcMar>
              <w:top w:type="dxa" w:w="64"/>
              <w:left w:type="dxa" w:w="90"/>
              <w:bottom w:type="dxa" w:w="64"/>
              <w:right w:type="dxa" w:w="90"/>
            </w:tcMar>
            <w:vAlign w:val="center"/>
          </w:tcPr>
          <w:p>
            <w:pPr>
              <w:spacing w:after="30" w:line="215"/>
            </w:pPr>
            <w:r>
              <w:rPr>
                <w:sz w:val="13"/>
                <w:szCs w:val="13"/>
              </w:rPr>
              <w:t xml:space="preserve">カム・フロム・アウェイ ◆新</w:t>
            </w:r>
          </w:p>
          <w:p>
            <w:pPr>
              <w:spacing w:after="0" w:line="215"/>
            </w:pPr>
            <w:r>
              <w:rPr>
                <w:sz w:val="13"/>
                <w:szCs w:val="13"/>
              </w:rPr>
              <w:t xml:space="preserve">〔海外・小国発〕加CMTP→米回路→Bway／作家所有で本国（加）へ還流</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r>
      <w:tr>
        <w:tc>
          <w:tcPr>
            <w:tcW w:type="dxa" w:w="2200"/>
            <w:tcBorders>
              <w:top w:val="single" w:color="BFC7D1" w:sz="1"/>
              <w:left w:val="single" w:color="BFC7D1" w:sz="1"/>
              <w:bottom w:val="single" w:color="BFC7D1" w:sz="1"/>
              <w:right w:val="single" w:color="BFC7D1" w:sz="1"/>
            </w:tcBorders>
            <w:shd w:fill="F2F4F7" w:val="clear"/>
            <w:tcMar>
              <w:top w:type="dxa" w:w="64"/>
              <w:left w:type="dxa" w:w="90"/>
              <w:bottom w:type="dxa" w:w="64"/>
              <w:right w:type="dxa" w:w="90"/>
            </w:tcMar>
            <w:vAlign w:val="center"/>
          </w:tcPr>
          <w:p>
            <w:pPr>
              <w:spacing w:after="0" w:line="215"/>
            </w:pPr>
            <w:r>
              <w:rPr>
                <w:b/>
                <w:bCs/>
                <w:sz w:val="13"/>
                <w:szCs w:val="13"/>
              </w:rPr>
              <w:t xml:space="preserve">D. 作家所有IP・国際共創</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c>
          <w:tcPr>
            <w:tcW w:type="dxa" w:w="2495"/>
            <w:tcBorders>
              <w:top w:val="single" w:color="BFC7D1" w:sz="1"/>
              <w:left w:val="single" w:color="BFC7D1" w:sz="1"/>
              <w:bottom w:val="single" w:color="BFC7D1" w:sz="1"/>
              <w:right w:val="single" w:color="BFC7D1" w:sz="1"/>
            </w:tcBorders>
            <w:shd w:fill="EAF0F6" w:val="clear"/>
            <w:tcMar>
              <w:top w:type="dxa" w:w="64"/>
              <w:left w:type="dxa" w:w="90"/>
              <w:bottom w:type="dxa" w:w="64"/>
              <w:right w:type="dxa" w:w="90"/>
            </w:tcMar>
            <w:vAlign w:val="center"/>
          </w:tcPr>
          <w:p>
            <w:pPr>
              <w:spacing w:after="0" w:line="215"/>
            </w:pPr>
            <w:r>
              <w:rPr>
                <w:sz w:val="13"/>
                <w:szCs w:val="13"/>
              </w:rPr>
              <w:t xml:space="preserve">Maybe Happy Ending〔海外〕（韓→米Bway）</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r>
      <w:tr>
        <w:tc>
          <w:tcPr>
            <w:tcW w:type="dxa" w:w="2200"/>
            <w:tcBorders>
              <w:top w:val="single" w:color="BFC7D1" w:sz="1"/>
              <w:left w:val="single" w:color="BFC7D1" w:sz="1"/>
              <w:bottom w:val="single" w:color="BFC7D1" w:sz="1"/>
              <w:right w:val="single" w:color="BFC7D1" w:sz="1"/>
            </w:tcBorders>
            <w:shd w:fill="F2F4F7" w:val="clear"/>
            <w:tcMar>
              <w:top w:type="dxa" w:w="64"/>
              <w:left w:type="dxa" w:w="90"/>
              <w:bottom w:type="dxa" w:w="64"/>
              <w:right w:type="dxa" w:w="90"/>
            </w:tcMar>
            <w:vAlign w:val="center"/>
          </w:tcPr>
          <w:p>
            <w:pPr>
              <w:spacing w:after="0" w:line="215"/>
            </w:pPr>
            <w:r>
              <w:rPr>
                <w:b/>
                <w:bCs/>
                <w:sz w:val="13"/>
                <w:szCs w:val="13"/>
              </w:rPr>
              <w:t xml:space="preserve">E. 公共インキュベーション公募（民間運営）</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c>
          <w:tcPr>
            <w:tcW w:type="dxa" w:w="2495"/>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0" w:line="215"/>
            </w:pPr>
            <w:r>
              <w:rPr>
                <w:sz w:val="13"/>
                <w:szCs w:val="13"/>
              </w:rPr>
              <w:t xml:space="preserve">—</w:t>
            </w:r>
          </w:p>
        </w:tc>
        <w:tc>
          <w:tcPr>
            <w:tcW w:type="dxa" w:w="2495"/>
            <w:tcBorders>
              <w:top w:val="single" w:color="BFC7D1" w:sz="1"/>
              <w:left w:val="single" w:color="BFC7D1" w:sz="1"/>
              <w:bottom w:val="single" w:color="BFC7D1" w:sz="1"/>
              <w:right w:val="single" w:color="BFC7D1" w:sz="1"/>
            </w:tcBorders>
            <w:shd w:fill="F6ECEC" w:val="clear"/>
            <w:tcMar>
              <w:top w:type="dxa" w:w="64"/>
              <w:left w:type="dxa" w:w="90"/>
              <w:bottom w:type="dxa" w:w="64"/>
              <w:right w:type="dxa" w:w="90"/>
            </w:tcMar>
            <w:vAlign w:val="center"/>
          </w:tcPr>
          <w:p>
            <w:pPr>
              <w:spacing w:after="30" w:line="215"/>
            </w:pPr>
            <w:r>
              <w:rPr>
                <w:sz w:val="13"/>
                <w:szCs w:val="13"/>
              </w:rPr>
              <w:t xml:space="preserve">マリ・キュリー〔海外〕（韓・ライブ社）</w:t>
            </w:r>
          </w:p>
          <w:p>
            <w:pPr>
              <w:spacing w:after="0" w:line="215"/>
            </w:pPr>
            <w:r>
              <w:rPr>
                <w:sz w:val="13"/>
                <w:szCs w:val="13"/>
              </w:rPr>
              <w:t xml:space="preserve">〔参考〕レッドブック（公共＋民間財団育成→国内還流／海外はこれから）</w:t>
            </w:r>
          </w:p>
        </w:tc>
      </w:tr>
      <w:tr>
        <w:tc>
          <w:tcPr>
            <w:tcW w:type="dxa" w:w="2200"/>
            <w:tcBorders>
              <w:top w:val="single" w:color="BFC7D1" w:sz="1"/>
              <w:left w:val="single" w:color="BFC7D1" w:sz="1"/>
              <w:bottom w:val="single" w:color="BFC7D1" w:sz="1"/>
              <w:right w:val="single" w:color="BFC7D1" w:sz="1"/>
            </w:tcBorders>
            <w:shd w:fill="8A6D3B" w:val="clear"/>
            <w:tcMar>
              <w:top w:type="dxa" w:w="64"/>
              <w:left w:type="dxa" w:w="90"/>
              <w:bottom w:type="dxa" w:w="64"/>
              <w:right w:type="dxa" w:w="90"/>
            </w:tcMar>
            <w:vAlign w:val="center"/>
          </w:tcPr>
          <w:p>
            <w:pPr>
              <w:spacing w:after="0" w:line="215"/>
            </w:pPr>
            <w:r>
              <w:rPr>
                <w:b/>
                <w:bCs/>
                <w:color w:val="FFFFFF"/>
                <w:sz w:val="13"/>
                <w:szCs w:val="13"/>
              </w:rPr>
              <w:t xml:space="preserve">Nexus／転生装置の狙い</w:t>
            </w:r>
          </w:p>
        </w:tc>
        <w:tc>
          <w:tcPr>
            <w:tcW w:type="dxa" w:w="9980"/>
            <w:gridSpan w:val="4"/>
            <w:tcBorders>
              <w:top w:val="single" w:color="BFC7D1" w:sz="1"/>
              <w:left w:val="single" w:color="BFC7D1" w:sz="1"/>
              <w:bottom w:val="single" w:color="BFC7D1" w:sz="1"/>
              <w:right w:val="single" w:color="BFC7D1" w:sz="1"/>
            </w:tcBorders>
            <w:shd w:fill="EFF3E9" w:val="clear"/>
            <w:tcMar>
              <w:top w:type="dxa" w:w="64"/>
              <w:left w:type="dxa" w:w="90"/>
              <w:bottom w:type="dxa" w:w="64"/>
              <w:right w:type="dxa" w:w="90"/>
            </w:tcMar>
            <w:vAlign w:val="center"/>
          </w:tcPr>
          <w:p>
            <w:pPr>
              <w:spacing w:after="0" w:line="215"/>
            </w:pPr>
            <w:r>
              <w:rPr>
                <w:b/>
                <w:bCs/>
                <w:color w:val="1F3A5F"/>
                <w:sz w:val="13"/>
                <w:szCs w:val="13"/>
              </w:rPr>
              <w:t xml:space="preserve">◀ この4列に還流を着地（国内＝①〜③／海外＝④ 本国IP保有者・国際共創、③ 創作者へ＝Maybe Happy Ending・カム・フロム・アウェイ型）</w:t>
            </w:r>
          </w:p>
        </w:tc>
        <w:tc>
          <w:tcPr>
            <w:tcW w:type="dxa" w:w="2495"/>
            <w:tcBorders>
              <w:top w:val="single" w:color="BFC7D1" w:sz="1"/>
              <w:left w:val="single" w:color="BFC7D1" w:sz="1"/>
              <w:bottom w:val="single" w:color="BFC7D1" w:sz="1"/>
              <w:right w:val="single" w:color="BFC7D1" w:sz="1"/>
            </w:tcBorders>
            <w:shd w:fill="F6ECEC" w:val="clear"/>
            <w:tcMar>
              <w:top w:type="dxa" w:w="64"/>
              <w:left w:type="dxa" w:w="90"/>
              <w:bottom w:type="dxa" w:w="64"/>
              <w:right w:type="dxa" w:w="90"/>
            </w:tcMar>
            <w:vAlign w:val="center"/>
          </w:tcPr>
          <w:p>
            <w:pPr>
              <w:spacing w:after="0" w:line="215"/>
            </w:pPr>
            <w:r>
              <w:rPr>
                <w:b/>
                <w:bCs/>
                <w:color w:val="8A3B3B"/>
                <w:sz w:val="13"/>
                <w:szCs w:val="13"/>
              </w:rPr>
              <w:t xml:space="preserve">✕ 回避（流出＝マリ・キュリー型）</w:t>
            </w:r>
          </w:p>
        </w:tc>
      </w:tr>
    </w:tbl>
    <w:p>
      <w:pPr>
        <w:spacing w:after="30" w:before="200"/>
      </w:pPr>
      <w:r>
        <w:rPr>
          <w:b/>
          <w:bCs/>
          <w:color w:val="1F3A5F"/>
          <w:sz w:val="19"/>
          <w:szCs w:val="19"/>
        </w:rPr>
        <w:t xml:space="preserve">海外転生レーンの軸 ― 越境した作品は、価値が「流出」するか「本国へ還流」するか</w:t>
      </w:r>
    </w:p>
    <w:p>
      <w:pPr>
        <w:spacing w:after="80"/>
      </w:pPr>
      <w:r>
        <w:rPr>
          <w:b/>
          <w:bCs/>
          <w:color w:val="8A3B3B"/>
          <w:sz w:val="16"/>
          <w:szCs w:val="16"/>
        </w:rPr>
        <w:t xml:space="preserve">流出　</w:t>
      </w:r>
      <w:r>
        <w:rPr>
          <w:color w:val="595959"/>
          <w:sz w:val="16"/>
          <w:szCs w:val="16"/>
        </w:rPr>
        <w:t xml:space="preserve">──────────────────────────▶　</w:t>
      </w:r>
      <w:r>
        <w:rPr>
          <w:b/>
          <w:bCs/>
          <w:color w:val="3E5A3A"/>
          <w:sz w:val="16"/>
          <w:szCs w:val="16"/>
        </w:rPr>
        <w:t xml:space="preserve">本国へ還流（理想）</w:t>
      </w:r>
    </w:p>
    <w:tbl>
      <w:tblPr>
        <w:tblW w:type="dxa" w:w="14676"/>
        <w:tblBorders>
          <w:top w:val="single" w:color="auto" w:sz="4"/>
          <w:left w:val="single" w:color="auto" w:sz="4"/>
          <w:bottom w:val="single" w:color="auto" w:sz="4"/>
          <w:right w:val="single" w:color="auto" w:sz="4"/>
          <w:insideH w:val="single" w:color="auto" w:sz="4"/>
          <w:insideV w:val="single" w:color="auto" w:sz="4"/>
        </w:tblBorders>
      </w:tblPr>
      <w:tblGrid>
        <w:gridCol w:w="4892"/>
        <w:gridCol w:w="4892"/>
        <w:gridCol w:w="4892"/>
      </w:tblGrid>
      <w:tr>
        <w:tc>
          <w:tcPr>
            <w:tcW w:type="dxa" w:w="4892"/>
            <w:tcBorders>
              <w:top w:val="single" w:color="BFC7D1" w:sz="1"/>
              <w:left w:val="single" w:color="BFC7D1" w:sz="1"/>
              <w:bottom w:val="single" w:color="BFC7D1" w:sz="1"/>
              <w:right w:val="single" w:color="BFC7D1" w:sz="1"/>
            </w:tcBorders>
            <w:shd w:fill="8A3B3B" w:val="clear"/>
            <w:tcMar>
              <w:top w:type="dxa" w:w="64"/>
              <w:left w:type="dxa" w:w="90"/>
              <w:bottom w:type="dxa" w:w="64"/>
              <w:right w:type="dxa" w:w="90"/>
            </w:tcMar>
            <w:vAlign w:val="center"/>
          </w:tcPr>
          <w:p>
            <w:pPr>
              <w:spacing w:after="0" w:line="215"/>
            </w:pPr>
            <w:r>
              <w:rPr>
                <w:b/>
                <w:bCs/>
                <w:color w:val="FFFFFF"/>
                <w:sz w:val="13"/>
                <w:szCs w:val="13"/>
              </w:rPr>
              <w:t xml:space="preserve">⑤ 流出（韓国型）</w:t>
            </w:r>
          </w:p>
        </w:tc>
        <w:tc>
          <w:tcPr>
            <w:tcW w:type="dxa" w:w="4892"/>
            <w:tcBorders>
              <w:top w:val="single" w:color="BFC7D1" w:sz="1"/>
              <w:left w:val="single" w:color="BFC7D1" w:sz="1"/>
              <w:bottom w:val="single" w:color="BFC7D1" w:sz="1"/>
              <w:right w:val="single" w:color="BFC7D1" w:sz="1"/>
            </w:tcBorders>
            <w:shd w:fill="1F3A5F" w:val="clear"/>
            <w:tcMar>
              <w:top w:type="dxa" w:w="64"/>
              <w:left w:type="dxa" w:w="90"/>
              <w:bottom w:type="dxa" w:w="64"/>
              <w:right w:type="dxa" w:w="90"/>
            </w:tcMar>
            <w:vAlign w:val="center"/>
          </w:tcPr>
          <w:p>
            <w:pPr>
              <w:spacing w:after="0" w:line="215"/>
            </w:pPr>
            <w:r>
              <w:rPr>
                <w:b/>
                <w:bCs/>
                <w:color w:val="FFFFFF"/>
                <w:sz w:val="13"/>
                <w:szCs w:val="13"/>
              </w:rPr>
              <w:t xml:space="preserve">③ 創作者へ（作家所有）</w:t>
            </w:r>
          </w:p>
        </w:tc>
        <w:tc>
          <w:tcPr>
            <w:tcW w:type="dxa" w:w="4892"/>
            <w:tcBorders>
              <w:top w:val="single" w:color="BFC7D1" w:sz="1"/>
              <w:left w:val="single" w:color="BFC7D1" w:sz="1"/>
              <w:bottom w:val="single" w:color="BFC7D1" w:sz="1"/>
              <w:right w:val="single" w:color="BFC7D1" w:sz="1"/>
            </w:tcBorders>
            <w:shd w:fill="3E5A3A" w:val="clear"/>
            <w:tcMar>
              <w:top w:type="dxa" w:w="64"/>
              <w:left w:type="dxa" w:w="90"/>
              <w:bottom w:type="dxa" w:w="64"/>
              <w:right w:type="dxa" w:w="90"/>
            </w:tcMar>
            <w:vAlign w:val="center"/>
          </w:tcPr>
          <w:p>
            <w:pPr>
              <w:spacing w:after="0" w:line="215"/>
            </w:pPr>
            <w:r>
              <w:rPr>
                <w:b/>
                <w:bCs/>
                <w:color w:val="FFFFFF"/>
                <w:sz w:val="13"/>
                <w:szCs w:val="13"/>
              </w:rPr>
              <w:t xml:space="preserve">④ 本国IP保有者へ ★理想（トトロ型）</w:t>
            </w:r>
          </w:p>
        </w:tc>
      </w:tr>
      <w:tr>
        <w:tc>
          <w:tcPr>
            <w:tcW w:type="dxa" w:w="4892"/>
            <w:tcBorders>
              <w:top w:val="single" w:color="BFC7D1" w:sz="1"/>
              <w:left w:val="single" w:color="BFC7D1" w:sz="1"/>
              <w:bottom w:val="single" w:color="BFC7D1" w:sz="1"/>
              <w:right w:val="single" w:color="BFC7D1" w:sz="1"/>
            </w:tcBorders>
            <w:shd w:fill="F6ECEC" w:val="clear"/>
            <w:tcMar>
              <w:top w:type="dxa" w:w="64"/>
              <w:left w:type="dxa" w:w="90"/>
              <w:bottom w:type="dxa" w:w="64"/>
              <w:right w:type="dxa" w:w="90"/>
            </w:tcMar>
            <w:vAlign w:val="center"/>
          </w:tcPr>
          <w:p>
            <w:pPr>
              <w:spacing w:after="30" w:line="215"/>
            </w:pPr>
            <w:r>
              <w:rPr>
                <w:sz w:val="14"/>
                <w:szCs w:val="14"/>
              </w:rPr>
              <w:t xml:space="preserve">マリ・キュリー</w:t>
            </w:r>
          </w:p>
          <w:p>
            <w:pPr>
              <w:spacing w:after="0" w:line="215"/>
            </w:pPr>
            <w:r>
              <w:rPr>
                <w:sz w:val="14"/>
                <w:szCs w:val="14"/>
              </w:rPr>
              <w:t xml:space="preserve">韓→日本・欧州／民間ライブ社がIPを保有。公共資金・創作エコへ還流なし。</w:t>
            </w:r>
          </w:p>
        </w:tc>
        <w:tc>
          <w:tcPr>
            <w:tcW w:type="dxa" w:w="4892"/>
            <w:tcBorders>
              <w:top w:val="single" w:color="BFC7D1" w:sz="1"/>
              <w:left w:val="single" w:color="BFC7D1" w:sz="1"/>
              <w:bottom w:val="single" w:color="BFC7D1" w:sz="1"/>
              <w:right w:val="single" w:color="BFC7D1" w:sz="1"/>
            </w:tcBorders>
            <w:tcMar>
              <w:top w:type="dxa" w:w="64"/>
              <w:left w:type="dxa" w:w="90"/>
              <w:bottom w:type="dxa" w:w="64"/>
              <w:right w:type="dxa" w:w="90"/>
            </w:tcMar>
            <w:vAlign w:val="center"/>
          </w:tcPr>
          <w:p>
            <w:pPr>
              <w:spacing w:after="30" w:line="215"/>
            </w:pPr>
            <w:r>
              <w:rPr>
                <w:sz w:val="14"/>
                <w:szCs w:val="14"/>
              </w:rPr>
              <w:t xml:space="preserve">Maybe Happy Ending（韓→米）</w:t>
            </w:r>
          </w:p>
          <w:p>
            <w:pPr>
              <w:spacing w:after="30" w:line="215"/>
            </w:pPr>
            <w:r>
              <w:rPr>
                <w:sz w:val="14"/>
                <w:szCs w:val="14"/>
              </w:rPr>
              <w:t xml:space="preserve">カム・フロム・アウェイ（加→米・小国発）</w:t>
            </w:r>
          </w:p>
          <w:p>
            <w:pPr>
              <w:spacing w:after="0" w:line="215"/>
            </w:pPr>
            <w:r>
              <w:rPr>
                <w:sz w:val="14"/>
                <w:szCs w:val="14"/>
              </w:rPr>
              <w:t xml:space="preserve">作家がIPを保有し、創作者・本国へ還流。CFAは国民的アイデンティティ（ガンダー）とトロント長期上演で本国還流が特に強い。</w:t>
            </w:r>
          </w:p>
        </w:tc>
        <w:tc>
          <w:tcPr>
            <w:tcW w:type="dxa" w:w="4892"/>
            <w:tcBorders>
              <w:top w:val="single" w:color="BFC7D1" w:sz="1"/>
              <w:left w:val="single" w:color="BFC7D1" w:sz="1"/>
              <w:bottom w:val="single" w:color="BFC7D1" w:sz="1"/>
              <w:right w:val="single" w:color="BFC7D1" w:sz="1"/>
            </w:tcBorders>
            <w:shd w:fill="EAF1E6" w:val="clear"/>
            <w:tcMar>
              <w:top w:type="dxa" w:w="64"/>
              <w:left w:type="dxa" w:w="90"/>
              <w:bottom w:type="dxa" w:w="64"/>
              <w:right w:type="dxa" w:w="90"/>
            </w:tcMar>
            <w:vAlign w:val="center"/>
          </w:tcPr>
          <w:p>
            <w:pPr>
              <w:spacing w:after="30" w:line="215"/>
            </w:pPr>
            <w:r>
              <w:rPr>
                <w:sz w:val="14"/>
                <w:szCs w:val="14"/>
              </w:rPr>
              <w:t xml:space="preserve">となりのトトロ</w:t>
            </w:r>
          </w:p>
          <w:p>
            <w:pPr>
              <w:spacing w:after="0" w:line="215"/>
            </w:pPr>
            <w:r>
              <w:rPr>
                <w:sz w:val="14"/>
                <w:szCs w:val="14"/>
              </w:rPr>
              <w:t xml:space="preserve">日本IP→英RSCの舞台→世界／日テレ・ジブリ・久石がIPを保有・主導し本国へ還流。</w:t>
            </w:r>
          </w:p>
        </w:tc>
      </w:tr>
    </w:tbl>
    <w:p>
      <w:pPr>
        <w:spacing w:before="80"/>
      </w:pPr>
      <w:r>
        <w:rPr>
          <w:color w:val="595959"/>
          <w:sz w:val="15"/>
          <w:szCs w:val="15"/>
        </w:rPr>
        <w:t xml:space="preserve">（参考）越境『開発』型：ハデスタウン（米→加→英→米）。商業化の出口は米国だが、開発が国境を越えた型。海外転生（商業化が越境）とは区別する。</w:t>
      </w:r>
    </w:p>
    <w:p>
      <w:pPr>
        <w:spacing w:after="0" w:before="170"/>
      </w:pPr>
      <w:r>
        <w:rPr>
          <w:b/>
          <w:bCs/>
          <w:color w:val="8A6D3B"/>
          <w:sz w:val="16"/>
          <w:szCs w:val="16"/>
        </w:rPr>
        <w:t xml:space="preserve">カム・フロム・アウェイが示すもの：</w:t>
      </w:r>
      <w:r>
        <w:rPr>
          <w:sz w:val="16"/>
          <w:szCs w:val="16"/>
        </w:rPr>
        <w:t xml:space="preserve">C（越境リレー）×③（作家所有）。出発点はシェリダン・カレッジのCMTP＝カナダ初の新作インキュベーター（Nexus上流の先行例）。カナダは国内に商業転生の担い手を欠いて商業化を米国機構に委ねたが、作家がIPを保有したため本国（創作者・カナダ）へ還流した――『欠けている最後の一層＝転生装置』を裏面から実証し、同時に『作家所有が還流を守る』ことを示す。</w:t>
      </w:r>
    </w:p>
    <w:p>
      <w:pPr>
        <w:spacing w:before="70"/>
      </w:pPr>
      <w:r>
        <w:rPr>
          <w:b/>
          <w:bCs/>
          <w:color w:val="8A6D3B"/>
          <w:sz w:val="16"/>
          <w:szCs w:val="16"/>
        </w:rPr>
        <w:t xml:space="preserve">差別化点：</w:t>
      </w:r>
      <w:r>
        <w:rPr>
          <w:sz w:val="16"/>
          <w:szCs w:val="16"/>
        </w:rPr>
        <w:t xml:space="preserve">Nexus／転生装置は、国内転生は①〜③へ、海外転生は④（本国IP保有者・国際共創）または③（創作者へ）に着地させ、⑤（流出＝マリ・キュリー型）を回避する。トトロ（④）とカム・フロム・アウェイ（③）は、米英以外の市場でも本国還流が成り立つ二つの道を示す。</w:t>
      </w:r>
    </w:p>
    <w:p>
      <w:pPr>
        <w:spacing w:before="70"/>
      </w:pPr>
      <w:r>
        <w:rPr>
          <w:i/>
          <w:iCs/>
          <w:color w:val="595959"/>
          <w:sz w:val="13"/>
          <w:szCs w:val="13"/>
        </w:rPr>
        <w:t xml:space="preserve">注：〔海外〕は商業化が国境を越えた事例、〔越境〕は開発が国境を越えた事例。◆新＝今回追加。位置は相対的な整理であり厳密な座標ではない。</w:t>
      </w:r>
    </w:p>
    <w:sectPr>
      <w:headerReference w:type="default" r:id="rId7"/>
      <w:footerReference w:type="default" r:id="rId8"/>
      <w:pgSz w:w="16838" w:h="11906"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3"/>
        <w:szCs w:val="13"/>
      </w:rPr>
      <w:t xml:space="preserve">有限会社ゴーチ・ブラザーズ　2026年6月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4"/>
        <w:szCs w:val="14"/>
      </w:rPr>
      <w:t xml:space="preserve">総括マトリクス〔改訂版2〕｜開発の型 × 還流の型 ＋ 海外転生レーン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Gorch Brothers</dc:creator>
  <cp:lastModifiedBy>Un-named</cp:lastModifiedBy>
  <cp:revision>1</cp:revision>
  <dcterms:created xsi:type="dcterms:W3CDTF">2026-06-30T10:47:56.246Z</dcterms:created>
  <dcterms:modified xsi:type="dcterms:W3CDTF">2026-06-30T10:47:56.261Z</dcterms:modified>
</cp:coreProperties>
</file>

<file path=docProps/custom.xml><?xml version="1.0" encoding="utf-8"?>
<Properties xmlns="http://schemas.openxmlformats.org/officeDocument/2006/custom-properties" xmlns:vt="http://schemas.openxmlformats.org/officeDocument/2006/docPropsVTypes"/>
</file>