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6453D9" w:rsidR="00C34A11" w:rsidP="00C34A11" w:rsidRDefault="00C34A11" w14:paraId="04A43122" w14:textId="77777777">
      <w:pPr>
        <w:pStyle w:val="MDPI11articletype"/>
      </w:pPr>
      <w:r w:rsidR="241CB786">
        <w:rPr/>
        <w:t>Type of the Paper (Article, Review, Communication, etc.)</w:t>
      </w:r>
    </w:p>
    <w:p w:rsidR="241CB786" w:rsidP="241CB786" w:rsidRDefault="241CB786" w14:paraId="237CEBE7" w14:textId="1D41985B">
      <w:pPr>
        <w:spacing w:after="160" w:line="259" w:lineRule="auto"/>
        <w:rPr>
          <w:rFonts w:ascii="Palatino Linotype" w:hAnsi="Palatino Linotype" w:eastAsia="Palatino Linotype" w:cs="Palatino Linotype"/>
          <w:b w:val="0"/>
          <w:bCs w:val="0"/>
          <w:i w:val="0"/>
          <w:iCs w:val="0"/>
          <w:noProof w:val="0"/>
          <w:color w:val="000000" w:themeColor="text1" w:themeTint="FF" w:themeShade="FF"/>
          <w:sz w:val="36"/>
          <w:szCs w:val="36"/>
          <w:lang w:val="en-US"/>
        </w:rPr>
      </w:pPr>
      <w:r w:rsidRPr="241CB786" w:rsidR="241CB786">
        <w:rPr>
          <w:rFonts w:ascii="Palatino Linotype" w:hAnsi="Palatino Linotype" w:eastAsia="Palatino Linotype" w:cs="Palatino Linotype"/>
          <w:b w:val="1"/>
          <w:bCs w:val="1"/>
          <w:i w:val="1"/>
          <w:iCs w:val="1"/>
          <w:noProof w:val="0"/>
          <w:color w:val="000000" w:themeColor="text1" w:themeTint="FF" w:themeShade="FF"/>
          <w:sz w:val="36"/>
          <w:szCs w:val="36"/>
          <w:lang w:val="en-US"/>
        </w:rPr>
        <w:t>Ustilago maydis</w:t>
      </w:r>
      <w:r w:rsidRPr="241CB786" w:rsidR="241CB786">
        <w:rPr>
          <w:rFonts w:ascii="Palatino Linotype" w:hAnsi="Palatino Linotype" w:eastAsia="Palatino Linotype" w:cs="Palatino Linotype"/>
          <w:b w:val="1"/>
          <w:bCs w:val="1"/>
          <w:i w:val="0"/>
          <w:iCs w:val="0"/>
          <w:noProof w:val="0"/>
          <w:color w:val="000000" w:themeColor="text1" w:themeTint="FF" w:themeShade="FF"/>
          <w:sz w:val="36"/>
          <w:szCs w:val="36"/>
          <w:lang w:val="en-US"/>
        </w:rPr>
        <w:t xml:space="preserve"> comparative genomics and genome scale metabolic model identifies metabolic adjustment at the strain level</w:t>
      </w:r>
    </w:p>
    <w:p w:rsidR="003D6750" w:rsidP="00C34A11" w:rsidRDefault="00253DE1" w14:paraId="04A43124" w14:textId="1FA6212B">
      <w:pPr>
        <w:pStyle w:val="MDPI13authornames"/>
      </w:pPr>
      <w:r>
        <w:t>Alphabetic Order Surname: Lars M. Blank</w:t>
      </w:r>
      <w:r w:rsidRPr="00D945EC">
        <w:t xml:space="preserve"> </w:t>
      </w:r>
      <w:r w:rsidRPr="001F31D1">
        <w:rPr>
          <w:vertAlign w:val="superscript"/>
        </w:rPr>
        <w:t>1</w:t>
      </w:r>
      <w:r w:rsidRPr="00D945EC">
        <w:t>,</w:t>
      </w:r>
      <w:r>
        <w:t xml:space="preserve"> </w:t>
      </w:r>
      <w:r w:rsidR="0051082B">
        <w:t>Daniel Kaplan</w:t>
      </w:r>
      <w:r w:rsidRPr="00D945EC" w:rsidR="0051082B">
        <w:t xml:space="preserve"> </w:t>
      </w:r>
      <w:r w:rsidRPr="001F31D1" w:rsidR="0051082B">
        <w:rPr>
          <w:vertAlign w:val="superscript"/>
        </w:rPr>
        <w:t>1</w:t>
      </w:r>
      <w:r w:rsidRPr="00D945EC" w:rsidR="0051082B">
        <w:t>,</w:t>
      </w:r>
      <w:r w:rsidR="0051082B">
        <w:t xml:space="preserve"> </w:t>
      </w:r>
      <w:r>
        <w:t>Ulf W. Liebal</w:t>
      </w:r>
      <w:r w:rsidRPr="00D945EC">
        <w:t xml:space="preserve"> </w:t>
      </w:r>
      <w:r w:rsidRPr="001F31D1">
        <w:rPr>
          <w:vertAlign w:val="superscript"/>
        </w:rPr>
        <w:t>1</w:t>
      </w:r>
      <w:r w:rsidRPr="00D945EC">
        <w:t>,</w:t>
      </w:r>
      <w:r>
        <w:t xml:space="preserve"> Christian Lieven</w:t>
      </w:r>
      <w:r w:rsidRPr="00D945EC">
        <w:t xml:space="preserve"> </w:t>
      </w:r>
      <w:r>
        <w:rPr>
          <w:vertAlign w:val="superscript"/>
        </w:rPr>
        <w:t>2</w:t>
      </w:r>
      <w:r w:rsidRPr="00D945EC">
        <w:t>,</w:t>
      </w:r>
      <w:r>
        <w:t xml:space="preserve"> Lena Ullmann, Daniel Wibberg</w:t>
      </w:r>
      <w:r w:rsidRPr="00D945EC">
        <w:t xml:space="preserve"> </w:t>
      </w:r>
      <w:r>
        <w:rPr>
          <w:vertAlign w:val="superscript"/>
        </w:rPr>
        <w:t>3</w:t>
      </w:r>
      <w:r w:rsidRPr="00D945EC">
        <w:t>,</w:t>
      </w:r>
      <w:r w:rsidR="004B0FBD">
        <w:t xml:space="preserve"> Thiemo Zambanini</w:t>
      </w:r>
      <w:r w:rsidRPr="00D945EC" w:rsidR="004B0FBD">
        <w:t xml:space="preserve"> </w:t>
      </w:r>
      <w:r w:rsidRPr="001F31D1" w:rsidR="004B0FBD">
        <w:rPr>
          <w:vertAlign w:val="superscript"/>
        </w:rPr>
        <w:t>1</w:t>
      </w:r>
      <w:r w:rsidR="004B0FBD">
        <w:rPr>
          <w:vertAlign w:val="superscript"/>
        </w:rPr>
        <w:t>4</w:t>
      </w:r>
      <w:r w:rsidRPr="00D945EC" w:rsidR="004B0FBD">
        <w:t>,</w:t>
      </w:r>
    </w:p>
    <w:tbl>
      <w:tblPr>
        <w:tblpPr w:leftFromText="198" w:rightFromText="198" w:vertAnchor="page" w:horzAnchor="margin" w:tblpY="9526"/>
        <w:tblW w:w="2410" w:type="dxa"/>
        <w:tblLayout w:type="fixed"/>
        <w:tblCellMar>
          <w:left w:w="0" w:type="dxa"/>
          <w:right w:w="0" w:type="dxa"/>
        </w:tblCellMar>
        <w:tblLook w:val="04A0" w:firstRow="1" w:lastRow="0" w:firstColumn="1" w:lastColumn="0" w:noHBand="0" w:noVBand="1"/>
      </w:tblPr>
      <w:tblGrid>
        <w:gridCol w:w="2410"/>
      </w:tblGrid>
      <w:tr w:rsidRPr="0011000A" w:rsidR="003D6750" w:rsidTr="00901803" w14:paraId="04A4312D" w14:textId="77777777">
        <w:tc>
          <w:tcPr>
            <w:tcW w:w="2410" w:type="dxa"/>
            <w:shd w:val="clear" w:color="auto" w:fill="auto"/>
          </w:tcPr>
          <w:p w:rsidRPr="00253DE1" w:rsidR="003D6750" w:rsidP="00901803" w:rsidRDefault="003D6750" w14:paraId="04A43125" w14:textId="77777777">
            <w:pPr>
              <w:pStyle w:val="MDPI61Citation"/>
              <w:spacing w:line="240" w:lineRule="exact"/>
              <w:rPr>
                <w:lang w:val="de-DE"/>
              </w:rPr>
            </w:pPr>
            <w:r w:rsidRPr="00264842">
              <w:rPr>
                <w:b/>
              </w:rPr>
              <w:t>Citation:</w:t>
            </w:r>
            <w:r w:rsidRPr="0011000A">
              <w:t xml:space="preserve"> </w:t>
            </w:r>
            <w:r>
              <w:t xml:space="preserve">Lastname, F.; Lastname, F.; Lastname, F. Title. </w:t>
            </w:r>
            <w:r w:rsidRPr="00253DE1">
              <w:rPr>
                <w:i/>
                <w:lang w:val="de-DE"/>
              </w:rPr>
              <w:t xml:space="preserve">J. Fungi </w:t>
            </w:r>
            <w:r w:rsidRPr="00253DE1">
              <w:rPr>
                <w:b/>
                <w:lang w:val="de-DE"/>
              </w:rPr>
              <w:t>2021</w:t>
            </w:r>
            <w:r w:rsidRPr="00253DE1">
              <w:rPr>
                <w:lang w:val="de-DE"/>
              </w:rPr>
              <w:t xml:space="preserve">, </w:t>
            </w:r>
            <w:r w:rsidRPr="00253DE1">
              <w:rPr>
                <w:i/>
                <w:lang w:val="de-DE"/>
              </w:rPr>
              <w:t>7</w:t>
            </w:r>
            <w:r w:rsidRPr="00253DE1">
              <w:rPr>
                <w:lang w:val="de-DE"/>
              </w:rPr>
              <w:t>, x. https://doi.org/10.3390/xxxxx</w:t>
            </w:r>
          </w:p>
          <w:p w:rsidR="003D6750" w:rsidP="00901803" w:rsidRDefault="003D6750" w14:paraId="04A43126" w14:textId="77777777">
            <w:pPr>
              <w:pStyle w:val="MDPI15academiceditor"/>
              <w:spacing w:after="240"/>
            </w:pPr>
            <w:r>
              <w:t>Academic Editor: Firstname Lastname</w:t>
            </w:r>
          </w:p>
          <w:p w:rsidRPr="00C50FB3" w:rsidR="003D6750" w:rsidP="00901803" w:rsidRDefault="003D6750" w14:paraId="04A43127" w14:textId="77777777">
            <w:pPr>
              <w:pStyle w:val="MDPI14history"/>
            </w:pPr>
            <w:r w:rsidRPr="00C50FB3">
              <w:t>Received: date</w:t>
            </w:r>
          </w:p>
          <w:p w:rsidRPr="00C50FB3" w:rsidR="003D6750" w:rsidP="00901803" w:rsidRDefault="003D6750" w14:paraId="04A43128" w14:textId="77777777">
            <w:pPr>
              <w:pStyle w:val="MDPI14history"/>
            </w:pPr>
            <w:r w:rsidRPr="00C50FB3">
              <w:t>Accepted: date</w:t>
            </w:r>
          </w:p>
          <w:p w:rsidRPr="00C50FB3" w:rsidR="003D6750" w:rsidP="00901803" w:rsidRDefault="003D6750" w14:paraId="04A43129" w14:textId="77777777">
            <w:pPr>
              <w:pStyle w:val="MDPI14history"/>
              <w:spacing w:after="240"/>
            </w:pPr>
            <w:r w:rsidRPr="00C50FB3">
              <w:t>Published: date</w:t>
            </w:r>
          </w:p>
          <w:p w:rsidRPr="0011000A" w:rsidR="003D6750" w:rsidP="00901803" w:rsidRDefault="003D6750" w14:paraId="04A4312A" w14:textId="77777777">
            <w:pPr>
              <w:pStyle w:val="MDPI63Notes"/>
              <w:jc w:val="both"/>
            </w:pPr>
            <w:r w:rsidRPr="0011000A">
              <w:rPr>
                <w:b/>
              </w:rPr>
              <w:t>Publisher’s Note:</w:t>
            </w:r>
            <w:r w:rsidRPr="0011000A">
              <w:t xml:space="preserve"> MDPI stays neutral with regard to jurisdictional claims in published maps and institutional affiliations.</w:t>
            </w:r>
          </w:p>
          <w:p w:rsidRPr="0011000A" w:rsidR="003D6750" w:rsidP="00901803" w:rsidRDefault="003D6750" w14:paraId="04A4312B" w14:textId="77777777">
            <w:pPr>
              <w:adjustRightInd w:val="0"/>
              <w:snapToGrid w:val="0"/>
              <w:spacing w:before="240" w:line="240" w:lineRule="atLeast"/>
              <w:ind w:right="113"/>
              <w:jc w:val="left"/>
              <w:rPr>
                <w:rFonts w:eastAsia="DengXian"/>
                <w:bCs/>
                <w:sz w:val="14"/>
                <w:szCs w:val="14"/>
                <w:lang w:bidi="en-US"/>
              </w:rPr>
            </w:pPr>
            <w:r w:rsidRPr="0011000A">
              <w:rPr>
                <w:rFonts w:eastAsia="DengXian"/>
                <w:lang w:val="de-DE" w:eastAsia="de-DE"/>
              </w:rPr>
              <w:drawing>
                <wp:inline distT="0" distB="0" distL="0" distR="0" wp14:anchorId="04A431D3" wp14:editId="04A431D4">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rsidRPr="0011000A" w:rsidR="003D6750" w:rsidP="00901803" w:rsidRDefault="003D6750" w14:paraId="04A4312C" w14:textId="77777777">
            <w:pPr>
              <w:adjustRightInd w:val="0"/>
              <w:snapToGrid w:val="0"/>
              <w:spacing w:before="60" w:line="240" w:lineRule="atLeast"/>
              <w:ind w:right="113"/>
              <w:rPr>
                <w:rFonts w:eastAsia="DengXian"/>
                <w:bCs/>
                <w:sz w:val="14"/>
                <w:szCs w:val="14"/>
                <w:lang w:bidi="en-US"/>
              </w:rPr>
            </w:pPr>
            <w:r w:rsidRPr="0011000A">
              <w:rPr>
                <w:rFonts w:eastAsia="DengXian"/>
                <w:b/>
                <w:bCs/>
                <w:sz w:val="14"/>
                <w:szCs w:val="14"/>
                <w:lang w:bidi="en-US"/>
              </w:rPr>
              <w:t>Copyright:</w:t>
            </w:r>
            <w:r w:rsidRPr="0011000A">
              <w:rPr>
                <w:rFonts w:eastAsia="DengXian"/>
                <w:bCs/>
                <w:sz w:val="14"/>
                <w:szCs w:val="14"/>
                <w:lang w:bidi="en-US"/>
              </w:rPr>
              <w:t xml:space="preserve"> </w:t>
            </w:r>
            <w:r>
              <w:rPr>
                <w:rFonts w:eastAsia="DengXian"/>
                <w:bCs/>
                <w:sz w:val="14"/>
                <w:szCs w:val="14"/>
                <w:lang w:bidi="en-US"/>
              </w:rPr>
              <w:t>© 2021</w:t>
            </w:r>
            <w:r w:rsidRPr="0011000A">
              <w:rPr>
                <w:rFonts w:eastAsia="DengXian"/>
                <w:bCs/>
                <w:sz w:val="14"/>
                <w:szCs w:val="14"/>
                <w:lang w:bidi="en-US"/>
              </w:rPr>
              <w:t xml:space="preserve"> </w:t>
            </w:r>
            <w:r>
              <w:rPr>
                <w:rFonts w:eastAsia="DengXian"/>
                <w:bCs/>
                <w:sz w:val="14"/>
                <w:szCs w:val="14"/>
                <w:lang w:bidi="en-US"/>
              </w:rPr>
              <w:t xml:space="preserve">by the authors. Submitted for possible open access publication under the terms and conditions of the Creative Commons </w:t>
            </w:r>
            <w:r w:rsidRPr="0011000A">
              <w:rPr>
                <w:rFonts w:eastAsia="DengXian"/>
                <w:bCs/>
                <w:sz w:val="14"/>
                <w:szCs w:val="14"/>
                <w:lang w:bidi="en-US"/>
              </w:rPr>
              <w:t>Attribution (CC BY) license (</w:t>
            </w:r>
            <w:r>
              <w:rPr>
                <w:rFonts w:eastAsia="DengXian"/>
                <w:bCs/>
                <w:sz w:val="14"/>
                <w:szCs w:val="14"/>
                <w:lang w:bidi="en-US"/>
              </w:rPr>
              <w:t>https://</w:t>
            </w:r>
            <w:r w:rsidRPr="0011000A">
              <w:rPr>
                <w:rFonts w:eastAsia="DengXian"/>
                <w:bCs/>
                <w:sz w:val="14"/>
                <w:szCs w:val="14"/>
                <w:lang w:bidi="en-US"/>
              </w:rPr>
              <w:t>creativecommons.org/licenses/by/4.0/).</w:t>
            </w:r>
          </w:p>
        </w:tc>
      </w:tr>
    </w:tbl>
    <w:p w:rsidRPr="00253DE1" w:rsidR="00C34A11" w:rsidP="00C34A11" w:rsidRDefault="00374744" w14:paraId="04A4312E" w14:textId="77777777">
      <w:pPr>
        <w:pStyle w:val="MDPI16affiliation"/>
        <w:rPr>
          <w:lang w:val="fr-FR"/>
        </w:rPr>
      </w:pPr>
      <w:r w:rsidRPr="00253DE1">
        <w:rPr>
          <w:vertAlign w:val="superscript"/>
          <w:lang w:val="fr-FR"/>
        </w:rPr>
        <w:t>1</w:t>
      </w:r>
      <w:r w:rsidRPr="00253DE1" w:rsidR="00C34A11">
        <w:rPr>
          <w:lang w:val="fr-FR"/>
        </w:rPr>
        <w:tab/>
      </w:r>
      <w:r w:rsidRPr="00253DE1" w:rsidR="00C34A11">
        <w:rPr>
          <w:lang w:val="fr-FR"/>
        </w:rPr>
        <w:t>Affiliation 1; e-mail@e-mail.com</w:t>
      </w:r>
    </w:p>
    <w:p w:rsidRPr="00253DE1" w:rsidR="00C34A11" w:rsidP="00C34A11" w:rsidRDefault="00C34A11" w14:paraId="04A4312F" w14:textId="77777777">
      <w:pPr>
        <w:pStyle w:val="MDPI16affiliation"/>
        <w:rPr>
          <w:lang w:val="fr-FR"/>
        </w:rPr>
      </w:pPr>
      <w:r w:rsidRPr="00253DE1">
        <w:rPr>
          <w:vertAlign w:val="superscript"/>
          <w:lang w:val="fr-FR"/>
        </w:rPr>
        <w:t>2</w:t>
      </w:r>
      <w:r w:rsidRPr="00253DE1">
        <w:rPr>
          <w:lang w:val="fr-FR"/>
        </w:rPr>
        <w:tab/>
      </w:r>
      <w:r w:rsidRPr="00253DE1">
        <w:rPr>
          <w:lang w:val="fr-FR"/>
        </w:rPr>
        <w:t>Affiliation 2; e-mail@e-mail.com</w:t>
      </w:r>
    </w:p>
    <w:p w:rsidRPr="00550626" w:rsidR="00C34A11" w:rsidP="00C34A11" w:rsidRDefault="00C34A11" w14:paraId="04A43130" w14:textId="77777777">
      <w:pPr>
        <w:pStyle w:val="MDPI16affiliation"/>
      </w:pPr>
      <w:r w:rsidRPr="008E2AA8">
        <w:rPr>
          <w:b/>
        </w:rPr>
        <w:t>*</w:t>
      </w:r>
      <w:r w:rsidRPr="00D945EC">
        <w:tab/>
      </w:r>
      <w:r w:rsidRPr="00D945EC">
        <w:t>Correspondence: e-mail@e-mail.com; Tel.: (optional; include country code; if there are multiple correspondin</w:t>
      </w:r>
      <w:r>
        <w:t>g authors, add author initials)</w:t>
      </w:r>
    </w:p>
    <w:p w:rsidR="2D0D565A" w:rsidP="2D0D565A" w:rsidRDefault="2D0D565A" w14:paraId="4EB5D447" w14:textId="037AE948">
      <w:pPr>
        <w:pStyle w:val="MDPI17abstract"/>
      </w:pPr>
      <w:r w:rsidRPr="241CB786" w:rsidR="241CB786">
        <w:rPr>
          <w:b w:val="1"/>
          <w:bCs w:val="1"/>
        </w:rPr>
        <w:t xml:space="preserve">Abstract: </w:t>
      </w:r>
      <w:proofErr w:type="spellStart"/>
      <w:r w:rsidRPr="241CB786" w:rsidR="241CB786">
        <w:rPr>
          <w:i w:val="1"/>
          <w:iCs w:val="1"/>
        </w:rPr>
        <w:t>Ustilago</w:t>
      </w:r>
      <w:proofErr w:type="spellEnd"/>
      <w:r w:rsidRPr="241CB786" w:rsidR="241CB786">
        <w:rPr>
          <w:i w:val="1"/>
          <w:iCs w:val="1"/>
        </w:rPr>
        <w:t xml:space="preserve"> maydis </w:t>
      </w:r>
      <w:r w:rsidR="241CB786">
        <w:rPr/>
        <w:t xml:space="preserve">is an important plant pest and is being developed as an effective biotechnological production host. In particular, the ability to secrete high amounts of itaconate is interesting from the perspective of communal evolution and genetic engineering. However, the absence of a comprehensive metabolic overview hinders a full understanding of the adaptation and a full use of the metabolic potential. Here, we report the first genome scale metabolic model (GSMM) of </w:t>
      </w:r>
      <w:proofErr w:type="spellStart"/>
      <w:r w:rsidRPr="241CB786" w:rsidR="241CB786">
        <w:rPr>
          <w:i w:val="1"/>
          <w:iCs w:val="1"/>
        </w:rPr>
        <w:t>Ustilago</w:t>
      </w:r>
      <w:proofErr w:type="spellEnd"/>
      <w:r w:rsidRPr="241CB786" w:rsidR="241CB786">
        <w:rPr>
          <w:i w:val="1"/>
          <w:iCs w:val="1"/>
        </w:rPr>
        <w:t xml:space="preserve"> maydis </w:t>
      </w:r>
      <w:r w:rsidR="241CB786">
        <w:rPr/>
        <w:t xml:space="preserve">521 (iUma22) for the simulation of metabolic activities. iUma22 was reconstructed from sequencing and annotation using </w:t>
      </w:r>
      <w:proofErr w:type="spellStart"/>
      <w:r w:rsidR="241CB786">
        <w:rPr/>
        <w:t>PathwayTools</w:t>
      </w:r>
      <w:proofErr w:type="spellEnd"/>
      <w:r w:rsidR="241CB786">
        <w:rPr/>
        <w:t xml:space="preserve">, the biomass equation was derived from literature values and from the codon composition. The final model contains over 25% of annotated genes. Substrate utilization was corrected by BIOLOG-Phenotype arrays and exponential batch cultivations were used to optimize the ATP maintenance </w:t>
      </w:r>
      <w:r w:rsidR="241CB786">
        <w:rPr/>
        <w:t xml:space="preserve">parameters. </w:t>
      </w:r>
      <w:r w:rsidR="241CB786">
        <w:rPr/>
        <w:t xml:space="preserve">A pan-genome of four different </w:t>
      </w:r>
      <w:r w:rsidRPr="241CB786" w:rsidR="241CB786">
        <w:rPr>
          <w:i w:val="1"/>
          <w:iCs w:val="1"/>
        </w:rPr>
        <w:t xml:space="preserve">U. maydis </w:t>
      </w:r>
      <w:r w:rsidR="241CB786">
        <w:rPr/>
        <w:t xml:space="preserve">strains highlights the evolutionary developments within the family. We find that the majority of metabolic differences between </w:t>
      </w:r>
      <w:r w:rsidRPr="241CB786" w:rsidR="241CB786">
        <w:rPr>
          <w:i w:val="1"/>
          <w:iCs w:val="1"/>
        </w:rPr>
        <w:t>U. maydis</w:t>
      </w:r>
      <w:r w:rsidR="241CB786">
        <w:rPr/>
        <w:t xml:space="preserve"> and the pan-genome occurs in the inositol, purine and starch metabolic pathways. This highlights the adaptation towards a particular host. The new model allows the study of metabolic adjustments in different conditions in the wild as well as for biotechnological applications.</w:t>
      </w:r>
    </w:p>
    <w:p w:rsidRPr="00550626" w:rsidR="00C34A11" w:rsidP="00C34A11" w:rsidRDefault="2D0D565A" w14:paraId="04A43132" w14:textId="237EA0AC">
      <w:pPr>
        <w:pStyle w:val="MDPI18keywords"/>
      </w:pPr>
      <w:r w:rsidRPr="2D0D565A">
        <w:rPr>
          <w:b/>
          <w:bCs/>
        </w:rPr>
        <w:t xml:space="preserve">Keywords: </w:t>
      </w:r>
      <w:r>
        <w:t>Ustilago maydis; Genome Scale Metabolic Model; Constraint Based Model; Biotechnology; COBRA; FBA; Metabolism; Itaconate</w:t>
      </w:r>
    </w:p>
    <w:p w:rsidR="00C34A11" w:rsidP="004C7791" w:rsidRDefault="00C34A11" w14:paraId="04A43136" w14:textId="79100525">
      <w:pPr>
        <w:pStyle w:val="MDPI31text"/>
      </w:pPr>
    </w:p>
    <w:p w:rsidR="00C34A11" w:rsidP="00C34A11" w:rsidRDefault="2D0D565A" w14:paraId="04A43137" w14:textId="77777777">
      <w:pPr>
        <w:pStyle w:val="MDPI21heading1"/>
        <w:rPr>
          <w:lang w:eastAsia="zh-CN"/>
        </w:rPr>
      </w:pPr>
      <w:r w:rsidRPr="2D0D565A">
        <w:rPr>
          <w:lang w:eastAsia="zh-CN"/>
        </w:rPr>
        <w:t>1. Introduction</w:t>
      </w:r>
    </w:p>
    <w:p w:rsidR="2D0D565A" w:rsidP="2D0D565A" w:rsidRDefault="2D0D565A" w14:paraId="0961E452" w14:textId="3A0C6400">
      <w:pPr>
        <w:pStyle w:val="MDPI31text"/>
      </w:pPr>
      <w:r>
        <w:t>The ecological role of U. maydis paragraph.</w:t>
      </w:r>
    </w:p>
    <w:p w:rsidR="2D0D565A" w:rsidP="2D0D565A" w:rsidRDefault="2D0D565A" w14:paraId="5ECA1A85" w14:textId="41AAB396">
      <w:pPr>
        <w:pStyle w:val="MDPI31text"/>
        <w:rPr>
          <w:color w:val="000000" w:themeColor="text1"/>
        </w:rPr>
      </w:pPr>
      <w:r w:rsidRPr="2D0D565A">
        <w:rPr>
          <w:color w:val="000000" w:themeColor="text1"/>
        </w:rPr>
        <w:t>Biotechnological success of U. maydis. Tehrani et al. (2019)</w:t>
      </w:r>
    </w:p>
    <w:p w:rsidR="2D0D565A" w:rsidP="2D0D565A" w:rsidRDefault="2D0D565A" w14:paraId="0129C9F2" w14:textId="2A3C37A7">
      <w:pPr>
        <w:pStyle w:val="MDPI31text"/>
        <w:rPr>
          <w:color w:val="000000" w:themeColor="text1"/>
        </w:rPr>
      </w:pPr>
      <w:r w:rsidRPr="2D0D565A">
        <w:rPr>
          <w:color w:val="000000" w:themeColor="text1"/>
        </w:rPr>
        <w:t>The advantages of GSMM. Nies et al. (2020)</w:t>
      </w:r>
    </w:p>
    <w:p w:rsidR="2D0D565A" w:rsidP="2D0D565A" w:rsidRDefault="2D0D565A" w14:paraId="60FC74EA" w14:textId="485346CA">
      <w:pPr>
        <w:pStyle w:val="MDPI31text"/>
        <w:rPr>
          <w:color w:val="000000" w:themeColor="text1"/>
        </w:rPr>
      </w:pPr>
      <w:r w:rsidRPr="2D0D565A">
        <w:rPr>
          <w:color w:val="000000" w:themeColor="text1"/>
        </w:rPr>
        <w:t>Outline of the manuscript</w:t>
      </w:r>
    </w:p>
    <w:p w:rsidR="2D0D565A" w:rsidP="2D0D565A" w:rsidRDefault="2D0D565A" w14:paraId="2C81BA97" w14:textId="68A4DF2E">
      <w:pPr>
        <w:pStyle w:val="MDPI31text"/>
        <w:rPr>
          <w:color w:val="000000" w:themeColor="text1"/>
        </w:rPr>
      </w:pPr>
    </w:p>
    <w:p w:rsidR="00C34A11" w:rsidP="004C7791" w:rsidRDefault="00C34A11" w14:paraId="04A43138" w14:textId="77777777">
      <w:pPr>
        <w:pStyle w:val="MDPI31text"/>
      </w:pPr>
      <w:r w:rsidRPr="007F2582">
        <w:t xml:space="preserve">The introduction should briefly place the study in a broad context and highlight why it is important. It should define the purpose of the work and its significance. The current state </w:t>
      </w:r>
      <w:r w:rsidR="00F4573B">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7B3474">
        <w:t xml:space="preserve"> scientists outside your partic</w:t>
      </w:r>
      <w:r w:rsidR="00F4573B">
        <w:t>ular field of research. References should be numbere</w:t>
      </w:r>
      <w:r w:rsidR="007B3474">
        <w:t>d in order of appearance and in</w:t>
      </w:r>
      <w:r w:rsidR="00F4573B">
        <w:t xml:space="preserve">dicated by a numeral or numerals in square brackets—e.g., </w:t>
      </w:r>
      <w:r w:rsidRPr="007F2582">
        <w:t>[1] or [2,3], or [4–6]. See the end of the document for further details on references.</w:t>
      </w:r>
    </w:p>
    <w:p w:rsidRPr="00FA04F1" w:rsidR="00C34A11" w:rsidP="00C34A11" w:rsidRDefault="2D0D565A" w14:paraId="04A43139" w14:textId="77777777">
      <w:pPr>
        <w:pStyle w:val="MDPI21heading1"/>
      </w:pPr>
      <w:r w:rsidRPr="2D0D565A">
        <w:rPr>
          <w:lang w:eastAsia="zh-CN"/>
        </w:rPr>
        <w:t xml:space="preserve">2. </w:t>
      </w:r>
      <w:r>
        <w:t>Materials and Methods</w:t>
      </w:r>
    </w:p>
    <w:p w:rsidR="2D0D565A" w:rsidP="00081EE0" w:rsidRDefault="00081EE0" w14:paraId="1CC17F41" w14:textId="699F4DB6">
      <w:pPr>
        <w:pStyle w:val="MDPI22heading2"/>
      </w:pPr>
      <w:r>
        <w:t xml:space="preserve">2.1. </w:t>
      </w:r>
      <w:r w:rsidR="2D0D565A">
        <w:t>Draft GSMM from Pathway Tools</w:t>
      </w:r>
    </w:p>
    <w:p w:rsidR="00081EE0" w:rsidP="00081EE0" w:rsidRDefault="00081EE0" w14:paraId="72E450CE" w14:textId="49DBFA9C">
      <w:pPr>
        <w:pStyle w:val="MDPI31text"/>
      </w:pPr>
      <w:r>
        <w:lastRenderedPageBreak/>
        <w:t xml:space="preserve">The genomic DNA sequence of </w:t>
      </w:r>
      <w:r w:rsidRPr="00081EE0">
        <w:rPr>
          <w:i/>
        </w:rPr>
        <w:t>Ustilago maydis</w:t>
      </w:r>
      <w:r>
        <w:t xml:space="preserve"> (Strain 521 FGSC 9021) (Kämper et al. 2006) was obtained from NCBI's RefSeq project (Tatusova et al. 2014). A corresponding annotation file (Mannhaupt et al. 2013) was then exported from the MIPS Ustilago Maydis Database via the PEDANT Interface (Frishman et al. 2001). Using the PathoLogic Tool (Karp et al. 2011), the sequence and annotation files were parsed and in combinationwith MetaCyc reactions database a new Pathway/Genome Database (PGDB) was created. </w:t>
      </w:r>
      <w:r w:rsidR="00685360">
        <w:t xml:space="preserve">During pathway </w:t>
      </w:r>
      <w:r w:rsidR="00086B81">
        <w:t>cleaning</w:t>
      </w:r>
      <w:r w:rsidR="00685360">
        <w:t xml:space="preserve"> reaction</w:t>
      </w:r>
      <w:r w:rsidR="00086B81">
        <w:t>s</w:t>
      </w:r>
      <w:r w:rsidR="00685360">
        <w:t xml:space="preserve"> </w:t>
      </w:r>
      <w:r>
        <w:t>from other taxa are pruned, unless there are enzymes matching to all of the reactions.</w:t>
      </w:r>
      <w:r w:rsidR="00FA5401">
        <w:t xml:space="preserve"> Additional metabolic activity was identified using the ‘Pathway Hole Filler’ function and sequence information of isoenzymes was used to query the proteome of </w:t>
      </w:r>
      <w:r w:rsidRPr="00FA5401" w:rsidR="00FA5401">
        <w:rPr>
          <w:i/>
        </w:rPr>
        <w:t>U. maydis</w:t>
      </w:r>
      <w:r w:rsidR="00FA5401">
        <w:t xml:space="preserve"> via pBlast. </w:t>
      </w:r>
      <w:r w:rsidR="00D26187">
        <w:t xml:space="preserve">Protein sequences </w:t>
      </w:r>
      <w:r w:rsidR="00FA5401">
        <w:t>were</w:t>
      </w:r>
      <w:r>
        <w:t xml:space="preserve"> queried on PEDANT, MUMDB, MetaCyc or KEGG </w:t>
      </w:r>
      <w:r w:rsidR="00FA5401">
        <w:t>and manually curated while</w:t>
      </w:r>
      <w:r>
        <w:t xml:space="preserve"> </w:t>
      </w:r>
      <w:r w:rsidR="00FA5401">
        <w:t>i</w:t>
      </w:r>
      <w:r>
        <w:t>nconclusive polypeptides as well as those that are involved in signaling and other non-metabolic pathways were discarded.</w:t>
      </w:r>
    </w:p>
    <w:p w:rsidR="00081EE0" w:rsidP="00081EE0" w:rsidRDefault="00081EE0" w14:paraId="0F7AA377" w14:textId="77777777">
      <w:pPr>
        <w:pStyle w:val="MDPI31text"/>
      </w:pPr>
    </w:p>
    <w:p w:rsidR="00081EE0" w:rsidP="005536DA" w:rsidRDefault="005536DA" w14:paraId="3CDA42D3" w14:textId="1DC35B85">
      <w:pPr>
        <w:pStyle w:val="MDPI22heading2"/>
      </w:pPr>
      <w:r>
        <w:t xml:space="preserve">2.2 </w:t>
      </w:r>
      <w:r w:rsidRPr="2D0D565A" w:rsidR="2D0D565A">
        <w:t>Strains sequenced, pan-genome, KEGG pathway enrichment</w:t>
      </w:r>
      <w:r w:rsidR="00081EE0">
        <w:t xml:space="preserve"> </w:t>
      </w:r>
    </w:p>
    <w:p w:rsidR="00A82015" w:rsidP="005536DA" w:rsidRDefault="00B6448A" w14:paraId="1DA1DC30" w14:textId="3BCAE28C">
      <w:pPr>
        <w:pStyle w:val="MDPI31text"/>
      </w:pPr>
      <w:r>
        <w:t xml:space="preserve">To identify metabolic differences of the strain 521 within the </w:t>
      </w:r>
      <w:r w:rsidRPr="00A82015">
        <w:rPr>
          <w:i/>
        </w:rPr>
        <w:t>U. maydis</w:t>
      </w:r>
      <w:r>
        <w:t xml:space="preserve"> strain family, a pan-genome consisting of five </w:t>
      </w:r>
      <w:r w:rsidRPr="00B6448A">
        <w:rPr>
          <w:i/>
        </w:rPr>
        <w:t>Ustilago maydis</w:t>
      </w:r>
      <w:r>
        <w:t xml:space="preserve"> strains was assembled</w:t>
      </w:r>
      <w:r w:rsidR="00A82015">
        <w:t>, including</w:t>
      </w:r>
      <w:r>
        <w:t xml:space="preserve"> strain</w:t>
      </w:r>
      <w:r w:rsidR="00A82015">
        <w:t xml:space="preserve">s </w:t>
      </w:r>
      <w:r>
        <w:t>198, 482, 485, 512</w:t>
      </w:r>
      <w:r w:rsidR="00A82015">
        <w:t xml:space="preserve"> and 521</w:t>
      </w:r>
      <w:r>
        <w:t>.</w:t>
      </w:r>
      <w:r w:rsidR="00A82015">
        <w:t>T</w:t>
      </w:r>
      <w:r w:rsidRPr="00A82015" w:rsidR="00A82015">
        <w:t>he Nanopore Rapid DNA Sequencing kit (SQK-RAD04, Oxford Nanopore Technologies, Oxford, UK)</w:t>
      </w:r>
      <w:r w:rsidR="00A82015">
        <w:t xml:space="preserve"> was used for preparation and s</w:t>
      </w:r>
      <w:r w:rsidRPr="00A82015" w:rsidR="00A82015">
        <w:t>equencing was performed on an Oxford Nanopore GridION Mk1 sequencer using a R9.4.1 flow cell.</w:t>
      </w:r>
      <w:r w:rsidR="00A82015">
        <w:t xml:space="preserve"> T</w:t>
      </w:r>
      <w:r w:rsidRPr="00A82015" w:rsidR="00A82015">
        <w:t xml:space="preserve">he Nextera XT DNA Sample Preparation Kit (Illumina, San Diego, CA, USA) </w:t>
      </w:r>
      <w:r w:rsidR="00A82015">
        <w:t>was used for w</w:t>
      </w:r>
      <w:r w:rsidRPr="00A82015" w:rsidR="00A82015">
        <w:t xml:space="preserve">hole-genome-shotgun PCR-free libraries from 5 μg of gDNA. </w:t>
      </w:r>
      <w:r w:rsidR="00A82015">
        <w:t>The library q</w:t>
      </w:r>
      <w:r w:rsidRPr="00A82015" w:rsidR="00A82015">
        <w:t xml:space="preserve">uality </w:t>
      </w:r>
      <w:r w:rsidR="00A82015">
        <w:t>was assessed by</w:t>
      </w:r>
      <w:r w:rsidRPr="00A82015" w:rsidR="00A82015">
        <w:t xml:space="preserve"> an Agilent 2000 Bioanalyzer with Agilent High Sensitivity DNA Kit (Agilent Technologies, Santa Clara, CA, USA) for fragment sizes of 500–1000 bp. Paired end sequencing was performed on the Illumina MiSeq platform (2 × 300 bp, v3 chemistry). Adapters and low-quality reads were removed by an in-house software pipeline prior to polishing as recently described </w:t>
      </w:r>
      <w:r w:rsidRPr="00F855DB" w:rsidR="00A82015">
        <w:rPr>
          <w:highlight w:val="yellow"/>
        </w:rPr>
        <w:t>[22]</w:t>
      </w:r>
      <w:r w:rsidRPr="00A82015" w:rsidR="00A82015">
        <w:t>.</w:t>
      </w:r>
      <w:r w:rsidRPr="00F855DB" w:rsidR="00F855DB">
        <w:t xml:space="preserve"> </w:t>
      </w:r>
      <w:r w:rsidR="00F855DB">
        <w:t xml:space="preserve">Run control was based on </w:t>
      </w:r>
      <w:r w:rsidRPr="00F855DB" w:rsidR="00F855DB">
        <w:t>MinKNOW (Oxford Nanopore Technologies) w</w:t>
      </w:r>
      <w:r w:rsidR="00F855DB">
        <w:t>ith</w:t>
      </w:r>
      <w:r w:rsidRPr="00F855DB" w:rsidR="00F855DB">
        <w:t xml:space="preserve"> the 48 h sequencing run protocol</w:t>
      </w:r>
      <w:r w:rsidR="009A3F44">
        <w:t>.</w:t>
      </w:r>
      <w:r w:rsidRPr="00F855DB" w:rsidR="00F855DB">
        <w:t xml:space="preserve"> </w:t>
      </w:r>
      <w:r w:rsidR="009A3F44">
        <w:t>B</w:t>
      </w:r>
      <w:r w:rsidRPr="00F855DB" w:rsidR="00F855DB">
        <w:t>ase calling was performed offline using Bonito</w:t>
      </w:r>
      <w:r w:rsidR="009A3F44">
        <w:t xml:space="preserve">, </w:t>
      </w:r>
      <w:r w:rsidRPr="00F855DB" w:rsidR="00F855DB">
        <w:t xml:space="preserve">assembly </w:t>
      </w:r>
      <w:r w:rsidR="009A3F44">
        <w:t>with</w:t>
      </w:r>
      <w:r w:rsidRPr="00F855DB" w:rsidR="00F855DB">
        <w:t xml:space="preserve"> canu v2.1.1 [</w:t>
      </w:r>
      <w:r w:rsidRPr="00BE053B" w:rsidR="00F855DB">
        <w:rPr>
          <w:highlight w:val="yellow"/>
        </w:rPr>
        <w:t>23</w:t>
      </w:r>
      <w:r w:rsidRPr="00F855DB" w:rsidR="00F855DB">
        <w:t>]</w:t>
      </w:r>
      <w:r w:rsidR="009A3F44">
        <w:t>,</w:t>
      </w:r>
      <w:r w:rsidRPr="00F855DB" w:rsidR="00F855DB">
        <w:t xml:space="preserve"> contigs were polished with Pilon [</w:t>
      </w:r>
      <w:r w:rsidRPr="00BE053B" w:rsidR="00F855DB">
        <w:rPr>
          <w:highlight w:val="yellow"/>
        </w:rPr>
        <w:t>24</w:t>
      </w:r>
      <w:r w:rsidRPr="00F855DB" w:rsidR="00F855DB">
        <w:t>]</w:t>
      </w:r>
      <w:r w:rsidR="009A3F44">
        <w:t xml:space="preserve"> for </w:t>
      </w:r>
      <w:r w:rsidRPr="00F855DB" w:rsidR="00F855DB">
        <w:t>ten iterative cycles</w:t>
      </w:r>
      <w:r w:rsidR="009A3F44">
        <w:t>,</w:t>
      </w:r>
      <w:r w:rsidRPr="00F855DB" w:rsidR="00F855DB">
        <w:t xml:space="preserve"> </w:t>
      </w:r>
      <w:r w:rsidR="009A3F44">
        <w:t xml:space="preserve">and </w:t>
      </w:r>
      <w:r w:rsidRPr="00F855DB" w:rsidR="00F855DB">
        <w:t xml:space="preserve">for read mapping </w:t>
      </w:r>
      <w:r w:rsidR="009A3F44">
        <w:t>BWA-MEM [</w:t>
      </w:r>
      <w:r w:rsidRPr="00BE053B" w:rsidR="009A3F44">
        <w:rPr>
          <w:highlight w:val="yellow"/>
        </w:rPr>
        <w:t>25</w:t>
      </w:r>
      <w:r w:rsidR="009A3F44">
        <w:t xml:space="preserve">] </w:t>
      </w:r>
      <w:r w:rsidRPr="00F855DB" w:rsidR="00F855DB">
        <w:t>and Bowtie2 v2.3.2 [</w:t>
      </w:r>
      <w:r w:rsidRPr="00BE053B" w:rsidR="00F855DB">
        <w:rPr>
          <w:highlight w:val="yellow"/>
        </w:rPr>
        <w:t>26</w:t>
      </w:r>
      <w:r w:rsidRPr="00F855DB" w:rsidR="00F855DB">
        <w:t xml:space="preserve">] </w:t>
      </w:r>
      <w:r w:rsidRPr="00F855DB" w:rsidR="009A3F44">
        <w:t xml:space="preserve">in the first </w:t>
      </w:r>
      <w:r w:rsidR="009A3F44">
        <w:t>and second five iterations, respectively</w:t>
      </w:r>
      <w:r w:rsidRPr="00F855DB" w:rsidR="00F855DB">
        <w:t>.</w:t>
      </w:r>
    </w:p>
    <w:p w:rsidR="00A82015" w:rsidP="005536DA" w:rsidRDefault="00A82015" w14:paraId="3024AF36" w14:textId="77777777">
      <w:pPr>
        <w:pStyle w:val="MDPI31text"/>
      </w:pPr>
    </w:p>
    <w:p w:rsidR="005536DA" w:rsidP="00BE053B" w:rsidRDefault="009A3F44" w14:paraId="6A9AC133" w14:textId="22C4CE7F">
      <w:pPr>
        <w:pStyle w:val="MDPI31text"/>
      </w:pPr>
      <w:r w:rsidR="58FE1DAF">
        <w:rPr/>
        <w:t xml:space="preserve">Genes were predicted using </w:t>
      </w:r>
      <w:proofErr w:type="spellStart"/>
      <w:r w:rsidR="58FE1DAF">
        <w:rPr/>
        <w:t>GeneMark</w:t>
      </w:r>
      <w:proofErr w:type="spellEnd"/>
      <w:r w:rsidR="58FE1DAF">
        <w:rPr/>
        <w:t>-ES 4.6.2. [</w:t>
      </w:r>
      <w:r w:rsidRPr="58FE1DAF" w:rsidR="58FE1DAF">
        <w:rPr>
          <w:highlight w:val="yellow"/>
        </w:rPr>
        <w:t>27</w:t>
      </w:r>
      <w:r w:rsidR="58FE1DAF">
        <w:rPr/>
        <w:t xml:space="preserve">], and functionally annotated using a modified version of the genome annotation platform </w:t>
      </w:r>
      <w:proofErr w:type="spellStart"/>
      <w:r w:rsidR="58FE1DAF">
        <w:rPr/>
        <w:t>GenDB</w:t>
      </w:r>
      <w:proofErr w:type="spellEnd"/>
      <w:r w:rsidR="58FE1DAF">
        <w:rPr/>
        <w:t xml:space="preserve"> 2.0 [</w:t>
      </w:r>
      <w:r w:rsidRPr="58FE1DAF" w:rsidR="58FE1DAF">
        <w:rPr>
          <w:highlight w:val="yellow"/>
        </w:rPr>
        <w:t>28</w:t>
      </w:r>
      <w:r w:rsidR="58FE1DAF">
        <w:rPr/>
        <w:t>] for eukaryotic genomes [</w:t>
      </w:r>
      <w:r w:rsidRPr="58FE1DAF" w:rsidR="58FE1DAF">
        <w:rPr>
          <w:highlight w:val="yellow"/>
        </w:rPr>
        <w:t>29</w:t>
      </w:r>
      <w:r w:rsidR="58FE1DAF">
        <w:rPr/>
        <w:t>]. Similarity searches were conducted against COG [</w:t>
      </w:r>
      <w:r w:rsidRPr="58FE1DAF" w:rsidR="58FE1DAF">
        <w:rPr>
          <w:highlight w:val="yellow"/>
        </w:rPr>
        <w:t>30</w:t>
      </w:r>
      <w:r w:rsidR="58FE1DAF">
        <w:rPr/>
        <w:t>], KEGG [</w:t>
      </w:r>
      <w:r w:rsidRPr="58FE1DAF" w:rsidR="58FE1DAF">
        <w:rPr>
          <w:highlight w:val="yellow"/>
        </w:rPr>
        <w:t>31</w:t>
      </w:r>
      <w:r w:rsidR="58FE1DAF">
        <w:rPr/>
        <w:t>] and SWISS-PROT [</w:t>
      </w:r>
      <w:r w:rsidRPr="58FE1DAF" w:rsidR="58FE1DAF">
        <w:rPr>
          <w:highlight w:val="yellow"/>
        </w:rPr>
        <w:t>32</w:t>
      </w:r>
      <w:r w:rsidR="58FE1DAF">
        <w:rPr/>
        <w:t xml:space="preserve">]. Identification of putative tRNA genes was conducted with </w:t>
      </w:r>
      <w:proofErr w:type="spellStart"/>
      <w:r w:rsidR="58FE1DAF">
        <w:rPr/>
        <w:t>tRNAscan</w:t>
      </w:r>
      <w:proofErr w:type="spellEnd"/>
      <w:r w:rsidR="58FE1DAF">
        <w:rPr/>
        <w:t>-SE [</w:t>
      </w:r>
      <w:r w:rsidRPr="58FE1DAF" w:rsidR="58FE1DAF">
        <w:rPr>
          <w:highlight w:val="yellow"/>
        </w:rPr>
        <w:t>33</w:t>
      </w:r>
      <w:r w:rsidR="58FE1DAF">
        <w:rPr/>
        <w:t>]. Completeness, contamination, and strain heterogeneity were estimated with BUSCO (v3.0.2 [</w:t>
      </w:r>
      <w:r w:rsidRPr="58FE1DAF" w:rsidR="58FE1DAF">
        <w:rPr>
          <w:highlight w:val="yellow"/>
        </w:rPr>
        <w:t>34</w:t>
      </w:r>
      <w:r w:rsidR="58FE1DAF">
        <w:rPr/>
        <w:t xml:space="preserve">]), using the fungi-specific single-copy marker genes database (odb9). The obtained genome sequences were deposited in the DDBJ/EMBL/GenBank database under the accession numbers </w:t>
      </w:r>
      <w:r w:rsidRPr="58FE1DAF" w:rsidR="58FE1DAF">
        <w:rPr>
          <w:highlight w:val="yellow"/>
        </w:rPr>
        <w:t>XXXX</w:t>
      </w:r>
      <w:r w:rsidR="58FE1DAF">
        <w:rPr/>
        <w:t>. The KEGG pathway annotation was performed by comparison of E.C. numbers in the pan-genome annotation and E.C. numbers in the reaction description of iUma22. The comparison resulted in three lists, E.C. numbers only present in iUma22 (</w:t>
      </w:r>
      <w:proofErr w:type="spellStart"/>
      <w:r w:rsidR="58FE1DAF">
        <w:rPr/>
        <w:t>iUmaNOTpan</w:t>
      </w:r>
      <w:proofErr w:type="spellEnd"/>
      <w:r w:rsidR="58FE1DAF">
        <w:rPr/>
        <w:t xml:space="preserve">), present in the pan-genome and </w:t>
      </w:r>
      <w:proofErr w:type="spellStart"/>
      <w:r w:rsidR="58FE1DAF">
        <w:rPr/>
        <w:t>iUma</w:t>
      </w:r>
      <w:proofErr w:type="spellEnd"/>
      <w:r w:rsidR="58FE1DAF">
        <w:rPr/>
        <w:t xml:space="preserve"> (</w:t>
      </w:r>
      <w:proofErr w:type="spellStart"/>
      <w:r w:rsidR="58FE1DAF">
        <w:rPr/>
        <w:t>iUmaANDpan</w:t>
      </w:r>
      <w:proofErr w:type="spellEnd"/>
      <w:r w:rsidR="58FE1DAF">
        <w:rPr/>
        <w:t>), and only present in pan-genome (</w:t>
      </w:r>
      <w:proofErr w:type="spellStart"/>
      <w:r w:rsidR="58FE1DAF">
        <w:rPr/>
        <w:t>panNOTiUma</w:t>
      </w:r>
      <w:proofErr w:type="spellEnd"/>
      <w:r w:rsidR="58FE1DAF">
        <w:rPr/>
        <w:t xml:space="preserve">). The </w:t>
      </w:r>
      <w:proofErr w:type="spellStart"/>
      <w:r w:rsidR="58FE1DAF">
        <w:rPr/>
        <w:t>panNOTiUma</w:t>
      </w:r>
      <w:proofErr w:type="spellEnd"/>
      <w:r w:rsidR="58FE1DAF">
        <w:rPr/>
        <w:t xml:space="preserve"> list was exported as </w:t>
      </w:r>
      <w:proofErr w:type="spellStart"/>
      <w:r w:rsidR="58FE1DAF">
        <w:rPr/>
        <w:t>fasta</w:t>
      </w:r>
      <w:proofErr w:type="spellEnd"/>
      <w:r w:rsidR="58FE1DAF">
        <w:rPr/>
        <w:t>-file and KAAS (Moriya et al., 2007) was used to enrich the list with pathway information. The annotation of the genes in the SBML-file was achieved with the BioServices Python package (</w:t>
      </w:r>
      <w:proofErr w:type="spellStart"/>
      <w:r w:rsidR="58FE1DAF">
        <w:rPr/>
        <w:t>Cokelaer</w:t>
      </w:r>
      <w:proofErr w:type="spellEnd"/>
      <w:r w:rsidR="58FE1DAF">
        <w:rPr/>
        <w:t xml:space="preserve"> et al., 2013).</w:t>
      </w:r>
    </w:p>
    <w:p w:rsidRPr="005536DA" w:rsidR="00B6448A" w:rsidP="005536DA" w:rsidRDefault="00B6448A" w14:paraId="4E392E92" w14:textId="77777777">
      <w:pPr>
        <w:pStyle w:val="MDPI31text"/>
      </w:pPr>
    </w:p>
    <w:p w:rsidR="00081EE0" w:rsidP="000C05A7" w:rsidRDefault="000C05A7" w14:paraId="0BD45C78" w14:textId="12F11A75">
      <w:pPr>
        <w:pStyle w:val="MDPI22heading2"/>
      </w:pPr>
      <w:r>
        <w:t xml:space="preserve">2.3 </w:t>
      </w:r>
      <w:r w:rsidRPr="2D0D565A" w:rsidR="2D0D565A">
        <w:t>Biomass equation and growth/non-growth maintenance</w:t>
      </w:r>
      <w:r w:rsidR="00081EE0">
        <w:t xml:space="preserve"> </w:t>
      </w:r>
    </w:p>
    <w:p w:rsidRPr="00136ECA" w:rsidR="005C1465" w:rsidP="000C05A7" w:rsidRDefault="005C1465" w14:paraId="1786E07F" w14:textId="0A913E97">
      <w:pPr>
        <w:pStyle w:val="MDPI31text"/>
      </w:pPr>
      <w:r w:rsidR="58FE1DAF">
        <w:rPr/>
        <w:t xml:space="preserve">The composition of proteins, RNA and DNA was estimated based on the protein and genome sequence respectively, whereas the composition of lipids and the cell wall were results mined from scientific articles (Hernandez et al. 1997; Ruiz-Herrera et al. 1996). The exact biomass composition of </w:t>
      </w:r>
      <w:r w:rsidRPr="58FE1DAF" w:rsidR="58FE1DAF">
        <w:rPr>
          <w:i w:val="1"/>
          <w:iCs w:val="1"/>
        </w:rPr>
        <w:t>U. maydis</w:t>
      </w:r>
      <w:r w:rsidR="58FE1DAF">
        <w:rPr/>
        <w:t xml:space="preserve"> (proteins, DNA, RNA, lipids, cell wall components) is not available, however, the specific elemental composition (Klement et al. 2012) and the biomass composition for fungi in general (Griffin 1994) was used as a starting point and linear programming was applied to approximate the total biomass composition (Table S1). The composition values of each monomer were converted into stoichiometric values (Thiele &amp; Palsson 2010). For example, to determine the AA composition contribution (in </w:t>
      </w:r>
      <w:proofErr w:type="spellStart"/>
      <w:r w:rsidR="58FE1DAF">
        <w:rPr/>
        <w:t>mol</w:t>
      </w:r>
      <w:r w:rsidRPr="58FE1DAF" w:rsidR="58FE1DAF">
        <w:rPr>
          <w:vertAlign w:val="subscript"/>
        </w:rPr>
        <w:t>AA</w:t>
      </w:r>
      <w:proofErr w:type="spellEnd"/>
      <w:r w:rsidR="58FE1DAF">
        <w:rPr/>
        <w:t>/</w:t>
      </w:r>
      <w:proofErr w:type="spellStart"/>
      <w:r w:rsidR="58FE1DAF">
        <w:rPr/>
        <w:t>g</w:t>
      </w:r>
      <w:r w:rsidRPr="58FE1DAF" w:rsidR="58FE1DAF">
        <w:rPr>
          <w:vertAlign w:val="subscript"/>
        </w:rPr>
        <w:t>Prot</w:t>
      </w:r>
      <w:proofErr w:type="spellEnd"/>
      <w:r w:rsidR="58FE1DAF">
        <w:rPr/>
        <w:t>), first the AA-protein molarity (MP</w:t>
      </w:r>
      <w:r w:rsidRPr="58FE1DAF" w:rsidR="58FE1DAF">
        <w:rPr>
          <w:vertAlign w:val="subscript"/>
        </w:rPr>
        <w:t>AA</w:t>
      </w:r>
      <w:r w:rsidR="58FE1DAF">
        <w:rPr/>
        <w:t xml:space="preserve"> in </w:t>
      </w:r>
      <w:proofErr w:type="spellStart"/>
      <w:r w:rsidR="58FE1DAF">
        <w:rPr/>
        <w:t>g</w:t>
      </w:r>
      <w:r w:rsidRPr="58FE1DAF" w:rsidR="58FE1DAF">
        <w:rPr>
          <w:vertAlign w:val="subscript"/>
        </w:rPr>
        <w:t>AA</w:t>
      </w:r>
      <w:proofErr w:type="spellEnd"/>
      <w:r w:rsidR="58FE1DAF">
        <w:rPr/>
        <w:t>/</w:t>
      </w:r>
      <w:proofErr w:type="spellStart"/>
      <w:r w:rsidR="58FE1DAF">
        <w:rPr/>
        <w:t>mol</w:t>
      </w:r>
      <w:r w:rsidRPr="58FE1DAF" w:rsidR="58FE1DAF">
        <w:rPr>
          <w:vertAlign w:val="subscript"/>
        </w:rPr>
        <w:t>Prot</w:t>
      </w:r>
      <w:proofErr w:type="spellEnd"/>
      <w:r w:rsidR="58FE1DAF">
        <w:rPr/>
        <w:t xml:space="preserve">) was calculated by multiplying the AA codon frequency with the AA molar mass (minus the molar mass of water released during </w:t>
      </w:r>
      <w:r w:rsidR="58FE1DAF">
        <w:rPr/>
        <w:t>polymerization</w:t>
      </w:r>
      <w:r w:rsidR="58FE1DAF">
        <w:rPr/>
        <w:t>) (Eq. 1). Normalizing each AA-protein molarity by the overall sum yields the weight fraction of each AA (WP</w:t>
      </w:r>
      <w:r w:rsidRPr="58FE1DAF" w:rsidR="58FE1DAF">
        <w:rPr>
          <w:vertAlign w:val="subscript"/>
        </w:rPr>
        <w:t>AA</w:t>
      </w:r>
      <w:r w:rsidR="58FE1DAF">
        <w:rPr/>
        <w:t>) (Eq. 2). Division of the AA weight fraction (WP</w:t>
      </w:r>
      <w:r w:rsidRPr="58FE1DAF" w:rsidR="58FE1DAF">
        <w:rPr>
          <w:vertAlign w:val="subscript"/>
        </w:rPr>
        <w:t>AA</w:t>
      </w:r>
      <w:r w:rsidR="58FE1DAF">
        <w:rPr/>
        <w:t xml:space="preserve">) by its molar mass and multiplication with the weight fraction of protein to the dry weight (X in </w:t>
      </w:r>
      <w:proofErr w:type="spellStart"/>
      <w:r w:rsidR="58FE1DAF">
        <w:rPr/>
        <w:t>g</w:t>
      </w:r>
      <w:r w:rsidRPr="58FE1DAF" w:rsidR="58FE1DAF">
        <w:rPr>
          <w:vertAlign w:val="subscript"/>
        </w:rPr>
        <w:t>Prot</w:t>
      </w:r>
      <w:proofErr w:type="spellEnd"/>
      <w:r w:rsidR="58FE1DAF">
        <w:rPr/>
        <w:t>/</w:t>
      </w:r>
      <w:proofErr w:type="spellStart"/>
      <w:r w:rsidR="58FE1DAF">
        <w:rPr/>
        <w:t>g</w:t>
      </w:r>
      <w:r w:rsidRPr="58FE1DAF" w:rsidR="58FE1DAF">
        <w:rPr>
          <w:vertAlign w:val="subscript"/>
        </w:rPr>
        <w:t>CDW</w:t>
      </w:r>
      <w:proofErr w:type="spellEnd"/>
      <w:r w:rsidR="58FE1DAF">
        <w:rPr/>
        <w:t>) and conversion from mol to mmol (factor 1000) gives the stoichiometric factor (SF</w:t>
      </w:r>
      <w:r w:rsidRPr="58FE1DAF" w:rsidR="58FE1DAF">
        <w:rPr>
          <w:vertAlign w:val="subscript"/>
        </w:rPr>
        <w:t>AA</w:t>
      </w:r>
      <w:r w:rsidR="58FE1DAF">
        <w:rPr/>
        <w:t>) (Eq. 3). To calculate the stoichiometric factor of an AA (</w:t>
      </w:r>
      <w:r w:rsidRPr="58FE1DAF" w:rsidR="58FE1DAF">
        <w:rPr>
          <w:i w:val="1"/>
          <w:iCs w:val="1"/>
        </w:rPr>
        <w:t>SF</w:t>
      </w:r>
      <w:r w:rsidRPr="58FE1DAF" w:rsidR="58FE1DAF">
        <w:rPr>
          <w:i w:val="1"/>
          <w:iCs w:val="1"/>
          <w:vertAlign w:val="subscript"/>
        </w:rPr>
        <w:t>AA</w:t>
      </w:r>
      <w:r w:rsidR="58FE1DAF">
        <w:rPr/>
        <w:t>) the molar percentage (</w:t>
      </w:r>
      <w:r w:rsidRPr="58FE1DAF" w:rsidR="58FE1DAF">
        <w:rPr>
          <w:i w:val="1"/>
          <w:iCs w:val="1"/>
        </w:rPr>
        <w:t>MP</w:t>
      </w:r>
      <w:r w:rsidR="58FE1DAF">
        <w:rPr/>
        <w:t>) is multiplied with the fractional protein mass per biomass (</w:t>
      </w:r>
      <w:r w:rsidRPr="58FE1DAF" w:rsidR="58FE1DAF">
        <w:rPr>
          <w:i w:val="1"/>
          <w:iCs w:val="1"/>
        </w:rPr>
        <w:t>X</w:t>
      </w:r>
      <w:r w:rsidR="58FE1DAF">
        <w:rPr/>
        <w:t>) (Eq. 2).</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Pr="003030D2" w:rsidR="00207C95" w:rsidTr="00901803" w14:paraId="17A612F1" w14:textId="77777777">
        <w:tc>
          <w:tcPr>
            <w:tcW w:w="7428" w:type="dxa"/>
          </w:tcPr>
          <w:p w:rsidRPr="003030D2" w:rsidR="00207C95" w:rsidP="00910BA1" w:rsidRDefault="00245CDE" w14:paraId="36216964" w14:textId="5FB6E0FC">
            <w:pPr>
              <w:pStyle w:val="MDPI39equation"/>
            </w:pPr>
            <w:r>
              <w:t>MP</w:t>
            </w:r>
            <w:r w:rsidRPr="00910BA1">
              <w:rPr>
                <w:vertAlign w:val="subscript"/>
              </w:rPr>
              <w:t>AA</w:t>
            </w:r>
            <w:r>
              <w:t xml:space="preserve"> [g</w:t>
            </w:r>
            <w:r w:rsidRPr="00910BA1">
              <w:rPr>
                <w:vertAlign w:val="subscript"/>
              </w:rPr>
              <w:t>AA</w:t>
            </w:r>
            <w:r>
              <w:t>/mol</w:t>
            </w:r>
            <w:r w:rsidRPr="00910BA1">
              <w:rPr>
                <w:vertAlign w:val="subscript"/>
              </w:rPr>
              <w:t>Prot</w:t>
            </w:r>
            <w:r>
              <w:t>]</w:t>
            </w:r>
            <w:r w:rsidR="00207C95">
              <w:t xml:space="preserve"> = CDN</w:t>
            </w:r>
            <w:r w:rsidR="00207C95">
              <w:rPr>
                <w:vertAlign w:val="subscript"/>
              </w:rPr>
              <w:t>AA</w:t>
            </w:r>
            <w:r w:rsidR="00910BA1">
              <w:t xml:space="preserve"> / </w:t>
            </w:r>
            <w:r w:rsidRPr="00207C95" w:rsidR="00207C95">
              <w:rPr>
                <w:rFonts w:ascii="Symbol" w:hAnsi="Symbol"/>
              </w:rPr>
              <w:t></w:t>
            </w:r>
            <w:r w:rsidR="00207C95">
              <w:t xml:space="preserve"> CDN</w:t>
            </w:r>
            <w:r>
              <w:t xml:space="preserve"> • (M</w:t>
            </w:r>
            <w:r w:rsidRPr="00D423B9">
              <w:rPr>
                <w:vertAlign w:val="subscript"/>
              </w:rPr>
              <w:t>AA</w:t>
            </w:r>
            <w:r>
              <w:t xml:space="preserve"> – M</w:t>
            </w:r>
            <w:r w:rsidRPr="00D423B9">
              <w:rPr>
                <w:vertAlign w:val="subscript"/>
              </w:rPr>
              <w:t>H2O</w:t>
            </w:r>
            <w:r>
              <w:t>)</w:t>
            </w:r>
          </w:p>
        </w:tc>
        <w:tc>
          <w:tcPr>
            <w:tcW w:w="431" w:type="dxa"/>
            <w:vAlign w:val="center"/>
          </w:tcPr>
          <w:p w:rsidRPr="003030D2" w:rsidR="00207C95" w:rsidP="00901803" w:rsidRDefault="00207C95" w14:paraId="3AD4FACB" w14:textId="77777777">
            <w:pPr>
              <w:pStyle w:val="MDPI3aequationnumber"/>
              <w:spacing w:line="260" w:lineRule="atLeast"/>
            </w:pPr>
            <w:r w:rsidRPr="003030D2">
              <w:t>(1)</w:t>
            </w:r>
          </w:p>
        </w:tc>
      </w:tr>
      <w:tr w:rsidRPr="003030D2" w:rsidR="00910BA1" w:rsidTr="00901803" w14:paraId="24FE86BC" w14:textId="77777777">
        <w:tc>
          <w:tcPr>
            <w:tcW w:w="7428" w:type="dxa"/>
          </w:tcPr>
          <w:p w:rsidRPr="00245CDE" w:rsidR="00910BA1" w:rsidP="00245CDE" w:rsidRDefault="00245CDE" w14:paraId="603FD8F2" w14:textId="3D672DC3">
            <w:pPr>
              <w:pStyle w:val="MDPI39equation"/>
              <w:rPr>
                <w:b/>
              </w:rPr>
            </w:pPr>
            <w:r>
              <w:t>W</w:t>
            </w:r>
            <w:r w:rsidR="00910BA1">
              <w:t>P</w:t>
            </w:r>
            <w:r w:rsidRPr="00910BA1" w:rsidR="00910BA1">
              <w:rPr>
                <w:vertAlign w:val="subscript"/>
              </w:rPr>
              <w:t>AA</w:t>
            </w:r>
            <w:r w:rsidR="00910BA1">
              <w:t xml:space="preserve"> [g</w:t>
            </w:r>
            <w:r w:rsidRPr="00910BA1" w:rsidR="00910BA1">
              <w:rPr>
                <w:vertAlign w:val="subscript"/>
              </w:rPr>
              <w:t>AA</w:t>
            </w:r>
            <w:r w:rsidR="00910BA1">
              <w:t>/</w:t>
            </w:r>
            <w:r>
              <w:t>g</w:t>
            </w:r>
            <w:r w:rsidRPr="00910BA1" w:rsidR="00910BA1">
              <w:rPr>
                <w:vertAlign w:val="subscript"/>
              </w:rPr>
              <w:t>Prot</w:t>
            </w:r>
            <w:r w:rsidR="00910BA1">
              <w:t xml:space="preserve">] = </w:t>
            </w:r>
            <w:r>
              <w:t>MP</w:t>
            </w:r>
            <w:r w:rsidRPr="00910BA1">
              <w:rPr>
                <w:vertAlign w:val="subscript"/>
              </w:rPr>
              <w:t>AA</w:t>
            </w:r>
            <w:r>
              <w:t xml:space="preserve"> / </w:t>
            </w:r>
            <w:r w:rsidRPr="00207C95">
              <w:rPr>
                <w:rFonts w:ascii="Symbol" w:hAnsi="Symbol"/>
              </w:rPr>
              <w:t></w:t>
            </w:r>
            <w:r>
              <w:rPr>
                <w:rFonts w:ascii="Symbol" w:hAnsi="Symbol"/>
              </w:rPr>
              <w:t></w:t>
            </w:r>
            <w:r>
              <w:t>MP</w:t>
            </w:r>
          </w:p>
        </w:tc>
        <w:tc>
          <w:tcPr>
            <w:tcW w:w="431" w:type="dxa"/>
            <w:vAlign w:val="center"/>
          </w:tcPr>
          <w:p w:rsidRPr="003030D2" w:rsidR="00910BA1" w:rsidP="00901803" w:rsidRDefault="00B97993" w14:paraId="0C72A3B1" w14:textId="41E07719">
            <w:pPr>
              <w:pStyle w:val="MDPI3aequationnumber"/>
              <w:spacing w:line="260" w:lineRule="atLeast"/>
            </w:pPr>
            <w:r>
              <w:t>(2)</w:t>
            </w:r>
          </w:p>
        </w:tc>
      </w:tr>
      <w:tr w:rsidRPr="003030D2" w:rsidR="005D4BE0" w:rsidTr="00901803" w14:paraId="6F47ED6A" w14:textId="77777777">
        <w:tc>
          <w:tcPr>
            <w:tcW w:w="7428" w:type="dxa"/>
          </w:tcPr>
          <w:p w:rsidR="005D4BE0" w:rsidP="00245CDE" w:rsidRDefault="00136ECA" w14:paraId="1FE025F5" w14:textId="22AE2522">
            <w:pPr>
              <w:pStyle w:val="MDPI39equation"/>
            </w:pPr>
            <w:r>
              <w:t>SF</w:t>
            </w:r>
            <w:r w:rsidRPr="005D4BE0" w:rsidR="00047D32">
              <w:rPr>
                <w:vertAlign w:val="subscript"/>
              </w:rPr>
              <w:t>AA</w:t>
            </w:r>
            <w:r w:rsidR="00047D32">
              <w:t xml:space="preserve"> [</w:t>
            </w:r>
            <w:r w:rsidR="00245CDE">
              <w:t>mol</w:t>
            </w:r>
            <w:r w:rsidRPr="00047D32" w:rsidR="00047D32">
              <w:rPr>
                <w:vertAlign w:val="subscript"/>
              </w:rPr>
              <w:t>AA</w:t>
            </w:r>
            <w:r w:rsidR="00047D32">
              <w:t>/g</w:t>
            </w:r>
            <w:r w:rsidR="00B97993">
              <w:rPr>
                <w:vertAlign w:val="subscript"/>
              </w:rPr>
              <w:t>CDW</w:t>
            </w:r>
            <w:r w:rsidR="00047D32">
              <w:t>]</w:t>
            </w:r>
            <w:r w:rsidR="005D4BE0">
              <w:t xml:space="preserve"> = </w:t>
            </w:r>
            <w:r w:rsidR="00910BA1">
              <w:t>W</w:t>
            </w:r>
            <w:r>
              <w:t>P</w:t>
            </w:r>
            <w:r w:rsidRPr="005D4BE0" w:rsidR="00047D32">
              <w:rPr>
                <w:vertAlign w:val="subscript"/>
              </w:rPr>
              <w:t>AA</w:t>
            </w:r>
            <w:r w:rsidR="00910BA1">
              <w:t>/</w:t>
            </w:r>
            <w:r w:rsidR="00EA1C1E">
              <w:t>(</w:t>
            </w:r>
            <w:r w:rsidR="00910BA1">
              <w:t>M</w:t>
            </w:r>
            <w:r w:rsidRPr="00910BA1" w:rsidR="00910BA1">
              <w:rPr>
                <w:vertAlign w:val="subscript"/>
              </w:rPr>
              <w:t>AA</w:t>
            </w:r>
            <w:r w:rsidR="00D423B9">
              <w:t xml:space="preserve"> </w:t>
            </w:r>
            <w:r w:rsidR="00EA1C1E">
              <w:t>– M</w:t>
            </w:r>
            <w:r w:rsidRPr="00D423B9" w:rsidR="00EA1C1E">
              <w:rPr>
                <w:vertAlign w:val="subscript"/>
              </w:rPr>
              <w:t>H2O</w:t>
            </w:r>
            <w:r w:rsidR="00EA1C1E">
              <w:t xml:space="preserve">) </w:t>
            </w:r>
            <w:r>
              <w:t>•</w:t>
            </w:r>
            <w:r w:rsidR="00D423B9">
              <w:t xml:space="preserve"> </w:t>
            </w:r>
            <w:r>
              <w:t>X</w:t>
            </w:r>
            <w:r w:rsidR="00D423B9">
              <w:t xml:space="preserve"> </w:t>
            </w:r>
            <w:r>
              <w:t>•</w:t>
            </w:r>
            <w:r w:rsidR="00D423B9">
              <w:t xml:space="preserve"> </w:t>
            </w:r>
            <w:r>
              <w:t>1000</w:t>
            </w:r>
          </w:p>
        </w:tc>
        <w:tc>
          <w:tcPr>
            <w:tcW w:w="431" w:type="dxa"/>
            <w:vAlign w:val="center"/>
          </w:tcPr>
          <w:p w:rsidRPr="003030D2" w:rsidR="005D4BE0" w:rsidP="00901803" w:rsidRDefault="00B97993" w14:paraId="751CDC9A" w14:textId="3821659B">
            <w:pPr>
              <w:pStyle w:val="MDPI3aequationnumber"/>
              <w:spacing w:line="260" w:lineRule="atLeast"/>
            </w:pPr>
            <w:r>
              <w:t>(3)</w:t>
            </w:r>
          </w:p>
        </w:tc>
      </w:tr>
    </w:tbl>
    <w:p w:rsidR="00580E84" w:rsidP="00685DC7" w:rsidRDefault="00685DC7" w14:paraId="117FC5A9" w14:textId="2667FFA8">
      <w:pPr>
        <w:pStyle w:val="MDPI31text"/>
      </w:pPr>
      <w:r>
        <w:t>The fraction of protein on total biomass (</w:t>
      </w:r>
      <w:r w:rsidRPr="00685DC7">
        <w:rPr>
          <w:i/>
        </w:rPr>
        <w:t>X</w:t>
      </w:r>
      <w:r>
        <w:t>)</w:t>
      </w:r>
      <w:r w:rsidR="00F66946">
        <w:t xml:space="preserve"> is unknown and</w:t>
      </w:r>
      <w:r>
        <w:t xml:space="preserve"> was determined by linear optimization. </w:t>
      </w:r>
      <w:r w:rsidR="00136ECA">
        <w:t xml:space="preserve">The average elemental composition of each macromolecule </w:t>
      </w:r>
      <w:r>
        <w:t>(p</w:t>
      </w:r>
      <w:r w:rsidR="00136ECA">
        <w:t xml:space="preserve">rotein, DNA., RNA, </w:t>
      </w:r>
      <w:r>
        <w:t>lip</w:t>
      </w:r>
      <w:r w:rsidR="00136ECA">
        <w:t xml:space="preserve">id, </w:t>
      </w:r>
      <w:r>
        <w:t>c</w:t>
      </w:r>
      <w:r w:rsidR="00136ECA">
        <w:t xml:space="preserve">ell </w:t>
      </w:r>
      <w:r>
        <w:t>w</w:t>
      </w:r>
      <w:r w:rsidR="00136ECA">
        <w:t>all</w:t>
      </w:r>
      <w:r>
        <w:t>)</w:t>
      </w:r>
      <w:r w:rsidR="00136ECA">
        <w:t xml:space="preserve"> was determined by summing up the products of the absolute amount of each element</w:t>
      </w:r>
      <w:r>
        <w:t>.</w:t>
      </w:r>
      <w:r w:rsidRPr="00685DC7">
        <w:t xml:space="preserve"> </w:t>
      </w:r>
      <w:r>
        <w:t>For each macromolecule the C-mole content was calculated by division with the carbon</w:t>
      </w:r>
      <w:r w:rsidRPr="00685DC7">
        <w:t xml:space="preserve"> elemental composition </w:t>
      </w:r>
      <w:r>
        <w:t>[</w:t>
      </w:r>
      <w:r w:rsidRPr="00685DC7">
        <w:t>Klement et al. (2012)</w:t>
      </w:r>
      <w:r>
        <w:t>]</w:t>
      </w:r>
      <w:r w:rsidRPr="00685DC7">
        <w:t>. Phosphorous and Sulfur were added</w:t>
      </w:r>
      <w:r>
        <w:t xml:space="preserve"> </w:t>
      </w:r>
      <w:r w:rsidRPr="00685DC7">
        <w:t xml:space="preserve">from the elemental composition of </w:t>
      </w:r>
      <w:r w:rsidRPr="00685DC7">
        <w:rPr>
          <w:rFonts w:ascii="Times-Italic" w:hAnsi="Times-Italic" w:cs="Times-Italic"/>
          <w:i/>
          <w:iCs/>
        </w:rPr>
        <w:t>S. cerevisiae</w:t>
      </w:r>
      <w:r w:rsidRPr="00685DC7">
        <w:t>, which was assumed to have a similar content</w:t>
      </w:r>
      <w:r>
        <w:t>.</w:t>
      </w:r>
      <w:r w:rsidRPr="00685DC7">
        <w:t xml:space="preserve"> </w:t>
      </w:r>
      <w:r w:rsidR="00580E84">
        <w:t>The linear optimization follows the general formula:</w:t>
      </w:r>
    </w:p>
    <w:p w:rsidR="00580E84" w:rsidP="00685DC7" w:rsidRDefault="00580E84" w14:paraId="42C389D5" w14:textId="77777777">
      <w:pPr>
        <w:pStyle w:val="MDPI31text"/>
      </w:pPr>
    </w:p>
    <w:tbl>
      <w:tblPr>
        <w:tblW w:w="7859" w:type="dxa"/>
        <w:tblInd w:w="2608" w:type="dxa"/>
        <w:tblCellMar>
          <w:left w:w="0" w:type="dxa"/>
          <w:right w:w="0" w:type="dxa"/>
        </w:tblCellMar>
        <w:tblLook w:val="04A0" w:firstRow="1" w:lastRow="0" w:firstColumn="1" w:lastColumn="0" w:noHBand="0" w:noVBand="1"/>
      </w:tblPr>
      <w:tblGrid>
        <w:gridCol w:w="7428"/>
        <w:gridCol w:w="431"/>
      </w:tblGrid>
      <w:tr w:rsidRPr="003030D2" w:rsidR="00580E84" w:rsidTr="00901803" w14:paraId="03EE29DB" w14:textId="77777777">
        <w:tc>
          <w:tcPr>
            <w:tcW w:w="7428" w:type="dxa"/>
          </w:tcPr>
          <w:p w:rsidRPr="003030D2" w:rsidR="00580E84" w:rsidP="00580E84" w:rsidRDefault="00580E84" w14:paraId="1C60297E" w14:textId="465DEC6C">
            <w:pPr>
              <w:pStyle w:val="MDPI39equation"/>
            </w:pPr>
            <w:r>
              <w:t>A•X = b</w:t>
            </w:r>
          </w:p>
        </w:tc>
        <w:tc>
          <w:tcPr>
            <w:tcW w:w="431" w:type="dxa"/>
            <w:vAlign w:val="center"/>
          </w:tcPr>
          <w:p w:rsidRPr="003030D2" w:rsidR="00580E84" w:rsidP="00580E84" w:rsidRDefault="00580E84" w14:paraId="30248424" w14:textId="121A3F7E">
            <w:pPr>
              <w:pStyle w:val="MDPI3aequationnumber"/>
              <w:spacing w:line="260" w:lineRule="atLeast"/>
            </w:pPr>
            <w:r w:rsidRPr="003030D2">
              <w:t>(</w:t>
            </w:r>
            <w:r>
              <w:t>3</w:t>
            </w:r>
            <w:r w:rsidRPr="003030D2">
              <w:t>)</w:t>
            </w:r>
          </w:p>
        </w:tc>
      </w:tr>
      <w:tr w:rsidRPr="003030D2" w:rsidR="00580E84" w:rsidTr="00901803" w14:paraId="6E3AE9A7" w14:textId="77777777">
        <w:tc>
          <w:tcPr>
            <w:tcW w:w="7428" w:type="dxa"/>
          </w:tcPr>
          <w:p w:rsidR="00580E84" w:rsidP="00901803" w:rsidRDefault="00580E84" w14:paraId="62C862B1" w14:textId="3BACBE1B">
            <w:pPr>
              <w:pStyle w:val="MDPI39equation"/>
            </w:pPr>
            <w:r>
              <w:t>subject to: x</w:t>
            </w:r>
            <w:r w:rsidRPr="00580E84">
              <w:rPr>
                <w:vertAlign w:val="subscript"/>
              </w:rPr>
              <w:t>lbi</w:t>
            </w:r>
            <w:r>
              <w:t xml:space="preserve"> ≤ x</w:t>
            </w:r>
            <w:r w:rsidRPr="00580E84">
              <w:rPr>
                <w:vertAlign w:val="subscript"/>
              </w:rPr>
              <w:t>i</w:t>
            </w:r>
            <w:r>
              <w:t xml:space="preserve"> ≤ x</w:t>
            </w:r>
            <w:r w:rsidRPr="00580E84">
              <w:rPr>
                <w:vertAlign w:val="subscript"/>
              </w:rPr>
              <w:t>ubi</w:t>
            </w:r>
          </w:p>
        </w:tc>
        <w:tc>
          <w:tcPr>
            <w:tcW w:w="431" w:type="dxa"/>
            <w:vAlign w:val="center"/>
          </w:tcPr>
          <w:p w:rsidRPr="003030D2" w:rsidR="00580E84" w:rsidP="00901803" w:rsidRDefault="00580E84" w14:paraId="3C7EF99E" w14:textId="3569FDD0">
            <w:pPr>
              <w:pStyle w:val="MDPI3aequationnumber"/>
              <w:spacing w:line="260" w:lineRule="atLeast"/>
            </w:pPr>
            <w:r>
              <w:t>(4)</w:t>
            </w:r>
          </w:p>
        </w:tc>
      </w:tr>
    </w:tbl>
    <w:p w:rsidR="00580E84" w:rsidP="00685DC7" w:rsidRDefault="00580E84" w14:paraId="40FEFA6E" w14:textId="77777777">
      <w:pPr>
        <w:pStyle w:val="MDPI31text"/>
      </w:pPr>
    </w:p>
    <w:p w:rsidR="006326B4" w:rsidP="006326B4" w:rsidRDefault="00685DC7" w14:paraId="23A9CD8E" w14:textId="3FD1BD14">
      <w:pPr>
        <w:pStyle w:val="MDPI31text"/>
      </w:pPr>
      <w:r w:rsidRPr="00685DC7">
        <w:t xml:space="preserve">The rows of matrix </w:t>
      </w:r>
      <w:r w:rsidR="00580E84">
        <w:t>A</w:t>
      </w:r>
      <w:r w:rsidRPr="00685DC7">
        <w:rPr>
          <w:rFonts w:ascii="CambriaMath" w:eastAsia="CambriaMath" w:cs="CambriaMath"/>
        </w:rPr>
        <w:t xml:space="preserve"> </w:t>
      </w:r>
      <w:r w:rsidRPr="00685DC7">
        <w:t xml:space="preserve">correspond to the six individual elements </w:t>
      </w:r>
      <w:r w:rsidR="00580E84">
        <w:rPr>
          <w:i/>
        </w:rPr>
        <w:t>C</w:t>
      </w:r>
      <w:r w:rsidRPr="00580E84" w:rsidR="00580E84">
        <w:rPr>
          <w:i/>
        </w:rPr>
        <w:t xml:space="preserve">, </w:t>
      </w:r>
      <w:r w:rsidR="00580E84">
        <w:rPr>
          <w:i/>
        </w:rPr>
        <w:t>H</w:t>
      </w:r>
      <w:r w:rsidRPr="00580E84" w:rsidR="00580E84">
        <w:rPr>
          <w:i/>
        </w:rPr>
        <w:t xml:space="preserve">, </w:t>
      </w:r>
      <w:r w:rsidR="00580E84">
        <w:rPr>
          <w:i/>
        </w:rPr>
        <w:t>O</w:t>
      </w:r>
      <w:r w:rsidRPr="00580E84" w:rsidR="00580E84">
        <w:rPr>
          <w:i/>
        </w:rPr>
        <w:t xml:space="preserve">, </w:t>
      </w:r>
      <w:r w:rsidR="00580E84">
        <w:rPr>
          <w:i/>
        </w:rPr>
        <w:t>N</w:t>
      </w:r>
      <w:r w:rsidRPr="00580E84" w:rsidR="00580E84">
        <w:rPr>
          <w:i/>
        </w:rPr>
        <w:t xml:space="preserve">, </w:t>
      </w:r>
      <w:r w:rsidR="00580E84">
        <w:rPr>
          <w:i/>
        </w:rPr>
        <w:t>P</w:t>
      </w:r>
      <w:r w:rsidRPr="00580E84" w:rsidR="00580E84">
        <w:rPr>
          <w:i/>
        </w:rPr>
        <w:t xml:space="preserve">, </w:t>
      </w:r>
      <w:r w:rsidR="00580E84">
        <w:rPr>
          <w:i/>
        </w:rPr>
        <w:t>S</w:t>
      </w:r>
      <w:r w:rsidRPr="00685DC7">
        <w:rPr>
          <w:rFonts w:ascii="CambriaMath" w:eastAsia="CambriaMath" w:cs="CambriaMath"/>
        </w:rPr>
        <w:t xml:space="preserve"> </w:t>
      </w:r>
      <w:r w:rsidRPr="00685DC7">
        <w:t>whereas the</w:t>
      </w:r>
      <w:r w:rsidR="00580E84">
        <w:t xml:space="preserve"> </w:t>
      </w:r>
      <w:r w:rsidRPr="00685DC7">
        <w:t>columns correspond to the</w:t>
      </w:r>
      <w:r w:rsidR="00580E84">
        <w:t xml:space="preserve"> five types of macromolecules (p</w:t>
      </w:r>
      <w:r w:rsidRPr="00685DC7">
        <w:t xml:space="preserve">rotein, DNA, RNA, </w:t>
      </w:r>
      <w:r w:rsidR="00580E84">
        <w:t>lipids, c</w:t>
      </w:r>
      <w:r w:rsidRPr="00685DC7">
        <w:t>ell</w:t>
      </w:r>
      <w:r w:rsidR="00580E84">
        <w:t xml:space="preserve"> w</w:t>
      </w:r>
      <w:r w:rsidRPr="00685DC7">
        <w:t xml:space="preserve">all). The vector </w:t>
      </w:r>
      <w:r w:rsidR="00580E84">
        <w:t>b represents</w:t>
      </w:r>
      <w:r w:rsidRPr="00685DC7">
        <w:t xml:space="preserve"> the measured elemental biomass</w:t>
      </w:r>
      <w:r w:rsidR="00580E84">
        <w:t xml:space="preserve"> </w:t>
      </w:r>
      <w:r w:rsidR="00580E84">
        <w:rPr>
          <w:i/>
        </w:rPr>
        <w:t>C</w:t>
      </w:r>
      <w:r w:rsidRPr="00580E84" w:rsidR="00580E84">
        <w:rPr>
          <w:i/>
        </w:rPr>
        <w:t xml:space="preserve">, </w:t>
      </w:r>
      <w:r w:rsidR="00580E84">
        <w:rPr>
          <w:i/>
        </w:rPr>
        <w:t>H</w:t>
      </w:r>
      <w:r w:rsidRPr="00580E84" w:rsidR="00580E84">
        <w:rPr>
          <w:i/>
        </w:rPr>
        <w:t xml:space="preserve">, </w:t>
      </w:r>
      <w:r w:rsidR="00580E84">
        <w:rPr>
          <w:i/>
        </w:rPr>
        <w:t>O</w:t>
      </w:r>
      <w:r w:rsidRPr="00580E84" w:rsidR="00580E84">
        <w:rPr>
          <w:i/>
        </w:rPr>
        <w:t xml:space="preserve">, </w:t>
      </w:r>
      <w:r w:rsidR="00580E84">
        <w:rPr>
          <w:i/>
        </w:rPr>
        <w:t>N</w:t>
      </w:r>
      <w:r w:rsidRPr="00685DC7" w:rsidR="00580E84">
        <w:t xml:space="preserve"> </w:t>
      </w:r>
      <w:r w:rsidRPr="00685DC7">
        <w:t xml:space="preserve">supplemented by the elemental content of </w:t>
      </w:r>
      <w:r w:rsidRPr="00580E84" w:rsidR="00580E84">
        <w:rPr>
          <w:i/>
        </w:rPr>
        <w:t>P</w:t>
      </w:r>
      <w:r w:rsidR="00580E84">
        <w:t xml:space="preserve"> </w:t>
      </w:r>
      <w:r w:rsidRPr="00685DC7">
        <w:t xml:space="preserve">and </w:t>
      </w:r>
      <w:r w:rsidRPr="00580E84" w:rsidR="00580E84">
        <w:rPr>
          <w:i/>
        </w:rPr>
        <w:t>S</w:t>
      </w:r>
      <w:r w:rsidR="00580E84">
        <w:t xml:space="preserve"> </w:t>
      </w:r>
      <w:r w:rsidRPr="00685DC7">
        <w:t>of</w:t>
      </w:r>
      <w:r w:rsidR="00580E84">
        <w:t xml:space="preserve"> </w:t>
      </w:r>
      <w:r w:rsidRPr="00685DC7">
        <w:rPr>
          <w:rFonts w:ascii="Times-Italic" w:hAnsi="Times-Italic" w:cs="Times-Italic"/>
          <w:i/>
          <w:iCs/>
        </w:rPr>
        <w:t>S. cerevisiae</w:t>
      </w:r>
      <w:r w:rsidRPr="00685DC7">
        <w:t xml:space="preserve">. The equation was solved for vector </w:t>
      </w:r>
      <w:r w:rsidRPr="00580E84" w:rsidR="00580E84">
        <w:rPr>
          <w:i/>
        </w:rPr>
        <w:t>X</w:t>
      </w:r>
      <w:r w:rsidRPr="00685DC7">
        <w:t xml:space="preserve">, the </w:t>
      </w:r>
      <w:r w:rsidR="00580E84">
        <w:t xml:space="preserve">biomass </w:t>
      </w:r>
      <w:r w:rsidRPr="00685DC7">
        <w:t xml:space="preserve">fractions </w:t>
      </w:r>
      <w:r w:rsidR="00580E84">
        <w:t>of</w:t>
      </w:r>
      <w:r w:rsidRPr="00685DC7">
        <w:t xml:space="preserve"> each of the macromolecules.</w:t>
      </w:r>
      <w:r w:rsidR="00580E84">
        <w:t xml:space="preserve"> The lower (x</w:t>
      </w:r>
      <w:r w:rsidR="00580E84">
        <w:rPr>
          <w:vertAlign w:val="subscript"/>
        </w:rPr>
        <w:t>lb</w:t>
      </w:r>
      <w:r w:rsidR="00580E84">
        <w:t>) and upper (x</w:t>
      </w:r>
      <w:r w:rsidR="00580E84">
        <w:rPr>
          <w:vertAlign w:val="subscript"/>
        </w:rPr>
        <w:t>ub</w:t>
      </w:r>
      <w:r w:rsidR="00580E84">
        <w:t>) boundary values are provided in Supp. Table 2.</w:t>
      </w:r>
      <w:r w:rsidR="007152DB">
        <w:t xml:space="preserve"> </w:t>
      </w:r>
      <w:r w:rsidRPr="006326B4" w:rsidR="006326B4">
        <w:t xml:space="preserve">The </w:t>
      </w:r>
      <w:r w:rsidR="007152DB">
        <w:t xml:space="preserve">ATP-associated maintenance </w:t>
      </w:r>
      <w:r w:rsidRPr="006326B4" w:rsidR="006326B4">
        <w:t>value</w:t>
      </w:r>
      <w:r w:rsidR="007152DB">
        <w:t>s</w:t>
      </w:r>
      <w:r w:rsidRPr="006326B4" w:rsidR="006326B4">
        <w:t xml:space="preserve"> </w:t>
      </w:r>
      <w:r w:rsidR="007152DB">
        <w:t>were set</w:t>
      </w:r>
      <w:r w:rsidRPr="006326B4" w:rsidR="006326B4">
        <w:t xml:space="preserve"> to 46.3 mol</w:t>
      </w:r>
      <w:r w:rsidRPr="006326B4" w:rsidR="006326B4">
        <w:rPr>
          <w:sz w:val="16"/>
          <w:szCs w:val="16"/>
        </w:rPr>
        <w:t>ATP</w:t>
      </w:r>
      <w:r w:rsidR="007152DB">
        <w:rPr>
          <w:sz w:val="16"/>
          <w:szCs w:val="16"/>
        </w:rPr>
        <w:t>/</w:t>
      </w:r>
      <w:r w:rsidRPr="006326B4" w:rsidR="006326B4">
        <w:t>g</w:t>
      </w:r>
      <w:r w:rsidRPr="006326B4" w:rsidR="006326B4">
        <w:rPr>
          <w:sz w:val="16"/>
          <w:szCs w:val="16"/>
        </w:rPr>
        <w:t xml:space="preserve">CDW </w:t>
      </w:r>
      <w:r w:rsidRPr="006326B4" w:rsidR="006326B4">
        <w:t>and 1.9 mol</w:t>
      </w:r>
      <w:r w:rsidRPr="006326B4" w:rsidR="006326B4">
        <w:rPr>
          <w:sz w:val="16"/>
          <w:szCs w:val="16"/>
        </w:rPr>
        <w:t xml:space="preserve">ATP </w:t>
      </w:r>
      <w:r w:rsidR="007152DB">
        <w:rPr>
          <w:sz w:val="16"/>
          <w:szCs w:val="16"/>
        </w:rPr>
        <w:t>/</w:t>
      </w:r>
      <w:r w:rsidRPr="006326B4" w:rsidR="006326B4">
        <w:t>g</w:t>
      </w:r>
      <w:r w:rsidRPr="006326B4" w:rsidR="006326B4">
        <w:rPr>
          <w:sz w:val="16"/>
          <w:szCs w:val="16"/>
        </w:rPr>
        <w:t>CDW</w:t>
      </w:r>
      <w:r w:rsidR="007152DB">
        <w:rPr>
          <w:sz w:val="16"/>
          <w:szCs w:val="16"/>
        </w:rPr>
        <w:t>/</w:t>
      </w:r>
      <w:r w:rsidRPr="006326B4" w:rsidR="006326B4">
        <w:t>h</w:t>
      </w:r>
      <w:r w:rsidRPr="006326B4" w:rsidR="006326B4">
        <w:rPr>
          <w:sz w:val="16"/>
          <w:szCs w:val="16"/>
        </w:rPr>
        <w:t xml:space="preserve"> </w:t>
      </w:r>
      <w:r w:rsidRPr="006326B4" w:rsidR="006326B4">
        <w:t xml:space="preserve">for </w:t>
      </w:r>
      <w:r w:rsidR="007152DB">
        <w:t xml:space="preserve">GAM and </w:t>
      </w:r>
      <w:r w:rsidRPr="006326B4" w:rsidR="006326B4">
        <w:t>NGAM</w:t>
      </w:r>
      <w:r w:rsidR="007152DB">
        <w:t>, respectively</w:t>
      </w:r>
      <w:r w:rsidRPr="006326B4" w:rsidR="006326B4">
        <w:t>.</w:t>
      </w:r>
    </w:p>
    <w:p w:rsidR="00F66946" w:rsidP="00F66946" w:rsidRDefault="00F66946" w14:paraId="0BB2081E" w14:textId="58484C24">
      <w:pPr>
        <w:pStyle w:val="MDPI41tablecaption"/>
      </w:pPr>
      <w:r>
        <w:rPr>
          <w:b/>
        </w:rPr>
        <w:t>Table MacroMolComp</w:t>
      </w:r>
      <w:r w:rsidRPr="00325902">
        <w:rPr>
          <w:b/>
        </w:rPr>
        <w:t>.</w:t>
      </w:r>
      <w:r w:rsidRPr="00325902">
        <w:t xml:space="preserve"> </w:t>
      </w:r>
      <w:r>
        <w:t xml:space="preserve">Macromolecular composition of </w:t>
      </w:r>
      <w:r w:rsidRPr="000B286D">
        <w:rPr>
          <w:i/>
        </w:rPr>
        <w:t>U. maydis</w:t>
      </w:r>
      <w:r>
        <w:t xml:space="preserve"> calculated by linear optimization.</w:t>
      </w:r>
      <w:r w:rsidR="00161C57">
        <w:t xml:space="preserve"> The full composition is provided as Supp. Table 2.</w:t>
      </w:r>
    </w:p>
    <w:tbl>
      <w:tblPr>
        <w:tblW w:w="0" w:type="auto"/>
        <w:tblInd w:w="2608" w:type="dxa"/>
        <w:tblBorders>
          <w:top w:val="single" w:color="auto" w:sz="8" w:space="0"/>
          <w:bottom w:val="single" w:color="auto" w:sz="8" w:space="0"/>
        </w:tblBorders>
        <w:tblLayout w:type="fixed"/>
        <w:tblCellMar>
          <w:left w:w="0" w:type="dxa"/>
          <w:right w:w="0" w:type="dxa"/>
        </w:tblCellMar>
        <w:tblLook w:val="04A0" w:firstRow="1" w:lastRow="0" w:firstColumn="1" w:lastColumn="0" w:noHBand="0" w:noVBand="1"/>
      </w:tblPr>
      <w:tblGrid>
        <w:gridCol w:w="1302"/>
        <w:gridCol w:w="1302"/>
        <w:gridCol w:w="1302"/>
        <w:gridCol w:w="1302"/>
        <w:gridCol w:w="1302"/>
        <w:gridCol w:w="1302"/>
      </w:tblGrid>
      <w:tr w:rsidRPr="0011000A" w:rsidR="00F66946" w:rsidTr="00916A00" w14:paraId="1ABCB1AC" w14:textId="4B41C521">
        <w:trPr>
          <w:trHeight w:val="540"/>
        </w:trPr>
        <w:tc>
          <w:tcPr>
            <w:tcW w:w="1302" w:type="dxa"/>
            <w:shd w:val="clear" w:color="auto" w:fill="auto"/>
            <w:vAlign w:val="center"/>
          </w:tcPr>
          <w:p w:rsidRPr="007F7C8C" w:rsidR="00F66946" w:rsidP="00901803" w:rsidRDefault="00F66946" w14:paraId="47EE0F5C" w14:textId="77777777">
            <w:pPr>
              <w:pStyle w:val="MDPI42tablebody"/>
              <w:spacing w:line="240" w:lineRule="auto"/>
              <w:rPr>
                <w:b/>
                <w:snapToGrid/>
              </w:rPr>
            </w:pPr>
            <w:r>
              <w:rPr>
                <w:b/>
                <w:snapToGrid/>
              </w:rPr>
              <w:t>Component</w:t>
            </w:r>
          </w:p>
        </w:tc>
        <w:tc>
          <w:tcPr>
            <w:tcW w:w="1302" w:type="dxa"/>
            <w:shd w:val="clear" w:color="auto" w:fill="auto"/>
            <w:vAlign w:val="center"/>
          </w:tcPr>
          <w:p w:rsidRPr="007F7C8C" w:rsidR="00F66946" w:rsidP="00901803" w:rsidRDefault="00F66946" w14:paraId="12D01990" w14:textId="39FD42EE">
            <w:pPr>
              <w:pStyle w:val="MDPI42tablebody"/>
              <w:spacing w:line="240" w:lineRule="auto"/>
              <w:rPr>
                <w:b/>
                <w:snapToGrid/>
              </w:rPr>
            </w:pPr>
            <w:r>
              <w:rPr>
                <w:b/>
                <w:snapToGrid/>
              </w:rPr>
              <w:t>Protein</w:t>
            </w:r>
          </w:p>
        </w:tc>
        <w:tc>
          <w:tcPr>
            <w:tcW w:w="1302" w:type="dxa"/>
            <w:vAlign w:val="center"/>
          </w:tcPr>
          <w:p w:rsidR="00F66946" w:rsidP="00901803" w:rsidRDefault="00F66946" w14:paraId="54715452" w14:textId="3EEE4A70">
            <w:pPr>
              <w:pStyle w:val="MDPI42tablebody"/>
              <w:spacing w:line="240" w:lineRule="auto"/>
              <w:rPr>
                <w:b/>
                <w:snapToGrid/>
              </w:rPr>
            </w:pPr>
            <w:r>
              <w:rPr>
                <w:b/>
                <w:snapToGrid/>
              </w:rPr>
              <w:t>DNA</w:t>
            </w:r>
          </w:p>
        </w:tc>
        <w:tc>
          <w:tcPr>
            <w:tcW w:w="1302" w:type="dxa"/>
            <w:vAlign w:val="center"/>
          </w:tcPr>
          <w:p w:rsidR="00F66946" w:rsidP="00901803" w:rsidRDefault="00916A00" w14:paraId="24726C2A" w14:textId="174B3F68">
            <w:pPr>
              <w:pStyle w:val="MDPI42tablebody"/>
              <w:spacing w:line="240" w:lineRule="auto"/>
              <w:rPr>
                <w:b/>
                <w:snapToGrid/>
              </w:rPr>
            </w:pPr>
            <w:r>
              <w:rPr>
                <w:b/>
                <w:snapToGrid/>
              </w:rPr>
              <w:t>RNA</w:t>
            </w:r>
          </w:p>
        </w:tc>
        <w:tc>
          <w:tcPr>
            <w:tcW w:w="1302" w:type="dxa"/>
            <w:vAlign w:val="center"/>
          </w:tcPr>
          <w:p w:rsidR="00F66946" w:rsidP="00901803" w:rsidRDefault="00916A00" w14:paraId="0AF428B9" w14:textId="4D985B89">
            <w:pPr>
              <w:pStyle w:val="MDPI42tablebody"/>
              <w:spacing w:line="240" w:lineRule="auto"/>
              <w:rPr>
                <w:b/>
                <w:snapToGrid/>
              </w:rPr>
            </w:pPr>
            <w:r>
              <w:rPr>
                <w:b/>
                <w:snapToGrid/>
              </w:rPr>
              <w:t>Lipids</w:t>
            </w:r>
          </w:p>
        </w:tc>
        <w:tc>
          <w:tcPr>
            <w:tcW w:w="1302" w:type="dxa"/>
            <w:vAlign w:val="center"/>
          </w:tcPr>
          <w:p w:rsidR="00F66946" w:rsidP="00901803" w:rsidRDefault="00916A00" w14:paraId="353466F2" w14:textId="2E3AB43B">
            <w:pPr>
              <w:pStyle w:val="MDPI42tablebody"/>
              <w:spacing w:line="240" w:lineRule="auto"/>
              <w:rPr>
                <w:b/>
                <w:snapToGrid/>
              </w:rPr>
            </w:pPr>
            <w:r>
              <w:rPr>
                <w:b/>
                <w:snapToGrid/>
              </w:rPr>
              <w:t>Cell Wall</w:t>
            </w:r>
          </w:p>
        </w:tc>
      </w:tr>
      <w:tr w:rsidRPr="0011000A" w:rsidR="00916A00" w:rsidTr="00916A00" w14:paraId="1795DEFB" w14:textId="77777777">
        <w:trPr>
          <w:trHeight w:val="540"/>
        </w:trPr>
        <w:tc>
          <w:tcPr>
            <w:tcW w:w="1302" w:type="dxa"/>
            <w:tcBorders>
              <w:bottom w:val="single" w:color="auto" w:sz="4" w:space="0"/>
            </w:tcBorders>
            <w:shd w:val="clear" w:color="auto" w:fill="auto"/>
            <w:vAlign w:val="center"/>
          </w:tcPr>
          <w:p w:rsidR="00916A00" w:rsidP="00EA1C1E" w:rsidRDefault="00EA1C1E" w14:paraId="19023E74" w14:textId="76AD22EE">
            <w:pPr>
              <w:pStyle w:val="MDPI42tablebody"/>
              <w:spacing w:line="240" w:lineRule="auto"/>
              <w:rPr>
                <w:b/>
                <w:snapToGrid/>
              </w:rPr>
            </w:pPr>
            <w:r>
              <w:rPr>
                <w:b/>
                <w:snapToGrid/>
              </w:rPr>
              <w:t xml:space="preserve">g/100 </w:t>
            </w:r>
            <w:r w:rsidR="00916A00">
              <w:rPr>
                <w:b/>
                <w:snapToGrid/>
              </w:rPr>
              <w:t>gCDW</w:t>
            </w:r>
          </w:p>
        </w:tc>
        <w:tc>
          <w:tcPr>
            <w:tcW w:w="1302" w:type="dxa"/>
            <w:tcBorders>
              <w:bottom w:val="single" w:color="auto" w:sz="4" w:space="0"/>
            </w:tcBorders>
            <w:shd w:val="clear" w:color="auto" w:fill="auto"/>
            <w:vAlign w:val="center"/>
          </w:tcPr>
          <w:p w:rsidR="00916A00" w:rsidP="00901803" w:rsidRDefault="00EA1C1E" w14:paraId="0622A07E" w14:textId="7F4FA512">
            <w:pPr>
              <w:pStyle w:val="MDPI42tablebody"/>
              <w:spacing w:line="240" w:lineRule="auto"/>
              <w:rPr>
                <w:b/>
                <w:snapToGrid/>
              </w:rPr>
            </w:pPr>
            <w:r>
              <w:rPr>
                <w:b/>
                <w:snapToGrid/>
              </w:rPr>
              <w:t>30</w:t>
            </w:r>
          </w:p>
        </w:tc>
        <w:tc>
          <w:tcPr>
            <w:tcW w:w="1302" w:type="dxa"/>
            <w:tcBorders>
              <w:bottom w:val="single" w:color="auto" w:sz="4" w:space="0"/>
            </w:tcBorders>
            <w:vAlign w:val="center"/>
          </w:tcPr>
          <w:p w:rsidR="00916A00" w:rsidP="00901803" w:rsidRDefault="00EA1C1E" w14:paraId="7973A5A9" w14:textId="117C85A7">
            <w:pPr>
              <w:pStyle w:val="MDPI42tablebody"/>
              <w:spacing w:line="240" w:lineRule="auto"/>
              <w:rPr>
                <w:b/>
                <w:snapToGrid/>
              </w:rPr>
            </w:pPr>
            <w:r>
              <w:rPr>
                <w:b/>
                <w:snapToGrid/>
              </w:rPr>
              <w:t>0.</w:t>
            </w:r>
            <w:r w:rsidR="00916A00">
              <w:rPr>
                <w:b/>
                <w:snapToGrid/>
              </w:rPr>
              <w:t>3</w:t>
            </w:r>
          </w:p>
        </w:tc>
        <w:tc>
          <w:tcPr>
            <w:tcW w:w="1302" w:type="dxa"/>
            <w:tcBorders>
              <w:bottom w:val="single" w:color="auto" w:sz="4" w:space="0"/>
            </w:tcBorders>
            <w:vAlign w:val="center"/>
          </w:tcPr>
          <w:p w:rsidR="00916A00" w:rsidP="00901803" w:rsidRDefault="00EA1C1E" w14:paraId="64A744D2" w14:textId="555A166A">
            <w:pPr>
              <w:pStyle w:val="MDPI42tablebody"/>
              <w:spacing w:line="240" w:lineRule="auto"/>
              <w:rPr>
                <w:b/>
                <w:snapToGrid/>
              </w:rPr>
            </w:pPr>
            <w:r>
              <w:rPr>
                <w:b/>
                <w:snapToGrid/>
              </w:rPr>
              <w:t>10</w:t>
            </w:r>
          </w:p>
        </w:tc>
        <w:tc>
          <w:tcPr>
            <w:tcW w:w="1302" w:type="dxa"/>
            <w:tcBorders>
              <w:bottom w:val="single" w:color="auto" w:sz="4" w:space="0"/>
            </w:tcBorders>
            <w:vAlign w:val="center"/>
          </w:tcPr>
          <w:p w:rsidR="00916A00" w:rsidP="00901803" w:rsidRDefault="00EA1C1E" w14:paraId="00081305" w14:textId="0BBDDF42">
            <w:pPr>
              <w:pStyle w:val="MDPI42tablebody"/>
              <w:spacing w:line="240" w:lineRule="auto"/>
              <w:rPr>
                <w:b/>
                <w:snapToGrid/>
              </w:rPr>
            </w:pPr>
            <w:r>
              <w:rPr>
                <w:b/>
                <w:snapToGrid/>
              </w:rPr>
              <w:t>40</w:t>
            </w:r>
          </w:p>
        </w:tc>
        <w:tc>
          <w:tcPr>
            <w:tcW w:w="1302" w:type="dxa"/>
            <w:tcBorders>
              <w:bottom w:val="single" w:color="auto" w:sz="4" w:space="0"/>
            </w:tcBorders>
            <w:vAlign w:val="center"/>
          </w:tcPr>
          <w:p w:rsidR="00916A00" w:rsidP="00901803" w:rsidRDefault="00EA1C1E" w14:paraId="50CE5B6A" w14:textId="56494E20">
            <w:pPr>
              <w:pStyle w:val="MDPI42tablebody"/>
              <w:spacing w:line="240" w:lineRule="auto"/>
              <w:rPr>
                <w:b/>
                <w:snapToGrid/>
              </w:rPr>
            </w:pPr>
            <w:r>
              <w:rPr>
                <w:b/>
                <w:snapToGrid/>
              </w:rPr>
              <w:t>16</w:t>
            </w:r>
          </w:p>
        </w:tc>
      </w:tr>
    </w:tbl>
    <w:p w:rsidR="00F66946" w:rsidP="00F66946" w:rsidRDefault="00F66946" w14:paraId="6C4F7BF5" w14:textId="77777777">
      <w:pPr>
        <w:pStyle w:val="MDPI31text"/>
        <w:ind w:left="0" w:firstLine="0"/>
      </w:pPr>
    </w:p>
    <w:p w:rsidRPr="000C05A7" w:rsidR="006326B4" w:rsidP="006326B4" w:rsidRDefault="006326B4" w14:paraId="0F1911AA" w14:textId="77777777">
      <w:pPr>
        <w:pStyle w:val="MDPI31text"/>
      </w:pPr>
    </w:p>
    <w:p w:rsidR="2D0D565A" w:rsidP="000B286D" w:rsidRDefault="000B286D" w14:paraId="6827E209" w14:textId="3086FA72">
      <w:pPr>
        <w:pStyle w:val="MDPI22heading2"/>
      </w:pPr>
      <w:r>
        <w:t>2.4 Substrate and g</w:t>
      </w:r>
      <w:r w:rsidRPr="2D0D565A" w:rsidR="2D0D565A">
        <w:t>rowth experiments</w:t>
      </w:r>
      <w:r w:rsidR="00081EE0">
        <w:t xml:space="preserve"> </w:t>
      </w:r>
    </w:p>
    <w:p w:rsidR="000B286D" w:rsidP="004C7791" w:rsidRDefault="00B9290A" w14:paraId="0CCA15C5" w14:textId="126CD480">
      <w:pPr>
        <w:pStyle w:val="MDPI31text"/>
      </w:pPr>
      <w:r w:rsidR="58FE1DAF">
        <w:rPr/>
        <w:t xml:space="preserve">For the </w:t>
      </w:r>
      <w:proofErr w:type="spellStart"/>
      <w:r w:rsidR="58FE1DAF">
        <w:rPr/>
        <w:t>Biolog</w:t>
      </w:r>
      <w:proofErr w:type="spellEnd"/>
      <w:r w:rsidR="58FE1DAF">
        <w:rPr/>
        <w:t xml:space="preserve"> experiments PM1 and PM2A were used with </w:t>
      </w:r>
      <w:proofErr w:type="spellStart"/>
      <w:r w:rsidRPr="58FE1DAF" w:rsidR="58FE1DAF">
        <w:rPr>
          <w:i w:val="1"/>
          <w:iCs w:val="1"/>
        </w:rPr>
        <w:t>Ustilago</w:t>
      </w:r>
      <w:proofErr w:type="spellEnd"/>
      <w:r w:rsidRPr="58FE1DAF" w:rsidR="58FE1DAF">
        <w:rPr>
          <w:i w:val="1"/>
          <w:iCs w:val="1"/>
        </w:rPr>
        <w:t xml:space="preserve"> maydis</w:t>
      </w:r>
      <w:r w:rsidR="58FE1DAF">
        <w:rPr/>
        <w:t xml:space="preserve"> #2196</w:t>
      </w:r>
      <w:r w:rsidR="58FE1DAF">
        <w:rPr/>
        <w:t>. Cultures were first</w:t>
      </w:r>
      <w:r w:rsidR="58FE1DAF">
        <w:rPr/>
        <w:t xml:space="preserve"> grown on YEPS-agar plates at 30°C for at least 24 hours. To prepare </w:t>
      </w:r>
      <w:r w:rsidR="58FE1DAF">
        <w:rPr/>
        <w:t>the pre-cultures 25 mL of YEPS medium were inoculated from the plates of each strain then performed in 100 mL Erlenmeyer flasks and incubated at 30°C</w:t>
      </w:r>
      <w:r w:rsidR="58FE1DAF">
        <w:rPr/>
        <w:t>, 200 rpm</w:t>
      </w:r>
      <w:r w:rsidR="58FE1DAF">
        <w:rPr/>
        <w:t xml:space="preserve"> for 24 hours. (</w:t>
      </w:r>
      <w:proofErr w:type="spellStart"/>
      <w:r w:rsidR="58FE1DAF">
        <w:rPr/>
        <w:t>Ecotron</w:t>
      </w:r>
      <w:proofErr w:type="spellEnd"/>
      <w:r w:rsidR="58FE1DAF">
        <w:rPr/>
        <w:t xml:space="preserve"> Incubation shaker, </w:t>
      </w:r>
      <w:proofErr w:type="spellStart"/>
      <w:r w:rsidR="58FE1DAF">
        <w:rPr/>
        <w:t>Infors</w:t>
      </w:r>
      <w:proofErr w:type="spellEnd"/>
      <w:r w:rsidR="58FE1DAF">
        <w:rPr/>
        <w:t xml:space="preserve"> HT AG, Switzerland).</w:t>
      </w:r>
      <w:r w:rsidR="58FE1DAF">
        <w:rPr/>
        <w:t xml:space="preserve"> </w:t>
      </w:r>
      <w:r w:rsidR="58FE1DAF">
        <w:rPr/>
        <w:t>The inoculation fluid was prepared with IFY-0 (1.2x), cell suspension and sterile water to obtain a starting turbidity of 62% T</w:t>
      </w:r>
      <w:r w:rsidR="58FE1DAF">
        <w:rPr/>
        <w:t xml:space="preserve">, with 100 </w:t>
      </w:r>
      <w:r w:rsidRPr="58FE1DAF" w:rsidR="58FE1DAF">
        <w:rPr>
          <w:rFonts w:ascii="Symbol" w:hAnsi="Symbol"/>
        </w:rPr>
        <w:t></w:t>
      </w:r>
      <w:r w:rsidR="58FE1DAF">
        <w:rPr/>
        <w:t xml:space="preserve">L for each well. </w:t>
      </w:r>
      <w:r w:rsidR="58FE1DAF">
        <w:rPr/>
        <w:t>The inoculated plates were shaken at 200 rpm with a shaking diameter of 50 mm, at 30°C and with a humidity of 70% up to 168 hours (</w:t>
      </w:r>
      <w:proofErr w:type="spellStart"/>
      <w:r w:rsidR="58FE1DAF">
        <w:rPr/>
        <w:t>Multitron</w:t>
      </w:r>
      <w:proofErr w:type="spellEnd"/>
      <w:r w:rsidR="58FE1DAF">
        <w:rPr/>
        <w:t xml:space="preserve"> Incubation shaker, </w:t>
      </w:r>
      <w:proofErr w:type="spellStart"/>
      <w:r w:rsidR="58FE1DAF">
        <w:rPr/>
        <w:t>Infors</w:t>
      </w:r>
      <w:proofErr w:type="spellEnd"/>
      <w:r w:rsidR="58FE1DAF">
        <w:rPr/>
        <w:t xml:space="preserve"> HT AG, Switzerland). Microbial growth was measured with the </w:t>
      </w:r>
      <w:proofErr w:type="spellStart"/>
      <w:r w:rsidR="58FE1DAF">
        <w:rPr/>
        <w:t>SynergyMX</w:t>
      </w:r>
      <w:proofErr w:type="spellEnd"/>
      <w:r w:rsidR="58FE1DAF">
        <w:rPr/>
        <w:t xml:space="preserve"> (</w:t>
      </w:r>
      <w:proofErr w:type="spellStart"/>
      <w:r w:rsidR="58FE1DAF">
        <w:rPr/>
        <w:t>BioTek</w:t>
      </w:r>
      <w:proofErr w:type="spellEnd"/>
      <w:r w:rsidR="58FE1DAF">
        <w:rPr/>
        <w:t xml:space="preserve"> Instruments, USA) with the optical density at 600 nm.</w:t>
      </w:r>
    </w:p>
    <w:p w:rsidR="58FE1DAF" w:rsidP="58FE1DAF" w:rsidRDefault="58FE1DAF" w14:paraId="3754B935" w14:textId="10A07DDB">
      <w:pPr>
        <w:pStyle w:val="MDPI31text"/>
        <w:rPr>
          <w:rFonts w:ascii="Palatino Linotype" w:hAnsi="Palatino Linotype" w:eastAsia="Times New Roman" w:cs="Times New Roman"/>
          <w:color w:val="000000" w:themeColor="text1" w:themeTint="FF" w:themeShade="FF"/>
        </w:rPr>
      </w:pPr>
    </w:p>
    <w:p w:rsidR="00C34A11" w:rsidP="004C7791" w:rsidRDefault="00C34A11" w14:paraId="04A4313C" w14:textId="4C63A683">
      <w:pPr>
        <w:pStyle w:val="MDPI31text"/>
      </w:pPr>
      <w:r w:rsidR="58FE1DAF">
        <w:rPr/>
        <w:t xml:space="preserve">The threshold for positive growth was determined by examining the OD histograms for each plate. A normal distribution at low OD values represents the OD range below positive growth (Supplementary Figure UIO). The precise threshold was empirically determined to maximize logic consistency and to minimize the integration of false positive metabolic activity. Because aspartate failed to grow, the TCA cycle intermediates were also assumed to sub-growth OD-thresholds. Hence, an OD-threshold for growth of 0.5 </w:t>
      </w:r>
      <w:proofErr w:type="spellStart"/>
      <w:r w:rsidR="58FE1DAF">
        <w:rPr/>
        <w:t>a.u</w:t>
      </w:r>
      <w:proofErr w:type="spellEnd"/>
      <w:r w:rsidR="58FE1DAF">
        <w:rPr/>
        <w:t>. was chosen (Suppl. Figure UIO).</w:t>
      </w:r>
    </w:p>
    <w:p w:rsidR="58FE1DAF" w:rsidP="58FE1DAF" w:rsidRDefault="58FE1DAF" w14:paraId="5484CDF6" w14:textId="3AA77B3C">
      <w:pPr>
        <w:pStyle w:val="MDPI31text"/>
        <w:rPr>
          <w:rFonts w:ascii="Palatino Linotype" w:hAnsi="Palatino Linotype" w:eastAsia="Times New Roman" w:cs="Times New Roman"/>
          <w:color w:val="000000" w:themeColor="text1" w:themeTint="FF" w:themeShade="FF"/>
        </w:rPr>
      </w:pPr>
    </w:p>
    <w:p w:rsidR="58FE1DAF" w:rsidP="58FE1DAF" w:rsidRDefault="58FE1DAF" w14:paraId="15661815" w14:textId="3A38546A">
      <w:pPr>
        <w:pStyle w:val="MDPI31text"/>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 xml:space="preserve">Experiments conducted for this manuscript and literature data was used to estimate growth rates and glucose uptake rates. The OD measurements of the growth data was converted into </w:t>
      </w:r>
      <w:proofErr w:type="spellStart"/>
      <w:r w:rsidRPr="58FE1DAF" w:rsidR="58FE1DAF">
        <w:rPr>
          <w:rFonts w:ascii="Palatino Linotype" w:hAnsi="Palatino Linotype" w:eastAsia="Times New Roman" w:cs="Times New Roman"/>
          <w:color w:val="000000" w:themeColor="text1" w:themeTint="FF" w:themeShade="FF"/>
        </w:rPr>
        <w:t>g</w:t>
      </w:r>
      <w:r w:rsidRPr="58FE1DAF" w:rsidR="58FE1DAF">
        <w:rPr>
          <w:rFonts w:ascii="Palatino Linotype" w:hAnsi="Palatino Linotype" w:eastAsia="Times New Roman" w:cs="Times New Roman"/>
          <w:color w:val="000000" w:themeColor="text1" w:themeTint="FF" w:themeShade="FF"/>
          <w:vertAlign w:val="subscript"/>
        </w:rPr>
        <w:t>CDW</w:t>
      </w:r>
      <w:proofErr w:type="spellEnd"/>
      <w:r w:rsidRPr="58FE1DAF" w:rsidR="58FE1DAF">
        <w:rPr>
          <w:rFonts w:ascii="Palatino Linotype" w:hAnsi="Palatino Linotype" w:eastAsia="Times New Roman" w:cs="Times New Roman"/>
          <w:color w:val="000000" w:themeColor="text1" w:themeTint="FF" w:themeShade="FF"/>
        </w:rPr>
        <w:t>/L using the empirical relation from yeast of 0.62 g</w:t>
      </w:r>
      <w:r w:rsidRPr="58FE1DAF" w:rsidR="58FE1DAF">
        <w:rPr>
          <w:rFonts w:ascii="Palatino Linotype" w:hAnsi="Palatino Linotype" w:eastAsia="Times New Roman" w:cs="Times New Roman"/>
          <w:color w:val="000000" w:themeColor="text1" w:themeTint="FF" w:themeShade="FF"/>
          <w:vertAlign w:val="subscript"/>
        </w:rPr>
        <w:t>CDW</w:t>
      </w:r>
      <w:r w:rsidRPr="58FE1DAF" w:rsidR="58FE1DAF">
        <w:rPr>
          <w:rFonts w:ascii="Palatino Linotype" w:hAnsi="Palatino Linotype" w:eastAsia="Times New Roman" w:cs="Times New Roman"/>
          <w:color w:val="000000" w:themeColor="text1" w:themeTint="FF" w:themeShade="FF"/>
        </w:rPr>
        <w:t>/L /OD (BNID 111182, Milo et al., 2010). The growth rates were identified using a nonlinear fit of the biomass to the Verhulst equation,</w:t>
      </w:r>
    </w:p>
    <w:tbl>
      <w:tblPr>
        <w:tblW w:w="0" w:type="auto"/>
        <w:tblInd w:w="2608" w:type="dxa"/>
        <w:tblLook w:val="04A0" w:firstRow="1" w:lastRow="0" w:firstColumn="1" w:lastColumn="0" w:noHBand="0" w:noVBand="1"/>
      </w:tblPr>
      <w:tblGrid>
        <w:gridCol w:w="7428"/>
        <w:gridCol w:w="431"/>
      </w:tblGrid>
      <w:tr w:rsidR="58FE1DAF" w:rsidTr="58FE1DAF" w14:paraId="27841073">
        <w:tc>
          <w:tcPr>
            <w:tcW w:w="7428" w:type="dxa"/>
            <w:tcMar/>
          </w:tcPr>
          <w:p w:rsidR="58FE1DAF" w:rsidP="58FE1DAF" w:rsidRDefault="58FE1DAF" w14:paraId="3E9F284F" w14:textId="79015816">
            <w:pPr>
              <w:pStyle w:val="MDPI39equation"/>
            </w:pPr>
            <w:r w:rsidR="58FE1DAF">
              <w:rPr/>
              <w:t>X(t) = X</w:t>
            </w:r>
            <w:r w:rsidRPr="58FE1DAF" w:rsidR="58FE1DAF">
              <w:rPr>
                <w:vertAlign w:val="subscript"/>
              </w:rPr>
              <w:t>0</w:t>
            </w:r>
            <w:r w:rsidR="58FE1DAF">
              <w:rPr/>
              <w:t>*C/(X</w:t>
            </w:r>
            <w:r w:rsidRPr="58FE1DAF" w:rsidR="58FE1DAF">
              <w:rPr>
                <w:vertAlign w:val="subscript"/>
              </w:rPr>
              <w:t>0</w:t>
            </w:r>
            <w:r w:rsidR="58FE1DAF">
              <w:rPr/>
              <w:t xml:space="preserve"> + (C-X</w:t>
            </w:r>
            <w:r w:rsidRPr="58FE1DAF" w:rsidR="58FE1DAF">
              <w:rPr>
                <w:vertAlign w:val="subscript"/>
              </w:rPr>
              <w:t>0</w:t>
            </w:r>
            <w:r w:rsidR="58FE1DAF">
              <w:rPr/>
              <w:t>)*exp(-</w:t>
            </w:r>
            <w:r w:rsidRPr="58FE1DAF" w:rsidR="58FE1DAF">
              <w:rPr>
                <w:rFonts w:ascii="Symbol" w:hAnsi="Symbol" w:eastAsia="Symbol" w:cs="Symbol"/>
              </w:rPr>
              <w:t>m</w:t>
            </w:r>
            <w:r w:rsidR="58FE1DAF">
              <w:rPr/>
              <w:t>*t)),</w:t>
            </w:r>
          </w:p>
        </w:tc>
        <w:tc>
          <w:tcPr>
            <w:tcW w:w="431" w:type="dxa"/>
            <w:tcMar/>
            <w:vAlign w:val="center"/>
          </w:tcPr>
          <w:p w:rsidR="58FE1DAF" w:rsidP="58FE1DAF" w:rsidRDefault="58FE1DAF" w14:paraId="67322692">
            <w:pPr>
              <w:pStyle w:val="MDPI3aequationnumber"/>
              <w:spacing w:line="260" w:lineRule="atLeast"/>
            </w:pPr>
            <w:r w:rsidR="58FE1DAF">
              <w:rPr/>
              <w:t>(1)</w:t>
            </w:r>
          </w:p>
        </w:tc>
      </w:tr>
    </w:tbl>
    <w:p w:rsidR="58FE1DAF" w:rsidP="58FE1DAF" w:rsidRDefault="58FE1DAF" w14:paraId="6F66DEA7" w14:textId="6DFBB2FF">
      <w:pPr>
        <w:pStyle w:val="MDPI31text"/>
        <w:ind w:firstLine="0"/>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which calculates the biomass from the initial biomass (X</w:t>
      </w:r>
      <w:r w:rsidRPr="58FE1DAF" w:rsidR="58FE1DAF">
        <w:rPr>
          <w:rFonts w:ascii="Palatino Linotype" w:hAnsi="Palatino Linotype" w:eastAsia="Times New Roman" w:cs="Times New Roman"/>
          <w:color w:val="000000" w:themeColor="text1" w:themeTint="FF" w:themeShade="FF"/>
          <w:vertAlign w:val="subscript"/>
        </w:rPr>
        <w:t>0</w:t>
      </w:r>
      <w:r w:rsidRPr="58FE1DAF" w:rsidR="58FE1DAF">
        <w:rPr>
          <w:rFonts w:ascii="Palatino Linotype" w:hAnsi="Palatino Linotype" w:eastAsia="Times New Roman" w:cs="Times New Roman"/>
          <w:color w:val="000000" w:themeColor="text1" w:themeTint="FF" w:themeShade="FF"/>
        </w:rPr>
        <w:t xml:space="preserve">), the max biomass capacity (C), the growth rate (m) and time (t). The substrate uptake rate was estimated with a linear equation (Sato et al., 2016). </w:t>
      </w:r>
    </w:p>
    <w:p w:rsidR="58FE1DAF" w:rsidP="58FE1DAF" w:rsidRDefault="58FE1DAF" w14:paraId="5F5E8FAE" w14:textId="6E09F20A">
      <w:pPr>
        <w:pStyle w:val="MDPI31text"/>
        <w:rPr>
          <w:rFonts w:ascii="Palatino Linotype" w:hAnsi="Palatino Linotype" w:eastAsia="Times New Roman" w:cs="Times New Roman"/>
          <w:color w:val="000000" w:themeColor="text1" w:themeTint="FF" w:themeShade="FF"/>
        </w:rPr>
      </w:pPr>
    </w:p>
    <w:p w:rsidRPr="001F31D1" w:rsidR="00C34A11" w:rsidP="004C7791" w:rsidRDefault="00C34A11" w14:paraId="04A4313D" w14:textId="77777777">
      <w:pPr>
        <w:pStyle w:val="MDPI21heading1"/>
      </w:pPr>
      <w:r w:rsidR="6487C5D4">
        <w:rPr/>
        <w:t>3. Results</w:t>
      </w:r>
    </w:p>
    <w:p w:rsidR="00C34A11" w:rsidP="6487C5D4" w:rsidRDefault="00C34A11" w14:paraId="180E488E" w14:textId="19F31515">
      <w:pPr>
        <w:pStyle w:val="MDPI22heading2"/>
        <w:spacing w:before="240"/>
      </w:pPr>
      <w:r w:rsidR="6487C5D4">
        <w:rPr/>
        <w:t>3.1. Description of iUma22</w:t>
      </w:r>
      <w:r w:rsidR="6487C5D4">
        <w:rPr/>
        <w:t xml:space="preserve"> </w:t>
      </w:r>
    </w:p>
    <w:p w:rsidR="00C34A11" w:rsidP="004C7791" w:rsidRDefault="00C34A11" w14:paraId="04A4313E" w14:textId="1B0EA16E">
      <w:pPr>
        <w:pStyle w:val="MDPI31text"/>
      </w:pPr>
      <w:r w:rsidR="58FE1DAF">
        <w:rPr/>
        <w:t xml:space="preserve">The genome scale model for </w:t>
      </w:r>
      <w:proofErr w:type="spellStart"/>
      <w:r w:rsidR="58FE1DAF">
        <w:rPr/>
        <w:t>Ustilago</w:t>
      </w:r>
      <w:proofErr w:type="spellEnd"/>
      <w:r w:rsidR="58FE1DAF">
        <w:rPr/>
        <w:t xml:space="preserve"> maydis was constructed based on the sequence and annotation of strain 521 (</w:t>
      </w:r>
      <w:proofErr w:type="spellStart"/>
      <w:r w:rsidR="58FE1DAF">
        <w:rPr/>
        <w:t>Kämper</w:t>
      </w:r>
      <w:proofErr w:type="spellEnd"/>
      <w:r w:rsidR="58FE1DAF">
        <w:rPr/>
        <w:t xml:space="preserve"> et al. 2006). Table iUma22Stats shows the number of represented genes, metabolites and reactions in the new reconstruction and a comparison to the community yeast model. Whereas the community yeast model is more comprehensive, iUma22 has a higher gene-to-reaction ratio as well as gene-protein-reaction relationships (GPR) as we aimed to include well connected metabolic pathways with (predicted) annotated genes. </w:t>
      </w:r>
      <w:r w:rsidRPr="58FE1DAF" w:rsidR="58FE1DAF">
        <w:rPr>
          <w:i w:val="1"/>
          <w:iCs w:val="1"/>
        </w:rPr>
        <w:t xml:space="preserve">U. maydis </w:t>
      </w:r>
      <w:r w:rsidR="58FE1DAF">
        <w:rPr/>
        <w:t xml:space="preserve">and </w:t>
      </w:r>
      <w:r w:rsidRPr="58FE1DAF" w:rsidR="58FE1DAF">
        <w:rPr>
          <w:i w:val="1"/>
          <w:iCs w:val="1"/>
        </w:rPr>
        <w:t xml:space="preserve">S. cerevisiae </w:t>
      </w:r>
      <w:r w:rsidR="58FE1DAF">
        <w:rPr/>
        <w:t xml:space="preserve">have similar number of predicted genes, and when assuming the yeast 7.6 as a benchmark metabolic representation, the iUma22 has reached 70% of genes completeness. There are likely gaps in the secondary metabolism discussed in Ullmann et al. (2022) as well as adaptations to the pathogenic life style. </w:t>
      </w:r>
    </w:p>
    <w:p w:rsidR="00722802" w:rsidP="00722802" w:rsidRDefault="00722802" w14:paraId="52DB8BFE" w14:textId="63AAA6F2">
      <w:pPr>
        <w:pStyle w:val="MDPI41tablecaption"/>
      </w:pPr>
      <w:r w:rsidRPr="1A254BD0" w:rsidR="1A254BD0">
        <w:rPr>
          <w:b w:val="1"/>
          <w:bCs w:val="1"/>
        </w:rPr>
        <w:t>Table iUma22Stats.</w:t>
      </w:r>
      <w:r w:rsidR="1A254BD0">
        <w:rPr/>
        <w:t xml:space="preserve"> Number of metabolites, reactions and genes of the genome scale </w:t>
      </w:r>
      <w:r w:rsidR="1A254BD0">
        <w:rPr/>
        <w:t>metabolic</w:t>
      </w:r>
      <w:r w:rsidR="1A254BD0">
        <w:rPr/>
        <w:t xml:space="preserve"> model of U. maydis iUma22 and in comparison, the most recent community yeast model.</w:t>
      </w:r>
    </w:p>
    <w:tbl>
      <w:tblPr>
        <w:tblW w:w="7857" w:type="dxa"/>
        <w:tblInd w:w="2608" w:type="dxa"/>
        <w:tblBorders>
          <w:top w:val="single" w:color="auto" w:sz="8" w:space="0"/>
          <w:bottom w:val="single" w:color="auto" w:sz="8" w:space="0"/>
        </w:tblBorders>
        <w:tblLayout w:type="fixed"/>
        <w:tblCellMar>
          <w:left w:w="0" w:type="dxa"/>
          <w:right w:w="0" w:type="dxa"/>
        </w:tblCellMar>
        <w:tblLook w:val="04A0" w:firstRow="1" w:lastRow="0" w:firstColumn="1" w:lastColumn="0" w:noHBand="0" w:noVBand="1"/>
      </w:tblPr>
      <w:tblGrid>
        <w:gridCol w:w="2619"/>
        <w:gridCol w:w="2619"/>
        <w:gridCol w:w="2619"/>
      </w:tblGrid>
      <w:tr w:rsidRPr="0011000A" w:rsidR="00722802" w:rsidTr="58FE1DAF" w14:paraId="567B21C1" w14:textId="6A924454">
        <w:tc>
          <w:tcPr>
            <w:tcW w:w="2619" w:type="dxa"/>
            <w:tcBorders>
              <w:bottom w:val="single" w:color="auto" w:sz="4" w:space="0"/>
            </w:tcBorders>
            <w:shd w:val="clear" w:color="auto" w:fill="auto"/>
            <w:tcMar/>
            <w:vAlign w:val="center"/>
          </w:tcPr>
          <w:p w:rsidRPr="007F7C8C" w:rsidR="00722802" w:rsidP="00901803" w:rsidRDefault="00722802" w14:paraId="4B96636B" w14:textId="3A2FC33A">
            <w:pPr>
              <w:pStyle w:val="MDPI42tablebody"/>
              <w:spacing w:line="240" w:lineRule="auto"/>
              <w:rPr>
                <w:b/>
                <w:snapToGrid/>
              </w:rPr>
            </w:pPr>
            <w:r>
              <w:rPr>
                <w:b/>
                <w:snapToGrid/>
              </w:rPr>
              <w:t>Component</w:t>
            </w:r>
          </w:p>
        </w:tc>
        <w:tc>
          <w:tcPr>
            <w:tcW w:w="2619" w:type="dxa"/>
            <w:tcBorders>
              <w:bottom w:val="single" w:color="auto" w:sz="4" w:space="0"/>
            </w:tcBorders>
            <w:shd w:val="clear" w:color="auto" w:fill="auto"/>
            <w:tcMar/>
            <w:vAlign w:val="center"/>
          </w:tcPr>
          <w:p w:rsidRPr="007F7C8C" w:rsidR="00722802" w:rsidP="00901803" w:rsidRDefault="00722802" w14:paraId="6370D909" w14:textId="1D41F32F">
            <w:pPr>
              <w:pStyle w:val="MDPI42tablebody"/>
              <w:spacing w:line="240" w:lineRule="auto"/>
              <w:rPr>
                <w:b/>
                <w:snapToGrid/>
              </w:rPr>
            </w:pPr>
            <w:r>
              <w:rPr>
                <w:b/>
                <w:snapToGrid/>
              </w:rPr>
              <w:t>iUma22</w:t>
            </w:r>
          </w:p>
        </w:tc>
        <w:tc>
          <w:tcPr>
            <w:tcW w:w="2619" w:type="dxa"/>
            <w:tcBorders>
              <w:bottom w:val="single" w:color="auto" w:sz="4" w:space="0"/>
            </w:tcBorders>
            <w:tcMar/>
          </w:tcPr>
          <w:p w:rsidR="00722802" w:rsidP="6487C5D4" w:rsidRDefault="00722802" w14:paraId="0854337E" w14:textId="74035F78">
            <w:pPr>
              <w:pStyle w:val="MDPI42tablebody"/>
              <w:spacing w:line="240" w:lineRule="auto"/>
              <w:rPr>
                <w:b w:val="1"/>
                <w:bCs w:val="1"/>
                <w:snapToGrid/>
              </w:rPr>
            </w:pPr>
            <w:r w:rsidRPr="6487C5D4">
              <w:rPr>
                <w:b w:val="1"/>
                <w:bCs w:val="1"/>
                <w:snapToGrid/>
              </w:rPr>
              <w:t>Yeast 7.6</w:t>
            </w:r>
            <w:r w:rsidRPr="6487C5D4">
              <w:rPr>
                <w:b w:val="1"/>
                <w:bCs w:val="1"/>
                <w:snapToGrid/>
                <w:vertAlign w:val="superscript"/>
              </w:rPr>
              <w:t>1</w:t>
            </w:r>
          </w:p>
        </w:tc>
      </w:tr>
      <w:tr w:rsidRPr="0011000A" w:rsidR="00722802" w:rsidTr="58FE1DAF" w14:paraId="628F69A1" w14:textId="21482E9C">
        <w:tc>
          <w:tcPr>
            <w:tcW w:w="2619" w:type="dxa"/>
            <w:shd w:val="clear" w:color="auto" w:fill="auto"/>
            <w:tcMar/>
            <w:vAlign w:val="center"/>
          </w:tcPr>
          <w:p w:rsidRPr="00F220D4" w:rsidR="00722802" w:rsidP="00901803" w:rsidRDefault="00722802" w14:paraId="4CCADA54" w14:textId="1FBA7F79">
            <w:pPr>
              <w:pStyle w:val="MDPI42tablebody"/>
              <w:spacing w:line="240" w:lineRule="auto"/>
            </w:pPr>
            <w:r>
              <w:t>Genes</w:t>
            </w:r>
          </w:p>
        </w:tc>
        <w:tc>
          <w:tcPr>
            <w:tcW w:w="2619" w:type="dxa"/>
            <w:shd w:val="clear" w:color="auto" w:fill="auto"/>
            <w:tcMar/>
            <w:vAlign w:val="center"/>
          </w:tcPr>
          <w:p w:rsidRPr="00F220D4" w:rsidR="00722802" w:rsidP="00901803" w:rsidRDefault="00722802" w14:paraId="1D26B3F7" w14:textId="067263BB">
            <w:pPr>
              <w:pStyle w:val="MDPI42tablebody"/>
              <w:spacing w:line="240" w:lineRule="auto"/>
            </w:pPr>
            <w:r w:rsidR="6487C5D4">
              <w:rPr/>
              <w:t>814</w:t>
            </w:r>
          </w:p>
        </w:tc>
        <w:tc>
          <w:tcPr>
            <w:tcW w:w="2619" w:type="dxa"/>
            <w:tcMar/>
          </w:tcPr>
          <w:p w:rsidR="00722802" w:rsidP="00901803" w:rsidRDefault="00722802" w14:paraId="6930D53C" w14:textId="2CF222AC">
            <w:pPr>
              <w:pStyle w:val="MDPI42tablebody"/>
              <w:spacing w:line="240" w:lineRule="auto"/>
            </w:pPr>
            <w:r w:rsidR="6487C5D4">
              <w:rPr/>
              <w:t>1,150</w:t>
            </w:r>
          </w:p>
        </w:tc>
      </w:tr>
      <w:tr w:rsidRPr="0011000A" w:rsidR="00722802" w:rsidTr="58FE1DAF" w14:paraId="41D6376E" w14:textId="11715257">
        <w:tc>
          <w:tcPr>
            <w:tcW w:w="2619" w:type="dxa"/>
            <w:shd w:val="clear" w:color="auto" w:fill="auto"/>
            <w:tcMar/>
            <w:vAlign w:val="center"/>
          </w:tcPr>
          <w:p w:rsidRPr="00F220D4" w:rsidR="00722802" w:rsidP="00901803" w:rsidRDefault="00722802" w14:paraId="32D41F07" w14:textId="0121A3A2">
            <w:pPr>
              <w:pStyle w:val="MDPI42tablebody"/>
              <w:spacing w:line="240" w:lineRule="auto"/>
            </w:pPr>
            <w:r>
              <w:t>Metabolites</w:t>
            </w:r>
          </w:p>
        </w:tc>
        <w:tc>
          <w:tcPr>
            <w:tcW w:w="2619" w:type="dxa"/>
            <w:shd w:val="clear" w:color="auto" w:fill="auto"/>
            <w:tcMar/>
            <w:vAlign w:val="center"/>
          </w:tcPr>
          <w:p w:rsidRPr="00F220D4" w:rsidR="00722802" w:rsidP="00901803" w:rsidRDefault="00722802" w14:paraId="0EB72BB5" w14:textId="3140479F">
            <w:pPr>
              <w:pStyle w:val="MDPI42tablebody"/>
              <w:spacing w:line="240" w:lineRule="auto"/>
            </w:pPr>
            <w:r w:rsidR="6487C5D4">
              <w:rPr/>
              <w:t>1,204</w:t>
            </w:r>
          </w:p>
        </w:tc>
        <w:tc>
          <w:tcPr>
            <w:tcW w:w="2619" w:type="dxa"/>
            <w:tcMar/>
          </w:tcPr>
          <w:p w:rsidR="00722802" w:rsidP="00901803" w:rsidRDefault="00722802" w14:paraId="43708A87" w14:textId="7554B7C1">
            <w:pPr>
              <w:pStyle w:val="MDPI42tablebody"/>
              <w:spacing w:line="240" w:lineRule="auto"/>
            </w:pPr>
            <w:r w:rsidR="6487C5D4">
              <w:rPr/>
              <w:t>2,742</w:t>
            </w:r>
          </w:p>
        </w:tc>
      </w:tr>
      <w:tr w:rsidRPr="0011000A" w:rsidR="00722802" w:rsidTr="58FE1DAF" w14:paraId="6EB71760" w14:textId="4F7F3C5A">
        <w:tc>
          <w:tcPr>
            <w:tcW w:w="2619" w:type="dxa"/>
            <w:shd w:val="clear" w:color="auto" w:fill="auto"/>
            <w:tcMar/>
            <w:vAlign w:val="center"/>
          </w:tcPr>
          <w:p w:rsidR="00722802" w:rsidP="00901803" w:rsidRDefault="00722802" w14:paraId="7F24B75E" w14:textId="6C564D4F">
            <w:pPr>
              <w:pStyle w:val="MDPI42tablebody"/>
              <w:spacing w:line="240" w:lineRule="auto"/>
            </w:pPr>
            <w:r>
              <w:t>Reactions</w:t>
            </w:r>
          </w:p>
        </w:tc>
        <w:tc>
          <w:tcPr>
            <w:tcW w:w="2619" w:type="dxa"/>
            <w:shd w:val="clear" w:color="auto" w:fill="auto"/>
            <w:tcMar/>
            <w:vAlign w:val="center"/>
          </w:tcPr>
          <w:p w:rsidR="00722802" w:rsidP="00901803" w:rsidRDefault="00722802" w14:paraId="3E9B812B" w14:textId="518DD586">
            <w:pPr>
              <w:pStyle w:val="MDPI42tablebody"/>
              <w:spacing w:line="240" w:lineRule="auto"/>
            </w:pPr>
            <w:r w:rsidR="6487C5D4">
              <w:rPr/>
              <w:t>1,819</w:t>
            </w:r>
          </w:p>
        </w:tc>
        <w:tc>
          <w:tcPr>
            <w:tcW w:w="2619" w:type="dxa"/>
            <w:tcMar/>
          </w:tcPr>
          <w:p w:rsidR="00722802" w:rsidP="00901803" w:rsidRDefault="00722802" w14:paraId="5F3B2455" w14:textId="55CEA1EA">
            <w:pPr>
              <w:pStyle w:val="MDPI42tablebody"/>
              <w:spacing w:line="240" w:lineRule="auto"/>
            </w:pPr>
            <w:r w:rsidR="6487C5D4">
              <w:rPr/>
              <w:t>4,058</w:t>
            </w:r>
          </w:p>
        </w:tc>
      </w:tr>
      <w:tr w:rsidR="58FE1DAF" w:rsidTr="58FE1DAF" w14:paraId="0F7DD4E2">
        <w:tc>
          <w:tcPr>
            <w:tcW w:w="2619" w:type="dxa"/>
            <w:shd w:val="clear" w:color="auto" w:fill="auto"/>
            <w:tcMar/>
            <w:vAlign w:val="center"/>
          </w:tcPr>
          <w:p w:rsidR="58FE1DAF" w:rsidP="58FE1DAF" w:rsidRDefault="58FE1DAF" w14:paraId="33BE2A02" w14:textId="47AE2F79">
            <w:pPr>
              <w:pStyle w:val="MDPI42tablebody"/>
              <w:spacing w:line="240" w:lineRule="auto"/>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Reactions with GPR</w:t>
            </w:r>
          </w:p>
        </w:tc>
        <w:tc>
          <w:tcPr>
            <w:tcW w:w="2619" w:type="dxa"/>
            <w:shd w:val="clear" w:color="auto" w:fill="auto"/>
            <w:tcMar/>
            <w:vAlign w:val="center"/>
          </w:tcPr>
          <w:p w:rsidR="58FE1DAF" w:rsidP="58FE1DAF" w:rsidRDefault="58FE1DAF" w14:paraId="0FAB515A" w14:textId="5B768552">
            <w:pPr>
              <w:pStyle w:val="MDPI42tablebody"/>
              <w:spacing w:line="240" w:lineRule="auto"/>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1434</w:t>
            </w:r>
          </w:p>
        </w:tc>
        <w:tc>
          <w:tcPr>
            <w:tcW w:w="2619" w:type="dxa"/>
            <w:tcMar/>
          </w:tcPr>
          <w:p w:rsidR="58FE1DAF" w:rsidP="58FE1DAF" w:rsidRDefault="58FE1DAF" w14:paraId="2A905B96" w14:textId="2237E70D">
            <w:pPr>
              <w:pStyle w:val="MDPI42tablebody"/>
              <w:spacing w:line="240" w:lineRule="auto"/>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2633</w:t>
            </w:r>
          </w:p>
        </w:tc>
      </w:tr>
      <w:tr w:rsidR="6487C5D4" w:rsidTr="58FE1DAF" w14:paraId="67885FFA">
        <w:tc>
          <w:tcPr>
            <w:tcW w:w="2619" w:type="dxa"/>
            <w:shd w:val="clear" w:color="auto" w:fill="auto"/>
            <w:tcMar/>
            <w:vAlign w:val="center"/>
          </w:tcPr>
          <w:p w:rsidR="6487C5D4" w:rsidP="6487C5D4" w:rsidRDefault="6487C5D4" w14:paraId="48FFBF83" w14:textId="21DD0892">
            <w:pPr>
              <w:pStyle w:val="MDPI42tablebody"/>
              <w:spacing w:line="240" w:lineRule="auto"/>
              <w:rPr>
                <w:rFonts w:ascii="Palatino Linotype" w:hAnsi="Palatino Linotype" w:eastAsia="Times New Roman" w:cs="Times New Roman"/>
                <w:color w:val="000000" w:themeColor="text1" w:themeTint="FF" w:themeShade="FF"/>
              </w:rPr>
            </w:pPr>
            <w:r w:rsidRPr="6487C5D4" w:rsidR="6487C5D4">
              <w:rPr>
                <w:rFonts w:ascii="Palatino Linotype" w:hAnsi="Palatino Linotype" w:eastAsia="Times New Roman" w:cs="Times New Roman"/>
                <w:color w:val="000000" w:themeColor="text1" w:themeTint="FF" w:themeShade="FF"/>
              </w:rPr>
              <w:t>Pred. genes</w:t>
            </w:r>
            <w:r w:rsidRPr="6487C5D4" w:rsidR="6487C5D4">
              <w:rPr>
                <w:rFonts w:ascii="Palatino Linotype" w:hAnsi="Palatino Linotype" w:eastAsia="Times New Roman" w:cs="Times New Roman"/>
                <w:color w:val="000000" w:themeColor="text1" w:themeTint="FF" w:themeShade="FF"/>
                <w:vertAlign w:val="superscript"/>
              </w:rPr>
              <w:t>2</w:t>
            </w:r>
          </w:p>
        </w:tc>
        <w:tc>
          <w:tcPr>
            <w:tcW w:w="2619" w:type="dxa"/>
            <w:shd w:val="clear" w:color="auto" w:fill="auto"/>
            <w:tcMar/>
            <w:vAlign w:val="center"/>
          </w:tcPr>
          <w:p w:rsidR="6487C5D4" w:rsidP="6487C5D4" w:rsidRDefault="6487C5D4" w14:paraId="3E174085" w14:textId="2152221E">
            <w:pPr>
              <w:pStyle w:val="MDPI42tablebody"/>
              <w:spacing w:line="240" w:lineRule="auto"/>
              <w:rPr>
                <w:rFonts w:ascii="Palatino Linotype" w:hAnsi="Palatino Linotype" w:eastAsia="Times New Roman" w:cs="Times New Roman"/>
                <w:color w:val="000000" w:themeColor="text1" w:themeTint="FF" w:themeShade="FF"/>
              </w:rPr>
            </w:pPr>
            <w:r w:rsidRPr="6487C5D4" w:rsidR="6487C5D4">
              <w:rPr>
                <w:rFonts w:ascii="Palatino Linotype" w:hAnsi="Palatino Linotype" w:eastAsia="Times New Roman" w:cs="Times New Roman"/>
                <w:color w:val="000000" w:themeColor="text1" w:themeTint="FF" w:themeShade="FF"/>
              </w:rPr>
              <w:t>6.909</w:t>
            </w:r>
          </w:p>
        </w:tc>
        <w:tc>
          <w:tcPr>
            <w:tcW w:w="2619" w:type="dxa"/>
            <w:tcMar/>
          </w:tcPr>
          <w:p w:rsidR="6487C5D4" w:rsidP="6487C5D4" w:rsidRDefault="6487C5D4" w14:paraId="39B6EAA9" w14:textId="5B3B7E3C">
            <w:pPr>
              <w:pStyle w:val="MDPI42tablebody"/>
              <w:spacing w:line="240" w:lineRule="auto"/>
              <w:rPr>
                <w:rFonts w:ascii="Palatino Linotype" w:hAnsi="Palatino Linotype" w:eastAsia="Times New Roman" w:cs="Times New Roman"/>
                <w:color w:val="000000" w:themeColor="text1" w:themeTint="FF" w:themeShade="FF"/>
              </w:rPr>
            </w:pPr>
            <w:r w:rsidRPr="6487C5D4" w:rsidR="6487C5D4">
              <w:rPr>
                <w:rFonts w:ascii="Palatino Linotype" w:hAnsi="Palatino Linotype" w:eastAsia="Times New Roman" w:cs="Times New Roman"/>
                <w:color w:val="000000" w:themeColor="text1" w:themeTint="FF" w:themeShade="FF"/>
              </w:rPr>
              <w:t>6,464</w:t>
            </w:r>
          </w:p>
        </w:tc>
      </w:tr>
    </w:tbl>
    <w:p w:rsidRPr="00E06592" w:rsidR="00722802" w:rsidP="00722802" w:rsidRDefault="00722802" w14:paraId="521950CD" w14:textId="19D2F782">
      <w:pPr>
        <w:pStyle w:val="MDPI43tablefooter"/>
      </w:pPr>
      <w:r w:rsidRPr="6487C5D4" w:rsidR="6487C5D4">
        <w:rPr>
          <w:vertAlign w:val="superscript"/>
        </w:rPr>
        <w:t>1</w:t>
      </w:r>
      <w:r w:rsidR="6487C5D4">
        <w:rPr/>
        <w:t xml:space="preserve"> </w:t>
      </w:r>
      <w:r w:rsidR="6487C5D4">
        <w:rPr/>
        <w:t>https://github.com/SysBioChalmers/yeast-GEM</w:t>
      </w:r>
      <w:r w:rsidR="6487C5D4">
        <w:rPr/>
        <w:t>, update 2021-06-24.</w:t>
      </w:r>
    </w:p>
    <w:p w:rsidR="6487C5D4" w:rsidP="6487C5D4" w:rsidRDefault="6487C5D4" w14:paraId="3593EE6F" w14:textId="628DA8C7">
      <w:pPr>
        <w:pStyle w:val="MDPI31text"/>
        <w:ind w:firstLine="0"/>
      </w:pPr>
      <w:r w:rsidRPr="6487C5D4" w:rsidR="6487C5D4">
        <w:rPr>
          <w:rFonts w:ascii="Palatino Linotype" w:hAnsi="Palatino Linotype" w:eastAsia="Times New Roman" w:cs="Times New Roman"/>
          <w:color w:val="000000" w:themeColor="text1" w:themeTint="FF" w:themeShade="FF"/>
          <w:sz w:val="18"/>
          <w:szCs w:val="18"/>
          <w:vertAlign w:val="superscript"/>
        </w:rPr>
        <w:t>2</w:t>
      </w:r>
      <w:r w:rsidRPr="6487C5D4" w:rsidR="6487C5D4">
        <w:rPr>
          <w:rFonts w:ascii="Palatino Linotype" w:hAnsi="Palatino Linotype" w:eastAsia="Times New Roman" w:cs="Times New Roman"/>
          <w:color w:val="000000" w:themeColor="text1" w:themeTint="FF" w:themeShade="FF"/>
          <w:vertAlign w:val="superscript"/>
        </w:rPr>
        <w:t xml:space="preserve"> </w:t>
      </w:r>
      <w:r w:rsidRPr="6487C5D4" w:rsidR="6487C5D4">
        <w:rPr>
          <w:rFonts w:ascii="Palatino Linotype" w:hAnsi="Palatino Linotype" w:eastAsia="Times New Roman" w:cs="Cordia New"/>
          <w:color w:val="000000" w:themeColor="text1" w:themeTint="FF" w:themeShade="FF"/>
          <w:sz w:val="18"/>
          <w:szCs w:val="18"/>
          <w:lang w:eastAsia="de-DE" w:bidi="en-US"/>
        </w:rPr>
        <w:t>https://www.ncbi.nlm.nih.gov/datasets</w:t>
      </w:r>
      <w:r w:rsidRPr="6487C5D4" w:rsidR="6487C5D4">
        <w:rPr>
          <w:rFonts w:ascii="Palatino Linotype" w:hAnsi="Palatino Linotype" w:eastAsia="Times New Roman" w:cs="Cordia New"/>
          <w:color w:val="000000" w:themeColor="text1" w:themeTint="FF" w:themeShade="FF"/>
          <w:sz w:val="18"/>
          <w:szCs w:val="18"/>
          <w:lang w:eastAsia="de-DE" w:bidi="en-US"/>
        </w:rPr>
        <w:t>, accessed 2022-02-04</w:t>
      </w:r>
    </w:p>
    <w:p w:rsidR="00722802" w:rsidP="00722802" w:rsidRDefault="00722802" w14:paraId="5110C108" w14:textId="77777777">
      <w:pPr>
        <w:pStyle w:val="MDPI31text"/>
      </w:pPr>
    </w:p>
    <w:p w:rsidRPr="00722802" w:rsidR="00722802" w:rsidP="00722802" w:rsidRDefault="00722802" w14:paraId="596A8F06" w14:textId="0B9E0E26">
      <w:pPr>
        <w:pStyle w:val="MDPI31text"/>
      </w:pPr>
      <w:r w:rsidR="7E3B6D35">
        <w:rPr/>
        <w:t xml:space="preserve">The quality of iUma22 was tested with </w:t>
      </w:r>
      <w:proofErr w:type="spellStart"/>
      <w:r w:rsidR="7E3B6D35">
        <w:rPr/>
        <w:t>Memote</w:t>
      </w:r>
      <w:proofErr w:type="spellEnd"/>
      <w:r w:rsidR="7E3B6D35">
        <w:rPr/>
        <w:t xml:space="preserve"> with an overall performance of 42% (Lieven et al., 2020). Mass and charge balance as well as metabolite connectivity show high quality with scores of over 98%. Improvements are possible for unbounded fluxes because 203 reactions display a flux variability identical to the boundary conditions. The stoichiometric consistency of the model could not be evaluated thus decreasing the overall consistency quality to 53%. Note, however, that also for the S. cerevisiae </w:t>
      </w:r>
      <w:proofErr w:type="spellStart"/>
      <w:r w:rsidR="7E3B6D35">
        <w:rPr/>
        <w:t>commutity</w:t>
      </w:r>
      <w:proofErr w:type="spellEnd"/>
      <w:r w:rsidR="7E3B6D35">
        <w:rPr/>
        <w:t xml:space="preserve"> model (Lu et al., 2019) the stoichiometric consistency test fails. Annotations for metabolites, reactions and genes contain detailed unique annotations. The community yeast model (Lu et al., 2019) version 8.5.0, developed since more than a decade, is evaluated by Memote with a score of 65%.</w:t>
      </w:r>
    </w:p>
    <w:p w:rsidR="58FE1DAF" w:rsidP="58FE1DAF" w:rsidRDefault="58FE1DAF" w14:paraId="06F237C0" w14:textId="56AAAAA2">
      <w:pPr>
        <w:pStyle w:val="MDPI31text"/>
        <w:rPr>
          <w:rFonts w:ascii="Palatino Linotype" w:hAnsi="Palatino Linotype" w:eastAsia="Times New Roman" w:cs="Times New Roman"/>
          <w:color w:val="000000" w:themeColor="text1" w:themeTint="FF" w:themeShade="FF"/>
        </w:rPr>
      </w:pPr>
      <w:r>
        <w:drawing>
          <wp:inline wp14:editId="6FBAEF02" wp14:anchorId="04614A6A">
            <wp:extent cx="4572000" cy="2362200"/>
            <wp:effectExtent l="0" t="0" r="0" b="0"/>
            <wp:docPr id="1697641678" name="" title=""/>
            <wp:cNvGraphicFramePr>
              <a:graphicFrameLocks noChangeAspect="1"/>
            </wp:cNvGraphicFramePr>
            <a:graphic>
              <a:graphicData uri="http://schemas.openxmlformats.org/drawingml/2006/picture">
                <pic:pic>
                  <pic:nvPicPr>
                    <pic:cNvPr id="0" name=""/>
                    <pic:cNvPicPr/>
                  </pic:nvPicPr>
                  <pic:blipFill>
                    <a:blip r:embed="R9eb4d8fda038470c">
                      <a:extLst>
                        <a:ext xmlns:a="http://schemas.openxmlformats.org/drawingml/2006/main" uri="{28A0092B-C50C-407E-A947-70E740481C1C}">
                          <a14:useLocalDpi val="0"/>
                        </a:ext>
                      </a:extLst>
                    </a:blip>
                    <a:stretch>
                      <a:fillRect/>
                    </a:stretch>
                  </pic:blipFill>
                  <pic:spPr>
                    <a:xfrm>
                      <a:off x="0" y="0"/>
                      <a:ext cx="4572000" cy="2362200"/>
                    </a:xfrm>
                    <a:prstGeom prst="rect">
                      <a:avLst/>
                    </a:prstGeom>
                  </pic:spPr>
                </pic:pic>
              </a:graphicData>
            </a:graphic>
          </wp:inline>
        </w:drawing>
      </w:r>
    </w:p>
    <w:p w:rsidR="58FE1DAF" w:rsidP="58FE1DAF" w:rsidRDefault="58FE1DAF" w14:paraId="51FF5C2D" w14:textId="5FA4BC0B">
      <w:pPr>
        <w:pStyle w:val="MDPI51figurecaption"/>
        <w:bidi w:val="0"/>
        <w:spacing w:before="120" w:beforeAutospacing="off" w:after="240" w:afterAutospacing="off" w:line="228" w:lineRule="auto"/>
        <w:ind w:left="2608" w:right="0"/>
        <w:jc w:val="left"/>
        <w:rPr>
          <w:b w:val="0"/>
          <w:bCs w:val="0"/>
        </w:rPr>
      </w:pPr>
      <w:r w:rsidRPr="58FE1DAF" w:rsidR="58FE1DAF">
        <w:rPr>
          <w:b w:val="1"/>
          <w:bCs w:val="1"/>
        </w:rPr>
        <w:t>Figure 1.</w:t>
      </w:r>
      <w:r w:rsidR="58FE1DAF">
        <w:rPr>
          <w:b w:val="0"/>
          <w:bCs w:val="0"/>
        </w:rPr>
        <w:t xml:space="preserve"> </w:t>
      </w:r>
      <w:proofErr w:type="spellStart"/>
      <w:r w:rsidR="58FE1DAF">
        <w:rPr>
          <w:b w:val="0"/>
          <w:bCs w:val="0"/>
        </w:rPr>
        <w:t>Memote</w:t>
      </w:r>
      <w:proofErr w:type="spellEnd"/>
      <w:r w:rsidR="58FE1DAF">
        <w:rPr>
          <w:b w:val="0"/>
          <w:bCs w:val="0"/>
        </w:rPr>
        <w:t xml:space="preserve"> quality report of iUma22 with total score of 42%.</w:t>
      </w:r>
    </w:p>
    <w:p w:rsidR="004C1EB1" w:rsidP="004C1EB1" w:rsidRDefault="004C1EB1" w14:paraId="309143A0" w14:textId="6EDD623F">
      <w:pPr>
        <w:pStyle w:val="MDPI22heading2"/>
      </w:pPr>
      <w:r w:rsidR="6487C5D4">
        <w:rPr/>
        <w:t>3.2. Carbon Substrate tests with BIOLOG Phenotype arrays</w:t>
      </w:r>
    </w:p>
    <w:p w:rsidR="6487C5D4" w:rsidP="58FE1DAF" w:rsidRDefault="6487C5D4" w14:paraId="6632C0C9" w14:textId="17C3B833">
      <w:pPr>
        <w:pStyle w:val="MDPI31text"/>
        <w:bidi w:val="0"/>
        <w:spacing w:before="0" w:beforeAutospacing="off" w:after="0" w:afterAutospacing="off" w:line="228" w:lineRule="auto"/>
        <w:ind w:left="2608" w:right="0" w:firstLine="425"/>
        <w:jc w:val="both"/>
        <w:rPr>
          <w:rFonts w:ascii="Palatino Linotype" w:hAnsi="Palatino Linotype" w:eastAsia="Times New Roman" w:cs="Times New Roman"/>
          <w:color w:val="000000" w:themeColor="text1" w:themeTint="FF" w:themeShade="FF"/>
        </w:rPr>
      </w:pPr>
      <w:r w:rsidR="7E3B6D35">
        <w:rPr/>
        <w:t>The model iUma22 correctly reproduces 96% of growth phenotypes tested in BIOLOG carbon source assays. The OD threshold for growth in the wells is rather high (Suppl. Figure UIO) to avoid inclusion of false positive metabolic activity.  The value was derived based on the absence of growth on aspartate, which indicated non growth for asparagine. Thus, some substrates are in an uncertain growth regime, which included TCA intermediates as well as glycine dipeptides of TCA-associated amino acids. The largest set of reactions added because of the BIOLOG plates includes di- and oligosaccharide metabolism and methylated central carbon metabolites. Overall, growth took place in 53 wells (34 in PM1 and 19 in PM2A). iUma22 was manually adjusted to reproduce the majority of the growth phenotypes (Figure 2).</w:t>
      </w:r>
    </w:p>
    <w:p w:rsidR="6487C5D4" w:rsidP="58FE1DAF" w:rsidRDefault="6487C5D4" w14:paraId="6FC848FB" w14:textId="4374DABA">
      <w:pPr>
        <w:pStyle w:val="MDPI31text"/>
        <w:bidi w:val="0"/>
        <w:spacing w:before="0" w:beforeAutospacing="off" w:after="0" w:afterAutospacing="off" w:line="228" w:lineRule="auto"/>
        <w:ind w:left="2608" w:right="0" w:firstLine="425"/>
        <w:jc w:val="both"/>
        <w:rPr>
          <w:rFonts w:ascii="Palatino Linotype" w:hAnsi="Palatino Linotype" w:eastAsia="Times New Roman" w:cs="Times New Roman"/>
          <w:color w:val="000000" w:themeColor="text1" w:themeTint="FF" w:themeShade="FF"/>
        </w:rPr>
      </w:pPr>
    </w:p>
    <w:p w:rsidR="6487C5D4" w:rsidP="6487C5D4" w:rsidRDefault="6487C5D4" w14:paraId="2D39CE2E" w14:textId="2CE022AF">
      <w:pPr>
        <w:pStyle w:val="MDPI31text"/>
        <w:bidi w:val="0"/>
        <w:spacing w:before="0" w:beforeAutospacing="off" w:after="0" w:afterAutospacing="off" w:line="228" w:lineRule="auto"/>
        <w:ind w:left="2608" w:right="0" w:firstLine="425"/>
        <w:jc w:val="both"/>
      </w:pPr>
      <w:r w:rsidR="7E3B6D35">
        <w:rPr/>
        <w:t xml:space="preserve">While the majority of substrate are correctly reproduced, some metabolites fail to support growth in iUma22. Many intermediates from the TCA cycle do not support growth (2-oxoglutarate, fumarate, succinate, aspartate) and this contrasts for lactate (PM1:B9), malate (PM1:G12) and succinamate (PM2A:F10) in the </w:t>
      </w:r>
      <w:proofErr w:type="spellStart"/>
      <w:r w:rsidR="7E3B6D35">
        <w:rPr/>
        <w:t>Biolog</w:t>
      </w:r>
      <w:proofErr w:type="spellEnd"/>
      <w:r w:rsidR="7E3B6D35">
        <w:rPr/>
        <w:t xml:space="preserve"> results (Figure 2). The degradation of arginine (PM2A:G4), isoleucine (PM2A:G9) and ornithine (H1) is dysfunctional in iUma22, despite the ability of the model to grow on proline, which is a carbon intermediate of the common carbon metabolization following the ornithine-glutamate aminotransferase reaction (E.C. 2.6.1.13, ORNTArm). The metabolization of sebacic acid (PM2A:F8) is not represented in the model because no information is available in the databases KEGG and Metacyc.</w:t>
      </w:r>
    </w:p>
    <w:p w:rsidR="6487C5D4" w:rsidP="6487C5D4" w:rsidRDefault="6487C5D4" w14:paraId="0281258A" w14:textId="021E0898">
      <w:pPr>
        <w:pStyle w:val="MDPI31text"/>
        <w:bidi w:val="0"/>
        <w:spacing w:before="0" w:beforeAutospacing="off" w:after="0" w:afterAutospacing="off" w:line="228" w:lineRule="auto"/>
        <w:ind w:left="2608" w:right="0" w:firstLine="425"/>
        <w:jc w:val="both"/>
        <w:rPr>
          <w:rFonts w:ascii="Palatino Linotype" w:hAnsi="Palatino Linotype" w:eastAsia="Times New Roman" w:cs="Times New Roman"/>
          <w:color w:val="000000" w:themeColor="text1" w:themeTint="FF" w:themeShade="FF"/>
        </w:rPr>
      </w:pPr>
    </w:p>
    <w:tbl>
      <w:tblPr>
        <w:tblW w:w="10099" w:type="dxa"/>
        <w:jc w:val="center"/>
        <w:tblLook w:val="0000" w:firstRow="0" w:lastRow="0" w:firstColumn="0" w:lastColumn="0" w:noHBand="0" w:noVBand="0"/>
      </w:tblPr>
      <w:tblGrid>
        <w:gridCol w:w="8775"/>
        <w:gridCol w:w="1324"/>
      </w:tblGrid>
      <w:tr w:rsidRPr="00196D5A" w:rsidR="008A58DF" w:rsidTr="7E3B6D35" w14:paraId="2A548187" w14:textId="77777777">
        <w:trPr/>
        <w:tc>
          <w:tcPr>
            <w:tcW w:w="8775" w:type="dxa"/>
            <w:shd w:val="clear" w:color="auto" w:fill="auto"/>
            <w:tcMar/>
            <w:vAlign w:val="center"/>
          </w:tcPr>
          <w:p w:rsidRPr="00196D5A" w:rsidR="008A58DF" w:rsidP="58FE1DAF" w:rsidRDefault="008A58DF" w14:paraId="08ECBA0D" w14:textId="7F5FADA4">
            <w:pPr>
              <w:pStyle w:val="MDPI52figure"/>
              <w:spacing w:before="0"/>
              <w:rPr>
                <w:rFonts w:ascii="Palatino Linotype" w:hAnsi="Palatino Linotype" w:eastAsia="Times New Roman" w:cs="Times New Roman"/>
                <w:color w:val="000000" w:themeColor="text1" w:themeTint="FF" w:themeShade="FF"/>
              </w:rPr>
            </w:pPr>
            <w:r>
              <w:drawing>
                <wp:inline wp14:editId="132CEFA9" wp14:anchorId="63836EF7">
                  <wp:extent cx="4572000" cy="3505200"/>
                  <wp:effectExtent l="0" t="0" r="0" b="0"/>
                  <wp:docPr id="895961267" name="" title=""/>
                  <wp:cNvGraphicFramePr>
                    <a:graphicFrameLocks noChangeAspect="1"/>
                  </wp:cNvGraphicFramePr>
                  <a:graphic>
                    <a:graphicData uri="http://schemas.openxmlformats.org/drawingml/2006/picture">
                      <pic:pic>
                        <pic:nvPicPr>
                          <pic:cNvPr id="0" name=""/>
                          <pic:cNvPicPr/>
                        </pic:nvPicPr>
                        <pic:blipFill>
                          <a:blip r:embed="Rc658b8f0dd794046">
                            <a:extLst>
                              <a:ext xmlns:a="http://schemas.openxmlformats.org/drawingml/2006/main" uri="{28A0092B-C50C-407E-A947-70E740481C1C}">
                                <a14:useLocalDpi val="0"/>
                              </a:ext>
                            </a:extLst>
                          </a:blip>
                          <a:stretch>
                            <a:fillRect/>
                          </a:stretch>
                        </pic:blipFill>
                        <pic:spPr>
                          <a:xfrm>
                            <a:off x="0" y="0"/>
                            <a:ext cx="4572000" cy="3505200"/>
                          </a:xfrm>
                          <a:prstGeom prst="rect">
                            <a:avLst/>
                          </a:prstGeom>
                        </pic:spPr>
                      </pic:pic>
                    </a:graphicData>
                  </a:graphic>
                </wp:inline>
              </w:drawing>
            </w:r>
          </w:p>
        </w:tc>
        <w:tc>
          <w:tcPr>
            <w:tcW w:w="1324" w:type="dxa"/>
            <w:tcMar/>
          </w:tcPr>
          <w:p w:rsidRPr="00196D5A" w:rsidR="008A58DF" w:rsidP="00901803" w:rsidRDefault="008A58DF" w14:paraId="7CAA3F8A" w14:textId="67B504E9">
            <w:pPr>
              <w:pStyle w:val="MDPI52figure"/>
              <w:spacing w:before="0"/>
            </w:pPr>
          </w:p>
        </w:tc>
      </w:tr>
    </w:tbl>
    <w:p w:rsidR="58FE1DAF" w:rsidRDefault="58FE1DAF" w14:paraId="1BCC0B0D" w14:textId="17E99F2A"/>
    <w:p w:rsidRPr="0009495E" w:rsidR="008A58DF" w:rsidP="58FE1DAF" w:rsidRDefault="008A58DF" w14:paraId="46088A40" w14:textId="479766C4">
      <w:pPr>
        <w:pStyle w:val="MDPI51figurecaption"/>
        <w:ind w:left="425" w:right="425"/>
        <w:jc w:val="both"/>
      </w:pPr>
      <w:r w:rsidRPr="58FE1DAF" w:rsidR="58FE1DAF">
        <w:rPr>
          <w:b w:val="1"/>
          <w:bCs w:val="1"/>
        </w:rPr>
        <w:t xml:space="preserve">Figure 2. </w:t>
      </w:r>
      <w:r w:rsidR="58FE1DAF">
        <w:rPr/>
        <w:t xml:space="preserve">BIOLOG phenotype experiments with carbon sources from PM1 and PM2A. Growth was evaluated by OD 600 after 144h for PM1 (A) and 288h for PM2A (B) with a threshold of 0.5 </w:t>
      </w:r>
      <w:proofErr w:type="spellStart"/>
      <w:r w:rsidR="58FE1DAF">
        <w:rPr/>
        <w:t>a.u</w:t>
      </w:r>
      <w:proofErr w:type="spellEnd"/>
      <w:r w:rsidR="58FE1DAF">
        <w:rPr/>
        <w:t xml:space="preserve"> (black line with triangle) which excludes the normal distribution at low ODs representing no growth.  46 substrates are correctly predicted to growth (true positive, green) and 139 correctly assigned to non-growth by iUma22 (true negative, yellow) in the plates PM1 (C) and PM2A (D). Seven substrates could not be balanced to enable growth in iUma22.</w:t>
      </w:r>
    </w:p>
    <w:p w:rsidRPr="00E75611" w:rsidR="00C34A11" w:rsidP="00264842" w:rsidRDefault="00C34A11" w14:paraId="04A4314A" w14:textId="72B1BCB0">
      <w:pPr>
        <w:pStyle w:val="MDPI22heading2"/>
        <w:spacing w:before="240"/>
        <w:rPr>
          <w:noProof w:val="0"/>
        </w:rPr>
      </w:pPr>
      <w:r w:rsidRPr="00E75611">
        <w:t>3.</w:t>
      </w:r>
      <w:r w:rsidR="004C1EB1">
        <w:t>3</w:t>
      </w:r>
      <w:r w:rsidRPr="00E75611">
        <w:rPr>
          <w:noProof w:val="0"/>
        </w:rPr>
        <w:t xml:space="preserve">. </w:t>
      </w:r>
      <w:r w:rsidR="004B0FBD">
        <w:rPr>
          <w:noProof w:val="0"/>
        </w:rPr>
        <w:t>Growth rate correlation</w:t>
      </w:r>
    </w:p>
    <w:p w:rsidR="00C34A11" w:rsidP="004C7791" w:rsidRDefault="00C34A11" w14:paraId="338DDE51" w14:textId="270B3646">
      <w:pPr>
        <w:pStyle w:val="MDPI31text"/>
      </w:pPr>
      <w:r w:rsidR="1A254BD0">
        <w:rPr/>
        <w:t xml:space="preserve">We evaluated the growth characteristic of </w:t>
      </w:r>
      <w:r w:rsidRPr="1A254BD0" w:rsidR="1A254BD0">
        <w:rPr>
          <w:i w:val="1"/>
          <w:iCs w:val="1"/>
        </w:rPr>
        <w:t xml:space="preserve">U. maydis </w:t>
      </w:r>
      <w:r w:rsidR="1A254BD0">
        <w:rPr/>
        <w:t xml:space="preserve">on glucose and compared the results with predictions of iUma22. We used published batch growth data of </w:t>
      </w:r>
      <w:r w:rsidRPr="1A254BD0" w:rsidR="1A254BD0">
        <w:rPr>
          <w:i w:val="1"/>
          <w:iCs w:val="1"/>
        </w:rPr>
        <w:t>U. maydis</w:t>
      </w:r>
      <w:r w:rsidR="1A254BD0">
        <w:rPr/>
        <w:t xml:space="preserve"> MB215 control strains by Becker et al. (2020) as well as newly generated data with </w:t>
      </w:r>
      <w:r w:rsidRPr="1A254BD0" w:rsidR="1A254BD0">
        <w:rPr>
          <w:i w:val="1"/>
          <w:iCs w:val="1"/>
        </w:rPr>
        <w:t>U. maydis</w:t>
      </w:r>
      <w:r w:rsidR="1A254BD0">
        <w:rPr/>
        <w:t xml:space="preserve"> </w:t>
      </w:r>
      <w:r w:rsidRPr="1A254BD0" w:rsidR="1A254BD0">
        <w:rPr>
          <w:highlight w:val="yellow"/>
        </w:rPr>
        <w:t>XXX</w:t>
      </w:r>
      <w:r w:rsidR="1A254BD0">
        <w:rPr/>
        <w:t xml:space="preserve"> (Table POI). The growth rate was estimated based on error minimization of the logistic Verhulst growth equation and substrate depletion with a linear equation (Figure WER and Material and Methods). The yield of each experiment is close to expected and reported yields in </w:t>
      </w:r>
      <w:r w:rsidRPr="1A254BD0" w:rsidR="1A254BD0">
        <w:rPr>
          <w:i w:val="1"/>
          <w:iCs w:val="1"/>
        </w:rPr>
        <w:t xml:space="preserve">S. cerevisiae </w:t>
      </w:r>
      <w:r w:rsidR="1A254BD0">
        <w:rPr/>
        <w:t xml:space="preserve">of 0.51 </w:t>
      </w:r>
      <w:proofErr w:type="spellStart"/>
      <w:r w:rsidR="1A254BD0">
        <w:rPr/>
        <w:t>g</w:t>
      </w:r>
      <w:r w:rsidRPr="1A254BD0" w:rsidR="1A254BD0">
        <w:rPr>
          <w:vertAlign w:val="subscript"/>
        </w:rPr>
        <w:t>CDW</w:t>
      </w:r>
      <w:proofErr w:type="spellEnd"/>
      <w:r w:rsidR="1A254BD0">
        <w:rPr/>
        <w:t>/</w:t>
      </w:r>
      <w:proofErr w:type="spellStart"/>
      <w:r w:rsidR="1A254BD0">
        <w:rPr/>
        <w:t>g</w:t>
      </w:r>
      <w:r w:rsidRPr="1A254BD0" w:rsidR="1A254BD0">
        <w:rPr>
          <w:vertAlign w:val="subscript"/>
        </w:rPr>
        <w:t>glc</w:t>
      </w:r>
      <w:proofErr w:type="spellEnd"/>
      <w:r w:rsidR="1A254BD0">
        <w:rPr/>
        <w:t xml:space="preserve"> (</w:t>
      </w:r>
      <w:proofErr w:type="spellStart"/>
      <w:r w:rsidR="1A254BD0">
        <w:rPr/>
        <w:t>Uribelarrea</w:t>
      </w:r>
      <w:proofErr w:type="spellEnd"/>
      <w:r w:rsidR="1A254BD0">
        <w:rPr/>
        <w:t xml:space="preserve"> et al., 1989). Moreover, the correlation between substrate uptake rate and growth rate (Figure WER, A) is strong, R2=0.99, and also results in a convincing overall growth associated yield of 0.47 </w:t>
      </w:r>
      <w:proofErr w:type="spellStart"/>
      <w:r w:rsidR="1A254BD0">
        <w:rPr/>
        <w:t>g</w:t>
      </w:r>
      <w:r w:rsidRPr="1A254BD0" w:rsidR="1A254BD0">
        <w:rPr>
          <w:vertAlign w:val="subscript"/>
        </w:rPr>
        <w:t>CDW</w:t>
      </w:r>
      <w:proofErr w:type="spellEnd"/>
      <w:r w:rsidR="1A254BD0">
        <w:rPr/>
        <w:t>/</w:t>
      </w:r>
      <w:proofErr w:type="spellStart"/>
      <w:r w:rsidR="1A254BD0">
        <w:rPr/>
        <w:t>g</w:t>
      </w:r>
      <w:r w:rsidRPr="1A254BD0" w:rsidR="1A254BD0">
        <w:rPr>
          <w:vertAlign w:val="subscript"/>
        </w:rPr>
        <w:t>glc</w:t>
      </w:r>
      <w:proofErr w:type="spellEnd"/>
      <w:r w:rsidR="1A254BD0">
        <w:rPr/>
        <w:t xml:space="preserve">. Note, however, that the highest substrate uptake rate (ID ‘2229v1’, Table POI) is associated with a high standard deviation a higher yield (0.45 </w:t>
      </w:r>
      <w:proofErr w:type="spellStart"/>
      <w:r w:rsidR="1A254BD0">
        <w:rPr/>
        <w:t>g</w:t>
      </w:r>
      <w:r w:rsidRPr="1A254BD0" w:rsidR="1A254BD0">
        <w:rPr>
          <w:vertAlign w:val="subscript"/>
        </w:rPr>
        <w:t>CDW</w:t>
      </w:r>
      <w:proofErr w:type="spellEnd"/>
      <w:r w:rsidR="1A254BD0">
        <w:rPr/>
        <w:t>/</w:t>
      </w:r>
      <w:proofErr w:type="spellStart"/>
      <w:r w:rsidR="1A254BD0">
        <w:rPr/>
        <w:t>g</w:t>
      </w:r>
      <w:r w:rsidRPr="1A254BD0" w:rsidR="1A254BD0">
        <w:rPr>
          <w:vertAlign w:val="subscript"/>
        </w:rPr>
        <w:t>glc</w:t>
      </w:r>
      <w:proofErr w:type="spellEnd"/>
      <w:r w:rsidR="1A254BD0">
        <w:rPr/>
        <w:t>), despite the same initial glucose concentration as the experiment by Becher et al. (ID ‘50glc’, Table POI).</w:t>
      </w:r>
    </w:p>
    <w:p w:rsidR="00C34A11" w:rsidP="1A254BD0" w:rsidRDefault="00C34A11" w14:paraId="2F8770B0" w14:textId="030CE177">
      <w:pPr>
        <w:pStyle w:val="MDPI31text"/>
        <w:rPr>
          <w:rFonts w:ascii="Palatino Linotype" w:hAnsi="Palatino Linotype" w:eastAsia="Times New Roman" w:cs="Times New Roman"/>
          <w:color w:val="000000" w:themeColor="text1" w:themeTint="FF" w:themeShade="FF"/>
        </w:rPr>
      </w:pPr>
    </w:p>
    <w:p w:rsidR="00C34A11" w:rsidP="004C7791" w:rsidRDefault="00C34A11" w14:paraId="04A4314B" w14:textId="0B67153F">
      <w:pPr>
        <w:pStyle w:val="MDPI31text"/>
      </w:pPr>
      <w:r w:rsidR="7E3B6D35">
        <w:rPr/>
        <w:t xml:space="preserve">The maintenance parameter was calculated as the x-axis interception, i.e., glucose uptake in the absence of growth and results 0.16 mM </w:t>
      </w:r>
      <w:proofErr w:type="spellStart"/>
      <w:r w:rsidR="7E3B6D35">
        <w:rPr/>
        <w:t>glc</w:t>
      </w:r>
      <w:proofErr w:type="spellEnd"/>
      <w:r w:rsidR="7E3B6D35">
        <w:rPr/>
        <w:t>/</w:t>
      </w:r>
      <w:proofErr w:type="spellStart"/>
      <w:r w:rsidR="7E3B6D35">
        <w:rPr/>
        <w:t>gcDW</w:t>
      </w:r>
      <w:proofErr w:type="spellEnd"/>
      <w:r w:rsidR="7E3B6D35">
        <w:rPr/>
        <w:t xml:space="preserve">/h, similar to </w:t>
      </w:r>
      <w:r w:rsidRPr="7E3B6D35" w:rsidR="7E3B6D35">
        <w:rPr>
          <w:i w:val="1"/>
          <w:iCs w:val="1"/>
        </w:rPr>
        <w:t>S. cerevisiae</w:t>
      </w:r>
      <w:r w:rsidR="7E3B6D35">
        <w:rPr/>
        <w:t xml:space="preserve"> maintenance of 0.2 mM </w:t>
      </w:r>
      <w:proofErr w:type="spellStart"/>
      <w:r w:rsidR="7E3B6D35">
        <w:rPr/>
        <w:t>glc</w:t>
      </w:r>
      <w:proofErr w:type="spellEnd"/>
      <w:r w:rsidR="7E3B6D35">
        <w:rPr/>
        <w:t>/</w:t>
      </w:r>
      <w:proofErr w:type="spellStart"/>
      <w:r w:rsidR="7E3B6D35">
        <w:rPr/>
        <w:t>gcDW</w:t>
      </w:r>
      <w:proofErr w:type="spellEnd"/>
      <w:r w:rsidR="7E3B6D35">
        <w:rPr/>
        <w:t>/h (</w:t>
      </w:r>
      <w:proofErr w:type="spellStart"/>
      <w:r w:rsidR="7E3B6D35">
        <w:rPr/>
        <w:t>Verduyn</w:t>
      </w:r>
      <w:proofErr w:type="spellEnd"/>
      <w:r w:rsidR="7E3B6D35">
        <w:rPr/>
        <w:t xml:space="preserve"> et al., 1991). The growth of </w:t>
      </w:r>
      <w:r w:rsidRPr="7E3B6D35" w:rsidR="7E3B6D35">
        <w:rPr>
          <w:i w:val="1"/>
          <w:iCs w:val="1"/>
        </w:rPr>
        <w:t>U. maydis</w:t>
      </w:r>
      <w:r w:rsidR="7E3B6D35">
        <w:rPr/>
        <w:t xml:space="preserve"> on glucose is substrate inhibited, the higher the glucose concentration the lower is the growth and the substrate uptake rate (Figure WER B, Table POI). Note, that even comparable initial substrate concentrations can result in different substrate uptake and growth dynamics as for the experiments ‘130v1’ with 126 mM and ‘130v2’ with 130 mM which are still consistent according to the comparable yield (Figure WER B, Table POI). The growth predictions by iUma22 coincide to the experiments at low concentrations but underestimate growth at high substrate uptake rates and suggest that the growth associated maintenance parameter should be increased. </w:t>
      </w:r>
    </w:p>
    <w:p w:rsidR="004B0FBD" w:rsidP="58FE1DAF" w:rsidRDefault="004B0FBD" w14:paraId="0569A738" w14:textId="101D5175">
      <w:pPr>
        <w:pStyle w:val="MDPI52figure"/>
        <w:ind w:left="2608"/>
        <w:jc w:val="left"/>
        <w:rPr>
          <w:rFonts w:ascii="Palatino Linotype" w:hAnsi="Palatino Linotype" w:eastAsia="Times New Roman" w:cs="Times New Roman"/>
          <w:color w:val="000000" w:themeColor="text1" w:themeTint="FF" w:themeShade="FF"/>
        </w:rPr>
      </w:pPr>
      <w:r>
        <w:drawing>
          <wp:inline wp14:editId="6D4DCA50" wp14:anchorId="7B24B205">
            <wp:extent cx="4572000" cy="2952750"/>
            <wp:effectExtent l="0" t="0" r="0" b="0"/>
            <wp:docPr id="458815997" name="" title=""/>
            <wp:cNvGraphicFramePr>
              <a:graphicFrameLocks noChangeAspect="1"/>
            </wp:cNvGraphicFramePr>
            <a:graphic>
              <a:graphicData uri="http://schemas.openxmlformats.org/drawingml/2006/picture">
                <pic:pic>
                  <pic:nvPicPr>
                    <pic:cNvPr id="0" name=""/>
                    <pic:cNvPicPr/>
                  </pic:nvPicPr>
                  <pic:blipFill>
                    <a:blip r:embed="R4e71cdfd20194282">
                      <a:extLst>
                        <a:ext xmlns:a="http://schemas.openxmlformats.org/drawingml/2006/main" uri="{28A0092B-C50C-407E-A947-70E740481C1C}">
                          <a14:useLocalDpi val="0"/>
                        </a:ext>
                      </a:extLst>
                    </a:blip>
                    <a:stretch>
                      <a:fillRect/>
                    </a:stretch>
                  </pic:blipFill>
                  <pic:spPr>
                    <a:xfrm>
                      <a:off x="0" y="0"/>
                      <a:ext cx="4572000" cy="2952750"/>
                    </a:xfrm>
                    <a:prstGeom prst="rect">
                      <a:avLst/>
                    </a:prstGeom>
                  </pic:spPr>
                </pic:pic>
              </a:graphicData>
            </a:graphic>
          </wp:inline>
        </w:drawing>
      </w:r>
    </w:p>
    <w:p w:rsidR="004B0FBD" w:rsidP="004B0FBD" w:rsidRDefault="004B0FBD" w14:paraId="4140D1CE" w14:textId="31070B5F">
      <w:pPr>
        <w:pStyle w:val="MDPI51figurecaption"/>
      </w:pPr>
      <w:r w:rsidRPr="58FE1DAF" w:rsidR="58FE1DAF">
        <w:rPr>
          <w:b w:val="1"/>
          <w:bCs w:val="1"/>
        </w:rPr>
        <w:t xml:space="preserve">Figure WER. </w:t>
      </w:r>
      <w:r w:rsidR="58FE1DAF">
        <w:rPr/>
        <w:t xml:space="preserve">Growth characteristics of </w:t>
      </w:r>
      <w:r w:rsidRPr="58FE1DAF" w:rsidR="58FE1DAF">
        <w:rPr>
          <w:i w:val="1"/>
          <w:iCs w:val="1"/>
        </w:rPr>
        <w:t>U. maydis</w:t>
      </w:r>
      <w:r w:rsidR="58FE1DAF">
        <w:rPr/>
        <w:t xml:space="preserve"> glucose batch cultures and similarity to iUma22 predictions. A) Seven batch experiments on glucose were analyzed to extract growth- and glucose uptake rates. Figures B) and C) represent one example datum extracted from data by Becker et al. (2020). The growth rates were estimated with the Verhulst logarithmic growth model and the growth rate was used to fit a linear equation to identify the substrate uptake rate. Further data in Suppl. Figures x+1 – x+7. The slope of the experimental data in A) provides the biomass yield on glucose with 0.47</w:t>
      </w:r>
      <w:r w:rsidRPr="58FE1DAF" w:rsidR="58FE1DAF">
        <w:rPr>
          <w:highlight w:val="yellow"/>
        </w:rPr>
        <w:t>+/-</w:t>
      </w:r>
      <w:r w:rsidR="58FE1DAF">
        <w:rPr/>
        <w:t xml:space="preserve">0.03 </w:t>
      </w:r>
      <w:proofErr w:type="spellStart"/>
      <w:r w:rsidR="58FE1DAF">
        <w:rPr/>
        <w:t>g</w:t>
      </w:r>
      <w:r w:rsidRPr="58FE1DAF" w:rsidR="58FE1DAF">
        <w:rPr>
          <w:vertAlign w:val="subscript"/>
        </w:rPr>
        <w:t>CDW</w:t>
      </w:r>
      <w:proofErr w:type="spellEnd"/>
      <w:r w:rsidR="58FE1DAF">
        <w:rPr/>
        <w:t>/</w:t>
      </w:r>
      <w:proofErr w:type="spellStart"/>
      <w:r w:rsidR="58FE1DAF">
        <w:rPr/>
        <w:t>g</w:t>
      </w:r>
      <w:r w:rsidRPr="58FE1DAF" w:rsidR="58FE1DAF">
        <w:rPr>
          <w:vertAlign w:val="subscript"/>
        </w:rPr>
        <w:t>glc</w:t>
      </w:r>
      <w:proofErr w:type="spellEnd"/>
      <w:r w:rsidR="58FE1DAF">
        <w:rPr/>
        <w:t>, the interception of the x-axis provides the glucose maintenance uptake rate with 0.2</w:t>
      </w:r>
      <w:r w:rsidRPr="58FE1DAF" w:rsidR="58FE1DAF">
        <w:rPr>
          <w:highlight w:val="yellow"/>
        </w:rPr>
        <w:t xml:space="preserve"> +/-</w:t>
      </w:r>
      <w:r w:rsidR="58FE1DAF">
        <w:rPr/>
        <w:t>0.01 mmol/</w:t>
      </w:r>
      <w:proofErr w:type="spellStart"/>
      <w:r w:rsidR="58FE1DAF">
        <w:rPr/>
        <w:t>g</w:t>
      </w:r>
      <w:r w:rsidRPr="58FE1DAF" w:rsidR="58FE1DAF">
        <w:rPr>
          <w:vertAlign w:val="subscript"/>
        </w:rPr>
        <w:t>CDW</w:t>
      </w:r>
      <w:proofErr w:type="spellEnd"/>
      <w:r w:rsidR="58FE1DAF">
        <w:rPr/>
        <w:t>/h.</w:t>
      </w:r>
    </w:p>
    <w:p w:rsidRPr="00CB76CF" w:rsidR="00C34A11" w:rsidP="004C7791" w:rsidRDefault="00C34A11" w14:paraId="04A4315C" w14:textId="7B1C3D54">
      <w:pPr>
        <w:pStyle w:val="MDPI31text"/>
        <w:spacing w:before="240"/>
      </w:pPr>
    </w:p>
    <w:p w:rsidRPr="00FA04F1" w:rsidR="00C34A11" w:rsidP="00C34A11" w:rsidRDefault="00C34A11" w14:paraId="04A43164" w14:textId="1CC8BC30">
      <w:pPr>
        <w:pStyle w:val="MDPI41tablecaption"/>
        <w:ind w:left="0"/>
        <w:jc w:val="center"/>
      </w:pPr>
      <w:r w:rsidRPr="58FE1DAF" w:rsidR="58FE1DAF">
        <w:rPr>
          <w:b w:val="1"/>
          <w:bCs w:val="1"/>
        </w:rPr>
        <w:t xml:space="preserve">Table POI. </w:t>
      </w:r>
      <w:r w:rsidR="58FE1DAF">
        <w:rPr/>
        <w:t>This is a table. Tables should be placed in the main text near to the first time they are cited.</w:t>
      </w:r>
    </w:p>
    <w:tbl>
      <w:tblPr>
        <w:tblW w:w="10457" w:type="dxa"/>
        <w:jc w:val="center"/>
        <w:tblBorders>
          <w:top w:val="single" w:color="auto" w:sz="4" w:space="0"/>
          <w:bottom w:val="single" w:color="auto" w:sz="4" w:space="0"/>
        </w:tblBorders>
        <w:tblLayout w:type="fixed"/>
        <w:tblCellMar>
          <w:left w:w="0" w:type="dxa"/>
          <w:right w:w="0" w:type="dxa"/>
        </w:tblCellMar>
        <w:tblLook w:val="04A0" w:firstRow="1" w:lastRow="0" w:firstColumn="1" w:lastColumn="0" w:noHBand="0" w:noVBand="1"/>
      </w:tblPr>
      <w:tblGrid>
        <w:gridCol w:w="1353"/>
        <w:gridCol w:w="1028"/>
        <w:gridCol w:w="1215"/>
        <w:gridCol w:w="3641"/>
        <w:gridCol w:w="2096"/>
        <w:gridCol w:w="1124"/>
      </w:tblGrid>
      <w:tr w:rsidRPr="00655E61" w:rsidR="00C34A11" w:rsidTr="58FE1DAF" w14:paraId="04A43169" w14:textId="77777777">
        <w:trPr/>
        <w:tc>
          <w:tcPr>
            <w:tcW w:w="1353" w:type="dxa"/>
            <w:tcBorders>
              <w:top w:val="single" w:color="auto" w:sz="8" w:space="0"/>
              <w:bottom w:val="single" w:color="auto" w:sz="4" w:space="0"/>
            </w:tcBorders>
            <w:shd w:val="clear" w:color="auto" w:fill="auto"/>
            <w:tcMar/>
            <w:vAlign w:val="center"/>
          </w:tcPr>
          <w:p w:rsidRPr="00196D5A" w:rsidR="00C34A11" w:rsidP="0011000A" w:rsidRDefault="00C34A11" w14:paraId="04A43165" w14:textId="751162B7">
            <w:pPr>
              <w:pStyle w:val="MDPI42tablebody"/>
              <w:rPr>
                <w:b w:val="1"/>
                <w:bCs w:val="1"/>
              </w:rPr>
            </w:pPr>
            <w:r w:rsidRPr="58FE1DAF" w:rsidR="58FE1DAF">
              <w:rPr>
                <w:b w:val="1"/>
                <w:bCs w:val="1"/>
              </w:rPr>
              <w:t>Source</w:t>
            </w:r>
          </w:p>
        </w:tc>
        <w:tc>
          <w:tcPr>
            <w:tcW w:w="1028" w:type="dxa"/>
            <w:tcBorders>
              <w:top w:val="single" w:color="auto" w:sz="8"/>
              <w:bottom w:val="single" w:color="auto" w:sz="4"/>
            </w:tcBorders>
            <w:shd w:val="clear" w:color="auto" w:fill="auto"/>
            <w:tcMar/>
            <w:vAlign w:val="center"/>
          </w:tcPr>
          <w:p w:rsidR="58FE1DAF" w:rsidP="58FE1DAF" w:rsidRDefault="58FE1DAF" w14:paraId="2960B4AF" w14:textId="3CBA2523">
            <w:pPr>
              <w:pStyle w:val="MDPI42tablebody"/>
              <w:rPr>
                <w:rFonts w:ascii="Palatino Linotype" w:hAnsi="Palatino Linotype" w:eastAsia="Times New Roman" w:cs="Times New Roman"/>
                <w:b w:val="1"/>
                <w:bCs w:val="1"/>
                <w:color w:val="000000" w:themeColor="text1" w:themeTint="FF" w:themeShade="FF"/>
              </w:rPr>
            </w:pPr>
            <w:r w:rsidRPr="58FE1DAF" w:rsidR="58FE1DAF">
              <w:rPr>
                <w:rFonts w:ascii="Palatino Linotype" w:hAnsi="Palatino Linotype" w:eastAsia="Times New Roman" w:cs="Times New Roman"/>
                <w:b w:val="1"/>
                <w:bCs w:val="1"/>
                <w:color w:val="000000" w:themeColor="text1" w:themeTint="FF" w:themeShade="FF"/>
              </w:rPr>
              <w:t>ID</w:t>
            </w:r>
          </w:p>
        </w:tc>
        <w:tc>
          <w:tcPr>
            <w:tcW w:w="1215" w:type="dxa"/>
            <w:tcBorders>
              <w:top w:val="single" w:color="auto" w:sz="8"/>
              <w:bottom w:val="single" w:color="auto" w:sz="4"/>
            </w:tcBorders>
            <w:shd w:val="clear" w:color="auto" w:fill="auto"/>
            <w:tcMar/>
            <w:vAlign w:val="center"/>
          </w:tcPr>
          <w:p w:rsidR="58FE1DAF" w:rsidP="58FE1DAF" w:rsidRDefault="58FE1DAF" w14:paraId="5FAA3786" w14:textId="6385F665">
            <w:pPr>
              <w:pStyle w:val="MDPI42tablebody"/>
              <w:rPr>
                <w:rFonts w:ascii="Palatino Linotype" w:hAnsi="Palatino Linotype" w:eastAsia="Times New Roman" w:cs="Times New Roman"/>
                <w:b w:val="1"/>
                <w:bCs w:val="1"/>
                <w:color w:val="000000" w:themeColor="text1" w:themeTint="FF" w:themeShade="FF"/>
              </w:rPr>
            </w:pPr>
            <w:r w:rsidRPr="58FE1DAF" w:rsidR="58FE1DAF">
              <w:rPr>
                <w:rFonts w:ascii="Palatino Linotype" w:hAnsi="Palatino Linotype" w:eastAsia="Times New Roman" w:cs="Times New Roman"/>
                <w:b w:val="1"/>
                <w:bCs w:val="1"/>
                <w:color w:val="000000" w:themeColor="text1" w:themeTint="FF" w:themeShade="FF"/>
              </w:rPr>
              <w:t xml:space="preserve">Initial </w:t>
            </w:r>
            <w:proofErr w:type="spellStart"/>
            <w:r w:rsidRPr="58FE1DAF" w:rsidR="58FE1DAF">
              <w:rPr>
                <w:rFonts w:ascii="Palatino Linotype" w:hAnsi="Palatino Linotype" w:eastAsia="Times New Roman" w:cs="Times New Roman"/>
                <w:b w:val="1"/>
                <w:bCs w:val="1"/>
                <w:color w:val="000000" w:themeColor="text1" w:themeTint="FF" w:themeShade="FF"/>
              </w:rPr>
              <w:t>Glc</w:t>
            </w:r>
            <w:proofErr w:type="spellEnd"/>
            <w:r w:rsidRPr="58FE1DAF" w:rsidR="58FE1DAF">
              <w:rPr>
                <w:rFonts w:ascii="Palatino Linotype" w:hAnsi="Palatino Linotype" w:eastAsia="Times New Roman" w:cs="Times New Roman"/>
                <w:b w:val="1"/>
                <w:bCs w:val="1"/>
                <w:color w:val="000000" w:themeColor="text1" w:themeTint="FF" w:themeShade="FF"/>
              </w:rPr>
              <w:t>, g/L</w:t>
            </w:r>
          </w:p>
        </w:tc>
        <w:tc>
          <w:tcPr>
            <w:tcW w:w="3641" w:type="dxa"/>
            <w:tcBorders>
              <w:top w:val="single" w:color="auto" w:sz="8" w:space="0"/>
              <w:bottom w:val="single" w:color="auto" w:sz="4" w:space="0"/>
            </w:tcBorders>
            <w:shd w:val="clear" w:color="auto" w:fill="auto"/>
            <w:tcMar/>
            <w:vAlign w:val="center"/>
          </w:tcPr>
          <w:p w:rsidRPr="00196D5A" w:rsidR="00C34A11" w:rsidP="58FE1DAF" w:rsidRDefault="00C34A11" w14:paraId="04A43166" w14:textId="77FECE5B">
            <w:pPr>
              <w:pStyle w:val="MDPI42tablebody"/>
              <w:bidi w:val="0"/>
              <w:spacing w:before="0" w:beforeAutospacing="off" w:after="0" w:afterAutospacing="off"/>
              <w:ind w:left="0" w:right="0"/>
              <w:jc w:val="center"/>
              <w:rPr>
                <w:rFonts w:ascii="Palatino Linotype" w:hAnsi="Palatino Linotype" w:eastAsia="Times New Roman" w:cs="Times New Roman"/>
                <w:b w:val="1"/>
                <w:bCs w:val="1"/>
                <w:color w:val="000000" w:themeColor="text1" w:themeTint="FF" w:themeShade="FF"/>
              </w:rPr>
            </w:pPr>
            <w:r w:rsidRPr="58FE1DAF" w:rsidR="58FE1DAF">
              <w:rPr>
                <w:b w:val="1"/>
                <w:bCs w:val="1"/>
              </w:rPr>
              <w:t>Growth rate, /h</w:t>
            </w:r>
          </w:p>
        </w:tc>
        <w:tc>
          <w:tcPr>
            <w:tcW w:w="2096" w:type="dxa"/>
            <w:tcBorders>
              <w:top w:val="single" w:color="auto" w:sz="8" w:space="0"/>
              <w:bottom w:val="single" w:color="auto" w:sz="4" w:space="0"/>
            </w:tcBorders>
            <w:shd w:val="clear" w:color="auto" w:fill="auto"/>
            <w:tcMar/>
            <w:vAlign w:val="center"/>
            <w:hideMark/>
          </w:tcPr>
          <w:p w:rsidRPr="00196D5A" w:rsidR="00C34A11" w:rsidP="58FE1DAF" w:rsidRDefault="00C34A11" w14:paraId="04A43167" w14:textId="6A70073E">
            <w:pPr>
              <w:pStyle w:val="MDPI42tablebody"/>
              <w:bidi w:val="0"/>
              <w:spacing w:before="0" w:beforeAutospacing="off" w:after="0" w:afterAutospacing="off"/>
              <w:ind w:left="0" w:right="0"/>
              <w:jc w:val="center"/>
              <w:rPr>
                <w:b w:val="1"/>
                <w:bCs w:val="1"/>
              </w:rPr>
            </w:pPr>
            <w:r w:rsidRPr="58FE1DAF" w:rsidR="58FE1DAF">
              <w:rPr>
                <w:b w:val="1"/>
                <w:bCs w:val="1"/>
              </w:rPr>
              <w:t>Substrate rate, mmol/</w:t>
            </w:r>
            <w:proofErr w:type="spellStart"/>
            <w:r w:rsidRPr="58FE1DAF" w:rsidR="58FE1DAF">
              <w:rPr>
                <w:b w:val="1"/>
                <w:bCs w:val="1"/>
              </w:rPr>
              <w:t>g</w:t>
            </w:r>
            <w:r w:rsidRPr="58FE1DAF" w:rsidR="58FE1DAF">
              <w:rPr>
                <w:b w:val="1"/>
                <w:bCs w:val="1"/>
                <w:vertAlign w:val="subscript"/>
              </w:rPr>
              <w:t>CDW</w:t>
            </w:r>
            <w:proofErr w:type="spellEnd"/>
            <w:r w:rsidRPr="58FE1DAF" w:rsidR="58FE1DAF">
              <w:rPr>
                <w:b w:val="1"/>
                <w:bCs w:val="1"/>
              </w:rPr>
              <w:t>/h</w:t>
            </w:r>
          </w:p>
        </w:tc>
        <w:tc>
          <w:tcPr>
            <w:tcW w:w="1124" w:type="dxa"/>
            <w:tcBorders>
              <w:top w:val="single" w:color="auto" w:sz="8" w:space="0"/>
              <w:bottom w:val="single" w:color="auto" w:sz="4" w:space="0"/>
            </w:tcBorders>
            <w:shd w:val="clear" w:color="auto" w:fill="auto"/>
            <w:tcMar/>
            <w:vAlign w:val="center"/>
          </w:tcPr>
          <w:p w:rsidRPr="00196D5A" w:rsidR="00C34A11" w:rsidP="58FE1DAF" w:rsidRDefault="00C34A11" w14:paraId="04A43168" w14:textId="2AA73E64">
            <w:pPr>
              <w:pStyle w:val="MDPI42tablebody"/>
              <w:bidi w:val="0"/>
              <w:spacing w:before="0" w:beforeAutospacing="off" w:after="0" w:afterAutospacing="off"/>
              <w:ind w:left="0" w:right="0"/>
              <w:jc w:val="center"/>
              <w:rPr>
                <w:rFonts w:ascii="Palatino Linotype" w:hAnsi="Palatino Linotype" w:eastAsia="Times New Roman" w:cs="Times New Roman"/>
                <w:b w:val="1"/>
                <w:bCs w:val="1"/>
                <w:color w:val="000000" w:themeColor="text1" w:themeTint="FF" w:themeShade="FF"/>
              </w:rPr>
            </w:pPr>
            <w:r w:rsidRPr="58FE1DAF" w:rsidR="58FE1DAF">
              <w:rPr>
                <w:b w:val="1"/>
                <w:bCs w:val="1"/>
              </w:rPr>
              <w:t xml:space="preserve">Yield, </w:t>
            </w:r>
            <w:proofErr w:type="spellStart"/>
            <w:r w:rsidRPr="58FE1DAF" w:rsidR="58FE1DAF">
              <w:rPr>
                <w:b w:val="1"/>
                <w:bCs w:val="1"/>
              </w:rPr>
              <w:t>g</w:t>
            </w:r>
            <w:r w:rsidRPr="58FE1DAF" w:rsidR="58FE1DAF">
              <w:rPr>
                <w:b w:val="1"/>
                <w:bCs w:val="1"/>
                <w:vertAlign w:val="subscript"/>
              </w:rPr>
              <w:t>CDW</w:t>
            </w:r>
            <w:proofErr w:type="spellEnd"/>
            <w:r w:rsidRPr="58FE1DAF" w:rsidR="58FE1DAF">
              <w:rPr>
                <w:b w:val="1"/>
                <w:bCs w:val="1"/>
              </w:rPr>
              <w:t>/</w:t>
            </w:r>
            <w:proofErr w:type="spellStart"/>
            <w:r w:rsidRPr="58FE1DAF" w:rsidR="58FE1DAF">
              <w:rPr>
                <w:b w:val="1"/>
                <w:bCs w:val="1"/>
              </w:rPr>
              <w:t>g</w:t>
            </w:r>
            <w:r w:rsidRPr="58FE1DAF" w:rsidR="58FE1DAF">
              <w:rPr>
                <w:b w:val="1"/>
                <w:bCs w:val="1"/>
                <w:vertAlign w:val="subscript"/>
              </w:rPr>
              <w:t>glc</w:t>
            </w:r>
            <w:proofErr w:type="spellEnd"/>
          </w:p>
        </w:tc>
      </w:tr>
      <w:tr w:rsidRPr="00655E61" w:rsidR="00C34A11" w:rsidTr="58FE1DAF" w14:paraId="04A4316E" w14:textId="77777777">
        <w:trPr>
          <w:trHeight w:val="300"/>
        </w:trPr>
        <w:tc>
          <w:tcPr>
            <w:tcW w:w="1353" w:type="dxa"/>
            <w:tcBorders>
              <w:top w:val="single" w:color="auto" w:sz="4" w:space="0"/>
            </w:tcBorders>
            <w:shd w:val="clear" w:color="auto" w:fill="auto"/>
            <w:tcMar/>
            <w:vAlign w:val="center"/>
            <w:hideMark/>
          </w:tcPr>
          <w:p w:rsidRPr="00655E61" w:rsidR="00C34A11" w:rsidP="58FE1DAF" w:rsidRDefault="00C34A11" w14:paraId="04A4316A" w14:textId="51E3C700">
            <w:pPr>
              <w:pStyle w:val="MDPI42tablebody"/>
              <w:bidi w:val="0"/>
              <w:spacing w:before="0" w:beforeAutospacing="off" w:after="0" w:afterAutospacing="off"/>
              <w:ind w:left="0" w:right="0"/>
              <w:jc w:val="center"/>
              <w:rPr>
                <w:rFonts w:ascii="Palatino Linotype" w:hAnsi="Palatino Linotype" w:eastAsia="Times New Roman" w:cs="Times New Roman"/>
                <w:color w:val="000000" w:themeColor="text1" w:themeTint="FF" w:themeShade="FF"/>
              </w:rPr>
            </w:pPr>
            <w:r w:rsidR="58FE1DAF">
              <w:rPr/>
              <w:t>This work</w:t>
            </w:r>
          </w:p>
        </w:tc>
        <w:tc>
          <w:tcPr>
            <w:tcW w:w="1028" w:type="dxa"/>
            <w:tcBorders>
              <w:top w:val="single" w:color="auto" w:sz="4"/>
            </w:tcBorders>
            <w:shd w:val="clear" w:color="auto" w:fill="auto"/>
            <w:tcMar/>
            <w:vAlign w:val="center"/>
          </w:tcPr>
          <w:p w:rsidR="58FE1DAF" w:rsidP="58FE1DAF" w:rsidRDefault="58FE1DAF" w14:paraId="2F6A3547" w14:textId="789C5E34">
            <w:pPr>
              <w:pStyle w:val="MDPI42tablebody"/>
              <w:bidi w:val="0"/>
              <w:jc w:val="center"/>
              <w:rPr>
                <w:rFonts w:ascii="Palatino Linotype" w:hAnsi="Palatino Linotype" w:eastAsia="Times New Roman" w:cs="Times New Roman"/>
                <w:color w:val="000000" w:themeColor="text1" w:themeTint="FF" w:themeShade="FF"/>
              </w:rPr>
            </w:pPr>
            <w:r w:rsidR="58FE1DAF">
              <w:rPr/>
              <w:t>2229v1</w:t>
            </w:r>
          </w:p>
        </w:tc>
        <w:tc>
          <w:tcPr>
            <w:tcW w:w="1215" w:type="dxa"/>
            <w:tcBorders>
              <w:top w:val="single" w:color="auto" w:sz="4"/>
            </w:tcBorders>
            <w:shd w:val="clear" w:color="auto" w:fill="auto"/>
            <w:tcMar/>
            <w:vAlign w:val="center"/>
          </w:tcPr>
          <w:p w:rsidR="58FE1DAF" w:rsidP="58FE1DAF" w:rsidRDefault="58FE1DAF" w14:paraId="55884447" w14:textId="4AE2EE73">
            <w:pPr>
              <w:pStyle w:val="MDPI42tablebody"/>
              <w:jc w:val="center"/>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50</w:t>
            </w:r>
          </w:p>
        </w:tc>
        <w:tc>
          <w:tcPr>
            <w:tcW w:w="3641" w:type="dxa"/>
            <w:tcBorders>
              <w:top w:val="single" w:color="auto" w:sz="4" w:space="0"/>
              <w:bottom w:val="single" w:color="auto" w:sz="4"/>
            </w:tcBorders>
            <w:shd w:val="clear" w:color="auto" w:fill="auto"/>
            <w:tcMar/>
            <w:vAlign w:val="center"/>
            <w:hideMark/>
          </w:tcPr>
          <w:p w:rsidRPr="00655E61" w:rsidR="00C34A11" w:rsidP="0011000A" w:rsidRDefault="00C34A11" w14:paraId="04A4316B" w14:textId="425A090F">
            <w:pPr>
              <w:pStyle w:val="MDPI42tablebody"/>
            </w:pPr>
            <w:r w:rsidR="58FE1DAF">
              <w:rPr/>
              <w:t>0.18+/-0.04</w:t>
            </w:r>
          </w:p>
        </w:tc>
        <w:tc>
          <w:tcPr>
            <w:tcW w:w="2096" w:type="dxa"/>
            <w:tcBorders>
              <w:top w:val="single" w:color="auto" w:sz="4" w:space="0"/>
              <w:bottom w:val="single" w:color="auto" w:sz="4"/>
            </w:tcBorders>
            <w:shd w:val="clear" w:color="auto" w:fill="auto"/>
            <w:tcMar/>
            <w:vAlign w:val="center"/>
          </w:tcPr>
          <w:p w:rsidRPr="00655E61" w:rsidR="00C34A11" w:rsidP="0011000A" w:rsidRDefault="00C34A11" w14:paraId="04A4316C" w14:textId="4C1ED948">
            <w:pPr>
              <w:pStyle w:val="MDPI42tablebody"/>
            </w:pPr>
            <w:r w:rsidR="58FE1DAF">
              <w:rPr/>
              <w:t>2.2+/-0.6</w:t>
            </w:r>
          </w:p>
        </w:tc>
        <w:tc>
          <w:tcPr>
            <w:tcW w:w="1124" w:type="dxa"/>
            <w:tcBorders>
              <w:top w:val="single" w:color="auto" w:sz="4" w:space="0"/>
              <w:bottom w:val="single" w:color="auto" w:sz="4"/>
            </w:tcBorders>
            <w:shd w:val="clear" w:color="auto" w:fill="auto"/>
            <w:tcMar/>
            <w:vAlign w:val="center"/>
          </w:tcPr>
          <w:p w:rsidRPr="00655E61" w:rsidR="00C34A11" w:rsidP="0011000A" w:rsidRDefault="00C34A11" w14:paraId="04A4316D" w14:textId="5A2F09BF">
            <w:pPr>
              <w:pStyle w:val="MDPI42tablebody"/>
            </w:pPr>
            <w:r w:rsidR="58FE1DAF">
              <w:rPr/>
              <w:t>0.45</w:t>
            </w:r>
          </w:p>
        </w:tc>
      </w:tr>
      <w:tr w:rsidRPr="00655E61" w:rsidR="00C34A11" w:rsidTr="58FE1DAF" w14:paraId="04A4317D" w14:textId="77777777">
        <w:trPr>
          <w:trHeight w:val="300"/>
        </w:trPr>
        <w:tc>
          <w:tcPr>
            <w:tcW w:w="1353" w:type="dxa"/>
            <w:tcBorders>
              <w:top w:val="single" w:color="auto" w:sz="4" w:space="0"/>
              <w:bottom w:val="nil"/>
            </w:tcBorders>
            <w:shd w:val="clear" w:color="auto" w:fill="auto"/>
            <w:tcMar/>
            <w:vAlign w:val="center"/>
            <w:hideMark/>
          </w:tcPr>
          <w:p w:rsidRPr="00655E61" w:rsidR="00C34A11" w:rsidP="0011000A" w:rsidRDefault="00C34A11" w14:paraId="04A43179" w14:textId="70340D8B">
            <w:pPr>
              <w:pStyle w:val="MDPI42tablebody"/>
            </w:pPr>
            <w:r w:rsidR="58FE1DAF">
              <w:rPr/>
              <w:t>Becker et al.</w:t>
            </w:r>
          </w:p>
        </w:tc>
        <w:tc>
          <w:tcPr>
            <w:tcW w:w="1028" w:type="dxa"/>
            <w:tcBorders>
              <w:top w:val="single" w:color="auto" w:sz="4"/>
              <w:bottom w:val="nil"/>
            </w:tcBorders>
            <w:shd w:val="clear" w:color="auto" w:fill="auto"/>
            <w:tcMar/>
            <w:vAlign w:val="center"/>
          </w:tcPr>
          <w:p w:rsidR="58FE1DAF" w:rsidP="58FE1DAF" w:rsidRDefault="58FE1DAF" w14:paraId="50B9234E" w14:textId="25EDEC32">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50glc</w:t>
            </w:r>
          </w:p>
        </w:tc>
        <w:tc>
          <w:tcPr>
            <w:tcW w:w="1215" w:type="dxa"/>
            <w:tcBorders>
              <w:top w:val="single" w:color="auto" w:sz="4"/>
              <w:bottom w:val="nil"/>
            </w:tcBorders>
            <w:shd w:val="clear" w:color="auto" w:fill="auto"/>
            <w:tcMar/>
            <w:vAlign w:val="center"/>
          </w:tcPr>
          <w:p w:rsidR="58FE1DAF" w:rsidP="58FE1DAF" w:rsidRDefault="58FE1DAF" w14:paraId="6D3314C5" w14:textId="78B25D24">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54</w:t>
            </w:r>
          </w:p>
        </w:tc>
        <w:tc>
          <w:tcPr>
            <w:tcW w:w="3641" w:type="dxa"/>
            <w:tcBorders>
              <w:top w:val="single" w:color="auto" w:sz="4" w:space="0"/>
              <w:bottom w:val="single" w:color="auto" w:sz="4"/>
            </w:tcBorders>
            <w:shd w:val="clear" w:color="auto" w:fill="auto"/>
            <w:tcMar/>
            <w:vAlign w:val="center"/>
            <w:hideMark/>
          </w:tcPr>
          <w:p w:rsidR="58FE1DAF" w:rsidP="58FE1DAF" w:rsidRDefault="58FE1DAF" w14:paraId="744465FC" w14:textId="62252A04">
            <w:pPr>
              <w:pStyle w:val="MDPI42tablebody"/>
            </w:pPr>
            <w:r w:rsidR="58FE1DAF">
              <w:rPr/>
              <w:t>0.08+/-0.02</w:t>
            </w:r>
          </w:p>
        </w:tc>
        <w:tc>
          <w:tcPr>
            <w:tcW w:w="2096" w:type="dxa"/>
            <w:tcBorders>
              <w:top w:val="single" w:color="auto" w:sz="4" w:space="0"/>
              <w:bottom w:val="single" w:color="auto" w:sz="4"/>
            </w:tcBorders>
            <w:shd w:val="clear" w:color="auto" w:fill="auto"/>
            <w:tcMar/>
            <w:vAlign w:val="center"/>
            <w:hideMark/>
          </w:tcPr>
          <w:p w:rsidR="58FE1DAF" w:rsidP="58FE1DAF" w:rsidRDefault="58FE1DAF" w14:paraId="3AF80341" w14:textId="5B98CE9D">
            <w:pPr>
              <w:pStyle w:val="MDPI42tablebody"/>
            </w:pPr>
            <w:r w:rsidR="58FE1DAF">
              <w:rPr/>
              <w:t>1.24+/-0.34</w:t>
            </w:r>
          </w:p>
        </w:tc>
        <w:tc>
          <w:tcPr>
            <w:tcW w:w="1124" w:type="dxa"/>
            <w:tcBorders>
              <w:top w:val="single" w:color="auto" w:sz="4" w:space="0"/>
              <w:bottom w:val="single" w:color="auto" w:sz="4"/>
            </w:tcBorders>
            <w:shd w:val="clear" w:color="auto" w:fill="auto"/>
            <w:tcMar/>
            <w:vAlign w:val="center"/>
          </w:tcPr>
          <w:p w:rsidR="58FE1DAF" w:rsidP="58FE1DAF" w:rsidRDefault="58FE1DAF" w14:paraId="06F89FF3" w14:textId="3AFBC6BE">
            <w:pPr>
              <w:pStyle w:val="MDPI42tablebody"/>
            </w:pPr>
            <w:r w:rsidR="58FE1DAF">
              <w:rPr/>
              <w:t>0.33</w:t>
            </w:r>
          </w:p>
        </w:tc>
      </w:tr>
      <w:tr w:rsidRPr="00655E61" w:rsidR="00C34A11" w:rsidTr="58FE1DAF" w14:paraId="04A43187" w14:textId="77777777">
        <w:trPr>
          <w:trHeight w:val="300"/>
        </w:trPr>
        <w:tc>
          <w:tcPr>
            <w:tcW w:w="1353" w:type="dxa"/>
            <w:tcBorders>
              <w:top w:val="single" w:color="auto" w:sz="4" w:space="0"/>
              <w:bottom w:val="nil"/>
            </w:tcBorders>
            <w:shd w:val="clear" w:color="auto" w:fill="auto"/>
            <w:tcMar/>
            <w:vAlign w:val="center"/>
            <w:hideMark/>
          </w:tcPr>
          <w:p w:rsidRPr="00655E61" w:rsidR="00C34A11" w:rsidP="0011000A" w:rsidRDefault="00C34A11" w14:paraId="04A43183" w14:textId="0910A8CB">
            <w:pPr>
              <w:pStyle w:val="MDPI42tablebody"/>
            </w:pPr>
            <w:r w:rsidR="58FE1DAF">
              <w:rPr/>
              <w:t>This work</w:t>
            </w:r>
          </w:p>
        </w:tc>
        <w:tc>
          <w:tcPr>
            <w:tcW w:w="1028" w:type="dxa"/>
            <w:tcBorders>
              <w:top w:val="single" w:color="auto" w:sz="4"/>
              <w:bottom w:val="nil"/>
            </w:tcBorders>
            <w:shd w:val="clear" w:color="auto" w:fill="auto"/>
            <w:tcMar/>
            <w:vAlign w:val="center"/>
          </w:tcPr>
          <w:p w:rsidR="58FE1DAF" w:rsidP="58FE1DAF" w:rsidRDefault="58FE1DAF" w14:paraId="60E8A18E" w14:textId="651172D3">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130v1</w:t>
            </w:r>
          </w:p>
        </w:tc>
        <w:tc>
          <w:tcPr>
            <w:tcW w:w="1215" w:type="dxa"/>
            <w:tcBorders>
              <w:top w:val="single" w:color="auto" w:sz="4"/>
              <w:bottom w:val="nil"/>
            </w:tcBorders>
            <w:shd w:val="clear" w:color="auto" w:fill="auto"/>
            <w:tcMar/>
            <w:vAlign w:val="center"/>
          </w:tcPr>
          <w:p w:rsidR="58FE1DAF" w:rsidP="58FE1DAF" w:rsidRDefault="58FE1DAF" w14:paraId="0088C3DF" w14:textId="75C6D1ED">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126</w:t>
            </w:r>
          </w:p>
        </w:tc>
        <w:tc>
          <w:tcPr>
            <w:tcW w:w="3641" w:type="dxa"/>
            <w:tcBorders>
              <w:top w:val="single" w:color="auto" w:sz="4" w:space="0"/>
              <w:bottom w:val="single" w:color="auto" w:sz="4"/>
            </w:tcBorders>
            <w:shd w:val="clear" w:color="auto" w:fill="auto"/>
            <w:tcMar/>
            <w:vAlign w:val="center"/>
            <w:hideMark/>
          </w:tcPr>
          <w:p w:rsidR="58FE1DAF" w:rsidP="58FE1DAF" w:rsidRDefault="58FE1DAF" w14:paraId="3B8D30AD" w14:textId="7195F196">
            <w:pPr>
              <w:pStyle w:val="MDPI42tablebody"/>
            </w:pPr>
            <w:r w:rsidR="58FE1DAF">
              <w:rPr/>
              <w:t>0.07+/-0.02</w:t>
            </w:r>
          </w:p>
        </w:tc>
        <w:tc>
          <w:tcPr>
            <w:tcW w:w="2096" w:type="dxa"/>
            <w:tcBorders>
              <w:top w:val="single" w:color="auto" w:sz="4" w:space="0"/>
              <w:bottom w:val="single" w:color="auto" w:sz="4"/>
            </w:tcBorders>
            <w:shd w:val="clear" w:color="auto" w:fill="auto"/>
            <w:tcMar/>
            <w:vAlign w:val="center"/>
            <w:hideMark/>
          </w:tcPr>
          <w:p w:rsidR="58FE1DAF" w:rsidP="58FE1DAF" w:rsidRDefault="58FE1DAF" w14:paraId="1F9DF43F" w14:textId="58945249">
            <w:pPr>
              <w:pStyle w:val="MDPI42tablebody"/>
            </w:pPr>
            <w:r w:rsidR="58FE1DAF">
              <w:rPr/>
              <w:t>1.1+/-0.34</w:t>
            </w:r>
          </w:p>
        </w:tc>
        <w:tc>
          <w:tcPr>
            <w:tcW w:w="1124" w:type="dxa"/>
            <w:tcBorders>
              <w:top w:val="single" w:color="auto" w:sz="4" w:space="0"/>
              <w:bottom w:val="single" w:color="auto" w:sz="4"/>
            </w:tcBorders>
            <w:shd w:val="clear" w:color="auto" w:fill="auto"/>
            <w:tcMar/>
            <w:vAlign w:val="center"/>
          </w:tcPr>
          <w:p w:rsidR="58FE1DAF" w:rsidP="58FE1DAF" w:rsidRDefault="58FE1DAF" w14:paraId="225F1610" w14:textId="08443180">
            <w:pPr>
              <w:pStyle w:val="MDPI42tablebody"/>
            </w:pPr>
            <w:r w:rsidR="58FE1DAF">
              <w:rPr/>
              <w:t>0.33</w:t>
            </w:r>
          </w:p>
        </w:tc>
      </w:tr>
      <w:tr w:rsidRPr="00655E61" w:rsidR="00C34A11" w:rsidTr="58FE1DAF" w14:paraId="04A4319B" w14:textId="77777777">
        <w:trPr>
          <w:trHeight w:val="300"/>
        </w:trPr>
        <w:tc>
          <w:tcPr>
            <w:tcW w:w="1353" w:type="dxa"/>
            <w:tcBorders>
              <w:top w:val="single" w:color="auto" w:sz="4" w:space="0"/>
              <w:bottom w:val="nil"/>
            </w:tcBorders>
            <w:shd w:val="clear" w:color="auto" w:fill="auto"/>
            <w:tcMar/>
            <w:vAlign w:val="center"/>
          </w:tcPr>
          <w:p w:rsidRPr="00655E61" w:rsidR="00C34A11" w:rsidP="0011000A" w:rsidRDefault="00C34A11" w14:paraId="04A43197" w14:textId="259608DE">
            <w:pPr>
              <w:pStyle w:val="MDPI42tablebody"/>
            </w:pPr>
            <w:r w:rsidR="58FE1DAF">
              <w:rPr/>
              <w:t>This work</w:t>
            </w:r>
          </w:p>
        </w:tc>
        <w:tc>
          <w:tcPr>
            <w:tcW w:w="1028" w:type="dxa"/>
            <w:tcBorders>
              <w:top w:val="single" w:color="auto" w:sz="4"/>
              <w:bottom w:val="nil"/>
            </w:tcBorders>
            <w:shd w:val="clear" w:color="auto" w:fill="auto"/>
            <w:tcMar/>
            <w:vAlign w:val="center"/>
          </w:tcPr>
          <w:p w:rsidR="58FE1DAF" w:rsidP="58FE1DAF" w:rsidRDefault="58FE1DAF" w14:paraId="4A173DD8" w14:textId="368EBAB8">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130v2</w:t>
            </w:r>
          </w:p>
        </w:tc>
        <w:tc>
          <w:tcPr>
            <w:tcW w:w="1215" w:type="dxa"/>
            <w:tcBorders>
              <w:top w:val="single" w:color="auto" w:sz="4"/>
              <w:bottom w:val="nil"/>
            </w:tcBorders>
            <w:shd w:val="clear" w:color="auto" w:fill="auto"/>
            <w:tcMar/>
            <w:vAlign w:val="center"/>
          </w:tcPr>
          <w:p w:rsidR="58FE1DAF" w:rsidP="58FE1DAF" w:rsidRDefault="58FE1DAF" w14:paraId="32E6B6D4" w14:textId="53D94B2E">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132</w:t>
            </w:r>
          </w:p>
        </w:tc>
        <w:tc>
          <w:tcPr>
            <w:tcW w:w="3641" w:type="dxa"/>
            <w:tcBorders>
              <w:top w:val="single" w:color="auto" w:sz="4" w:space="0"/>
              <w:bottom w:val="single" w:color="auto" w:sz="4"/>
            </w:tcBorders>
            <w:shd w:val="clear" w:color="auto" w:fill="auto"/>
            <w:tcMar/>
            <w:vAlign w:val="center"/>
          </w:tcPr>
          <w:p w:rsidR="58FE1DAF" w:rsidP="58FE1DAF" w:rsidRDefault="58FE1DAF" w14:paraId="4564C1F0" w14:textId="2E10B8A0">
            <w:pPr>
              <w:pStyle w:val="MDPI42tablebody"/>
            </w:pPr>
            <w:r w:rsidR="58FE1DAF">
              <w:rPr/>
              <w:t>0.04+/-0.01</w:t>
            </w:r>
          </w:p>
        </w:tc>
        <w:tc>
          <w:tcPr>
            <w:tcW w:w="2096" w:type="dxa"/>
            <w:tcBorders>
              <w:top w:val="single" w:color="auto" w:sz="4" w:space="0"/>
              <w:bottom w:val="single" w:color="auto" w:sz="4"/>
            </w:tcBorders>
            <w:shd w:val="clear" w:color="auto" w:fill="auto"/>
            <w:tcMar/>
            <w:vAlign w:val="center"/>
          </w:tcPr>
          <w:p w:rsidR="58FE1DAF" w:rsidP="58FE1DAF" w:rsidRDefault="58FE1DAF" w14:paraId="04A800C0" w14:textId="4E2EAB96">
            <w:pPr>
              <w:pStyle w:val="MDPI42tablebody"/>
            </w:pPr>
            <w:r w:rsidR="58FE1DAF">
              <w:rPr/>
              <w:t>0.74+/-0.18</w:t>
            </w:r>
          </w:p>
        </w:tc>
        <w:tc>
          <w:tcPr>
            <w:tcW w:w="1124" w:type="dxa"/>
            <w:tcBorders>
              <w:top w:val="single" w:color="auto" w:sz="4" w:space="0"/>
              <w:bottom w:val="single" w:color="auto" w:sz="4"/>
            </w:tcBorders>
            <w:shd w:val="clear" w:color="auto" w:fill="auto"/>
            <w:tcMar/>
            <w:vAlign w:val="center"/>
          </w:tcPr>
          <w:p w:rsidR="58FE1DAF" w:rsidP="58FE1DAF" w:rsidRDefault="58FE1DAF" w14:paraId="5B0D0882" w14:textId="650D9D91">
            <w:pPr>
              <w:pStyle w:val="MDPI42tablebody"/>
            </w:pPr>
            <w:r w:rsidR="58FE1DAF">
              <w:rPr/>
              <w:t>0.3</w:t>
            </w:r>
          </w:p>
        </w:tc>
      </w:tr>
      <w:tr w:rsidR="58FE1DAF" w:rsidTr="58FE1DAF" w14:paraId="4D1326A3">
        <w:trPr>
          <w:trHeight w:val="300"/>
        </w:trPr>
        <w:tc>
          <w:tcPr>
            <w:tcW w:w="1353" w:type="dxa"/>
            <w:tcBorders>
              <w:top w:val="single" w:color="auto" w:sz="4" w:space="0"/>
              <w:bottom w:val="nil"/>
            </w:tcBorders>
            <w:shd w:val="clear" w:color="auto" w:fill="auto"/>
            <w:tcMar/>
            <w:vAlign w:val="center"/>
          </w:tcPr>
          <w:p w:rsidR="58FE1DAF" w:rsidP="58FE1DAF" w:rsidRDefault="58FE1DAF" w14:paraId="44C38FAC" w14:textId="0A720F86">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Becker et al.</w:t>
            </w:r>
          </w:p>
        </w:tc>
        <w:tc>
          <w:tcPr>
            <w:tcW w:w="1028" w:type="dxa"/>
            <w:tcBorders>
              <w:top w:val="single" w:color="auto" w:sz="4"/>
              <w:bottom w:val="nil"/>
            </w:tcBorders>
            <w:shd w:val="clear" w:color="auto" w:fill="auto"/>
            <w:tcMar/>
            <w:vAlign w:val="center"/>
          </w:tcPr>
          <w:p w:rsidR="58FE1DAF" w:rsidP="58FE1DAF" w:rsidRDefault="58FE1DAF" w14:paraId="76EB7ED1" w14:textId="40213CF7">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100glc</w:t>
            </w:r>
          </w:p>
        </w:tc>
        <w:tc>
          <w:tcPr>
            <w:tcW w:w="1215" w:type="dxa"/>
            <w:tcBorders>
              <w:top w:val="single" w:color="auto" w:sz="4"/>
              <w:bottom w:val="nil"/>
            </w:tcBorders>
            <w:shd w:val="clear" w:color="auto" w:fill="auto"/>
            <w:tcMar/>
            <w:vAlign w:val="center"/>
          </w:tcPr>
          <w:p w:rsidR="58FE1DAF" w:rsidP="58FE1DAF" w:rsidRDefault="58FE1DAF" w14:paraId="72090421" w14:textId="5C883D0C">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106</w:t>
            </w:r>
          </w:p>
        </w:tc>
        <w:tc>
          <w:tcPr>
            <w:tcW w:w="3641" w:type="dxa"/>
            <w:tcBorders>
              <w:top w:val="single" w:color="auto" w:sz="4" w:space="0"/>
              <w:bottom w:val="single" w:color="auto" w:sz="4"/>
            </w:tcBorders>
            <w:shd w:val="clear" w:color="auto" w:fill="auto"/>
            <w:tcMar/>
            <w:vAlign w:val="center"/>
          </w:tcPr>
          <w:p w:rsidR="58FE1DAF" w:rsidP="58FE1DAF" w:rsidRDefault="58FE1DAF" w14:paraId="681FA050" w14:textId="274D4D48">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0.04+/-0.01</w:t>
            </w:r>
          </w:p>
        </w:tc>
        <w:tc>
          <w:tcPr>
            <w:tcW w:w="2096" w:type="dxa"/>
            <w:tcBorders>
              <w:top w:val="single" w:color="auto" w:sz="4" w:space="0"/>
              <w:bottom w:val="single" w:color="auto" w:sz="4"/>
            </w:tcBorders>
            <w:shd w:val="clear" w:color="auto" w:fill="auto"/>
            <w:tcMar/>
            <w:vAlign w:val="center"/>
          </w:tcPr>
          <w:p w:rsidR="58FE1DAF" w:rsidP="58FE1DAF" w:rsidRDefault="58FE1DAF" w14:paraId="0E58585F" w14:textId="1C729057">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0.67+/-0.19</w:t>
            </w:r>
          </w:p>
        </w:tc>
        <w:tc>
          <w:tcPr>
            <w:tcW w:w="1124" w:type="dxa"/>
            <w:tcBorders>
              <w:top w:val="single" w:color="auto" w:sz="4" w:space="0"/>
              <w:bottom w:val="single" w:color="auto" w:sz="4"/>
            </w:tcBorders>
            <w:shd w:val="clear" w:color="auto" w:fill="auto"/>
            <w:tcMar/>
            <w:vAlign w:val="center"/>
          </w:tcPr>
          <w:p w:rsidR="58FE1DAF" w:rsidP="58FE1DAF" w:rsidRDefault="58FE1DAF" w14:paraId="10FF7C00" w14:textId="6E2E51A7">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0.33</w:t>
            </w:r>
          </w:p>
        </w:tc>
      </w:tr>
      <w:tr w:rsidR="58FE1DAF" w:rsidTr="58FE1DAF" w14:paraId="5173C958">
        <w:trPr>
          <w:trHeight w:val="300"/>
        </w:trPr>
        <w:tc>
          <w:tcPr>
            <w:tcW w:w="1353" w:type="dxa"/>
            <w:tcBorders>
              <w:top w:val="single" w:color="auto" w:sz="4" w:space="0"/>
              <w:bottom w:val="nil"/>
            </w:tcBorders>
            <w:shd w:val="clear" w:color="auto" w:fill="auto"/>
            <w:tcMar/>
            <w:vAlign w:val="center"/>
          </w:tcPr>
          <w:p w:rsidR="58FE1DAF" w:rsidP="58FE1DAF" w:rsidRDefault="58FE1DAF" w14:paraId="56CFE9E9" w14:textId="1668BDD4">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This work</w:t>
            </w:r>
          </w:p>
        </w:tc>
        <w:tc>
          <w:tcPr>
            <w:tcW w:w="1028" w:type="dxa"/>
            <w:tcBorders>
              <w:top w:val="single" w:color="auto" w:sz="4"/>
              <w:bottom w:val="nil"/>
            </w:tcBorders>
            <w:shd w:val="clear" w:color="auto" w:fill="auto"/>
            <w:tcMar/>
            <w:vAlign w:val="center"/>
          </w:tcPr>
          <w:p w:rsidR="58FE1DAF" w:rsidP="58FE1DAF" w:rsidRDefault="58FE1DAF" w14:paraId="211ED274" w14:textId="0DEF4D49">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200v1</w:t>
            </w:r>
          </w:p>
        </w:tc>
        <w:tc>
          <w:tcPr>
            <w:tcW w:w="1215" w:type="dxa"/>
            <w:tcBorders>
              <w:top w:val="single" w:color="auto" w:sz="4"/>
              <w:bottom w:val="nil"/>
            </w:tcBorders>
            <w:shd w:val="clear" w:color="auto" w:fill="auto"/>
            <w:tcMar/>
            <w:vAlign w:val="center"/>
          </w:tcPr>
          <w:p w:rsidR="58FE1DAF" w:rsidP="58FE1DAF" w:rsidRDefault="58FE1DAF" w14:paraId="122BB4E6" w14:textId="2E2143F0">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203</w:t>
            </w:r>
          </w:p>
        </w:tc>
        <w:tc>
          <w:tcPr>
            <w:tcW w:w="3641" w:type="dxa"/>
            <w:tcBorders>
              <w:top w:val="single" w:color="auto" w:sz="4" w:space="0"/>
              <w:bottom w:val="single" w:color="auto" w:sz="4"/>
            </w:tcBorders>
            <w:shd w:val="clear" w:color="auto" w:fill="auto"/>
            <w:tcMar/>
            <w:vAlign w:val="center"/>
          </w:tcPr>
          <w:p w:rsidR="58FE1DAF" w:rsidP="58FE1DAF" w:rsidRDefault="58FE1DAF" w14:paraId="672F8008" w14:textId="2EFC1287">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0.02+/-0.01</w:t>
            </w:r>
          </w:p>
        </w:tc>
        <w:tc>
          <w:tcPr>
            <w:tcW w:w="2096" w:type="dxa"/>
            <w:tcBorders>
              <w:top w:val="single" w:color="auto" w:sz="4" w:space="0"/>
              <w:bottom w:val="single" w:color="auto" w:sz="4"/>
            </w:tcBorders>
            <w:shd w:val="clear" w:color="auto" w:fill="auto"/>
            <w:tcMar/>
            <w:vAlign w:val="center"/>
          </w:tcPr>
          <w:p w:rsidR="58FE1DAF" w:rsidP="58FE1DAF" w:rsidRDefault="58FE1DAF" w14:paraId="5927EC2D" w14:textId="1C8EF3A0">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0.33+/-0.08</w:t>
            </w:r>
          </w:p>
        </w:tc>
        <w:tc>
          <w:tcPr>
            <w:tcW w:w="1124" w:type="dxa"/>
            <w:tcBorders>
              <w:top w:val="single" w:color="auto" w:sz="4" w:space="0"/>
              <w:bottom w:val="single" w:color="auto" w:sz="4"/>
            </w:tcBorders>
            <w:shd w:val="clear" w:color="auto" w:fill="auto"/>
            <w:tcMar/>
            <w:vAlign w:val="center"/>
          </w:tcPr>
          <w:p w:rsidR="58FE1DAF" w:rsidP="58FE1DAF" w:rsidRDefault="58FE1DAF" w14:paraId="2AA8E21A" w14:textId="5289B27C">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0.33</w:t>
            </w:r>
          </w:p>
        </w:tc>
      </w:tr>
      <w:tr w:rsidR="58FE1DAF" w:rsidTr="58FE1DAF" w14:paraId="36CA1676">
        <w:trPr>
          <w:trHeight w:val="300"/>
        </w:trPr>
        <w:tc>
          <w:tcPr>
            <w:tcW w:w="1353" w:type="dxa"/>
            <w:tcBorders>
              <w:top w:val="single" w:color="auto" w:sz="4" w:space="0"/>
              <w:bottom w:val="nil"/>
            </w:tcBorders>
            <w:shd w:val="clear" w:color="auto" w:fill="auto"/>
            <w:tcMar/>
            <w:vAlign w:val="center"/>
          </w:tcPr>
          <w:p w:rsidR="58FE1DAF" w:rsidP="58FE1DAF" w:rsidRDefault="58FE1DAF" w14:paraId="7FDECF85" w14:textId="44CE0EC1">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This work</w:t>
            </w:r>
          </w:p>
        </w:tc>
        <w:tc>
          <w:tcPr>
            <w:tcW w:w="1028" w:type="dxa"/>
            <w:tcBorders>
              <w:top w:val="single" w:color="auto" w:sz="4"/>
              <w:bottom w:val="nil"/>
            </w:tcBorders>
            <w:shd w:val="clear" w:color="auto" w:fill="auto"/>
            <w:tcMar/>
            <w:vAlign w:val="center"/>
          </w:tcPr>
          <w:p w:rsidR="58FE1DAF" w:rsidP="58FE1DAF" w:rsidRDefault="58FE1DAF" w14:paraId="47FCF403" w14:textId="74A0F1C7">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200v2</w:t>
            </w:r>
          </w:p>
        </w:tc>
        <w:tc>
          <w:tcPr>
            <w:tcW w:w="1215" w:type="dxa"/>
            <w:tcBorders>
              <w:top w:val="single" w:color="auto" w:sz="4"/>
              <w:bottom w:val="nil"/>
            </w:tcBorders>
            <w:shd w:val="clear" w:color="auto" w:fill="auto"/>
            <w:tcMar/>
            <w:vAlign w:val="center"/>
          </w:tcPr>
          <w:p w:rsidR="58FE1DAF" w:rsidP="58FE1DAF" w:rsidRDefault="58FE1DAF" w14:paraId="02C2C5F7" w14:textId="1A6F40FA">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216</w:t>
            </w:r>
          </w:p>
        </w:tc>
        <w:tc>
          <w:tcPr>
            <w:tcW w:w="3641" w:type="dxa"/>
            <w:tcBorders>
              <w:top w:val="single" w:color="auto" w:sz="4" w:space="0"/>
              <w:bottom w:val="single" w:color="auto" w:sz="4"/>
            </w:tcBorders>
            <w:shd w:val="clear" w:color="auto" w:fill="auto"/>
            <w:tcMar/>
            <w:vAlign w:val="center"/>
          </w:tcPr>
          <w:p w:rsidR="58FE1DAF" w:rsidP="58FE1DAF" w:rsidRDefault="58FE1DAF" w14:paraId="3EF42EFD" w14:textId="1276B882">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0.02+/-0.01</w:t>
            </w:r>
          </w:p>
        </w:tc>
        <w:tc>
          <w:tcPr>
            <w:tcW w:w="2096" w:type="dxa"/>
            <w:tcBorders>
              <w:top w:val="single" w:color="auto" w:sz="4" w:space="0"/>
              <w:bottom w:val="single" w:color="auto" w:sz="4"/>
            </w:tcBorders>
            <w:shd w:val="clear" w:color="auto" w:fill="auto"/>
            <w:tcMar/>
            <w:vAlign w:val="center"/>
          </w:tcPr>
          <w:p w:rsidR="58FE1DAF" w:rsidP="58FE1DAF" w:rsidRDefault="58FE1DAF" w14:paraId="3542FB76" w14:textId="7A9383C8">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0.55+/-0.1</w:t>
            </w:r>
          </w:p>
        </w:tc>
        <w:tc>
          <w:tcPr>
            <w:tcW w:w="1124" w:type="dxa"/>
            <w:tcBorders>
              <w:top w:val="single" w:color="auto" w:sz="4" w:space="0"/>
              <w:bottom w:val="single" w:color="auto" w:sz="4"/>
            </w:tcBorders>
            <w:shd w:val="clear" w:color="auto" w:fill="auto"/>
            <w:tcMar/>
            <w:vAlign w:val="center"/>
          </w:tcPr>
          <w:p w:rsidR="58FE1DAF" w:rsidP="58FE1DAF" w:rsidRDefault="58FE1DAF" w14:paraId="27AD6EE0" w14:textId="60B8249F">
            <w:pPr>
              <w:pStyle w:val="MDPI42tablebody"/>
              <w:rPr>
                <w:rFonts w:ascii="Palatino Linotype" w:hAnsi="Palatino Linotype" w:eastAsia="Times New Roman" w:cs="Times New Roman"/>
                <w:color w:val="000000" w:themeColor="text1" w:themeTint="FF" w:themeShade="FF"/>
              </w:rPr>
            </w:pPr>
            <w:r w:rsidRPr="58FE1DAF" w:rsidR="58FE1DAF">
              <w:rPr>
                <w:rFonts w:ascii="Palatino Linotype" w:hAnsi="Palatino Linotype" w:eastAsia="Times New Roman" w:cs="Times New Roman"/>
                <w:color w:val="000000" w:themeColor="text1" w:themeTint="FF" w:themeShade="FF"/>
              </w:rPr>
              <w:t>0.33</w:t>
            </w:r>
          </w:p>
        </w:tc>
      </w:tr>
    </w:tbl>
    <w:p w:rsidR="58FE1DAF" w:rsidP="58FE1DAF" w:rsidRDefault="58FE1DAF" w14:paraId="53592857" w14:textId="6237F271">
      <w:pPr>
        <w:pStyle w:val="MDPI22heading2"/>
        <w:spacing w:before="240"/>
      </w:pPr>
      <w:r w:rsidR="58FE1DAF">
        <w:rPr/>
        <w:t>3.3. U. maydis Pan-Genome</w:t>
      </w:r>
    </w:p>
    <w:p w:rsidR="58FE1DAF" w:rsidP="58FE1DAF" w:rsidRDefault="58FE1DAF" w14:paraId="1C800D35" w14:textId="1B0AC534">
      <w:pPr>
        <w:pStyle w:val="MDPI31text"/>
      </w:pPr>
      <w:r w:rsidR="1A254BD0">
        <w:rPr/>
        <w:t xml:space="preserve">What are special KEGG enrichments? </w:t>
      </w:r>
    </w:p>
    <w:p w:rsidR="1A254BD0" w:rsidP="1A254BD0" w:rsidRDefault="1A254BD0" w14:paraId="52E40FB2" w14:textId="5D4D6C89">
      <w:pPr>
        <w:pStyle w:val="MDPI52figure"/>
        <w:ind w:left="2608"/>
        <w:jc w:val="left"/>
        <w:rPr>
          <w:rFonts w:ascii="Palatino Linotype" w:hAnsi="Palatino Linotype" w:eastAsia="Times New Roman" w:cs="Times New Roman"/>
          <w:color w:val="000000" w:themeColor="text1" w:themeTint="FF" w:themeShade="FF"/>
        </w:rPr>
      </w:pPr>
      <w:r>
        <w:drawing>
          <wp:inline wp14:editId="00B04CA3" wp14:anchorId="25E1FE8B">
            <wp:extent cx="4362450" cy="4572000"/>
            <wp:effectExtent l="0" t="0" r="0" b="0"/>
            <wp:docPr id="387281369" name="" title=""/>
            <wp:cNvGraphicFramePr>
              <a:graphicFrameLocks noChangeAspect="1"/>
            </wp:cNvGraphicFramePr>
            <a:graphic>
              <a:graphicData uri="http://schemas.openxmlformats.org/drawingml/2006/picture">
                <pic:pic>
                  <pic:nvPicPr>
                    <pic:cNvPr id="0" name=""/>
                    <pic:cNvPicPr/>
                  </pic:nvPicPr>
                  <pic:blipFill>
                    <a:blip r:embed="Rf2e219a028a0450c">
                      <a:extLst>
                        <a:ext xmlns:a="http://schemas.openxmlformats.org/drawingml/2006/main" uri="{28A0092B-C50C-407E-A947-70E740481C1C}">
                          <a14:useLocalDpi val="0"/>
                        </a:ext>
                      </a:extLst>
                    </a:blip>
                    <a:stretch>
                      <a:fillRect/>
                    </a:stretch>
                  </pic:blipFill>
                  <pic:spPr>
                    <a:xfrm>
                      <a:off x="0" y="0"/>
                      <a:ext cx="4362450" cy="4572000"/>
                    </a:xfrm>
                    <a:prstGeom prst="rect">
                      <a:avLst/>
                    </a:prstGeom>
                  </pic:spPr>
                </pic:pic>
              </a:graphicData>
            </a:graphic>
          </wp:inline>
        </w:drawing>
      </w:r>
    </w:p>
    <w:p w:rsidR="58FE1DAF" w:rsidP="58FE1DAF" w:rsidRDefault="58FE1DAF" w14:paraId="27A4E416" w14:textId="2FEC71E1">
      <w:pPr>
        <w:pStyle w:val="MDPI51figurecaption"/>
      </w:pPr>
      <w:r w:rsidRPr="1A254BD0" w:rsidR="1A254BD0">
        <w:rPr>
          <w:b w:val="1"/>
          <w:bCs w:val="1"/>
        </w:rPr>
        <w:t xml:space="preserve">Figure PAN. </w:t>
      </w:r>
      <w:r w:rsidR="1A254BD0">
        <w:rPr/>
        <w:t xml:space="preserve">Comparison of enzymes in </w:t>
      </w:r>
      <w:r w:rsidRPr="1A254BD0" w:rsidR="1A254BD0">
        <w:rPr>
          <w:i w:val="1"/>
          <w:iCs w:val="1"/>
        </w:rPr>
        <w:t xml:space="preserve">U. maydis </w:t>
      </w:r>
      <w:r w:rsidR="1A254BD0">
        <w:rPr/>
        <w:t>strain pan-genome and iUma22. A) E.C. annotated genes in strain 512 that are unique to 512 or shared with the other strains. B) Coverage of the genes in iUma22 of E.C. annotated genes in the pan-genome identified by KAAS. C) The inositol phosphate metabolism contains with 20 genes the highest level of missing genes in iUma22.</w:t>
      </w:r>
    </w:p>
    <w:p w:rsidR="58FE1DAF" w:rsidP="1A254BD0" w:rsidRDefault="58FE1DAF" w14:paraId="0A27ACE8" w14:textId="2B1F9E7C">
      <w:pPr>
        <w:pStyle w:val="MDPI41tablecaption"/>
        <w:spacing w:before="240"/>
      </w:pPr>
      <w:r w:rsidRPr="1A254BD0" w:rsidR="1A254BD0">
        <w:rPr>
          <w:b w:val="1"/>
          <w:bCs w:val="1"/>
        </w:rPr>
        <w:t>Table KAAS.</w:t>
      </w:r>
      <w:r w:rsidR="1A254BD0">
        <w:rPr/>
        <w:t xml:space="preserve"> Top five metabolic pathways with the highest </w:t>
      </w:r>
      <w:proofErr w:type="gramStart"/>
      <w:r w:rsidR="1A254BD0">
        <w:rPr/>
        <w:t>amount</w:t>
      </w:r>
      <w:proofErr w:type="gramEnd"/>
      <w:r w:rsidR="1A254BD0">
        <w:rPr/>
        <w:t xml:space="preserve"> of missing genes in iUma22 compared to the strain Pan genome. The annotation is based on KAAS considering only metabolic pathways.</w:t>
      </w:r>
    </w:p>
    <w:tbl>
      <w:tblPr>
        <w:tblW w:w="0" w:type="auto"/>
        <w:tblInd w:w="2608" w:type="dxa"/>
        <w:tblBorders>
          <w:top w:val="single" w:color="auto" w:sz="8"/>
          <w:bottom w:val="single" w:color="auto" w:sz="8"/>
        </w:tblBorders>
        <w:tblLook w:val="04A0" w:firstRow="1" w:lastRow="0" w:firstColumn="1" w:lastColumn="0" w:noHBand="0" w:noVBand="1"/>
      </w:tblPr>
      <w:tblGrid>
        <w:gridCol w:w="2619"/>
        <w:gridCol w:w="2619"/>
      </w:tblGrid>
      <w:tr w:rsidR="1A254BD0" w:rsidTr="1A254BD0" w14:paraId="74712E02">
        <w:tc>
          <w:tcPr>
            <w:tcW w:w="2619" w:type="dxa"/>
            <w:tcBorders>
              <w:bottom w:val="single" w:color="auto" w:sz="4"/>
            </w:tcBorders>
            <w:shd w:val="clear" w:color="auto" w:fill="auto"/>
            <w:tcMar/>
            <w:vAlign w:val="center"/>
          </w:tcPr>
          <w:p w:rsidR="1A254BD0" w:rsidP="1A254BD0" w:rsidRDefault="1A254BD0" w14:paraId="429D32FB" w14:textId="121E7E94">
            <w:pPr>
              <w:pStyle w:val="MDPI42tablebody"/>
              <w:bidi w:val="0"/>
              <w:spacing w:before="0" w:beforeAutospacing="off" w:after="0" w:afterAutospacing="off" w:line="240" w:lineRule="auto"/>
              <w:ind w:left="0" w:right="0"/>
              <w:jc w:val="center"/>
              <w:rPr>
                <w:rFonts w:ascii="Palatino Linotype" w:hAnsi="Palatino Linotype" w:eastAsia="Times New Roman" w:cs="Times New Roman"/>
                <w:b w:val="1"/>
                <w:bCs w:val="1"/>
                <w:color w:val="000000" w:themeColor="text1" w:themeTint="FF" w:themeShade="FF"/>
              </w:rPr>
            </w:pPr>
            <w:r w:rsidRPr="1A254BD0" w:rsidR="1A254BD0">
              <w:rPr>
                <w:b w:val="1"/>
                <w:bCs w:val="1"/>
              </w:rPr>
              <w:t>Pathway</w:t>
            </w:r>
          </w:p>
        </w:tc>
        <w:tc>
          <w:tcPr>
            <w:tcW w:w="2619" w:type="dxa"/>
            <w:tcBorders>
              <w:bottom w:val="single" w:color="auto" w:sz="4"/>
            </w:tcBorders>
            <w:shd w:val="clear" w:color="auto" w:fill="auto"/>
            <w:tcMar/>
            <w:vAlign w:val="center"/>
          </w:tcPr>
          <w:p w:rsidR="1A254BD0" w:rsidP="1A254BD0" w:rsidRDefault="1A254BD0" w14:paraId="1EF59191" w14:textId="2799AB22">
            <w:pPr>
              <w:pStyle w:val="MDPI42tablebody"/>
              <w:spacing w:line="240" w:lineRule="auto"/>
              <w:rPr>
                <w:b w:val="1"/>
                <w:bCs w:val="1"/>
              </w:rPr>
            </w:pPr>
            <w:r w:rsidRPr="1A254BD0" w:rsidR="1A254BD0">
              <w:rPr>
                <w:b w:val="1"/>
                <w:bCs w:val="1"/>
              </w:rPr>
              <w:t>Missing Genes</w:t>
            </w:r>
          </w:p>
        </w:tc>
      </w:tr>
      <w:tr w:rsidR="1A254BD0" w:rsidTr="1A254BD0" w14:paraId="75657729">
        <w:tc>
          <w:tcPr>
            <w:tcW w:w="2619" w:type="dxa"/>
            <w:shd w:val="clear" w:color="auto" w:fill="auto"/>
            <w:tcMar/>
            <w:vAlign w:val="center"/>
          </w:tcPr>
          <w:p w:rsidR="1A254BD0" w:rsidP="1A254BD0" w:rsidRDefault="1A254BD0" w14:paraId="4C62B1C5" w14:textId="48ADC78F">
            <w:pPr>
              <w:pStyle w:val="MDPI42tablebody"/>
              <w:spacing w:line="240" w:lineRule="auto"/>
            </w:pPr>
            <w:r w:rsidR="1A254BD0">
              <w:rPr/>
              <w:t>Inositol phosphate</w:t>
            </w:r>
          </w:p>
        </w:tc>
        <w:tc>
          <w:tcPr>
            <w:tcW w:w="2619" w:type="dxa"/>
            <w:shd w:val="clear" w:color="auto" w:fill="auto"/>
            <w:tcMar/>
            <w:vAlign w:val="center"/>
          </w:tcPr>
          <w:p w:rsidR="1A254BD0" w:rsidP="1A254BD0" w:rsidRDefault="1A254BD0" w14:paraId="0F6D21B8" w14:textId="03A6DB6C">
            <w:pPr>
              <w:pStyle w:val="MDPI42tablebody"/>
              <w:bidi w:val="0"/>
              <w:spacing w:before="0" w:beforeAutospacing="off" w:after="0" w:afterAutospacing="off" w:line="240" w:lineRule="auto"/>
              <w:ind w:left="0" w:right="0"/>
              <w:jc w:val="center"/>
              <w:rPr>
                <w:rFonts w:ascii="Palatino Linotype" w:hAnsi="Palatino Linotype" w:eastAsia="Times New Roman" w:cs="Times New Roman"/>
                <w:color w:val="000000" w:themeColor="text1" w:themeTint="FF" w:themeShade="FF"/>
              </w:rPr>
            </w:pPr>
            <w:r w:rsidR="1A254BD0">
              <w:rPr/>
              <w:t>20</w:t>
            </w:r>
          </w:p>
        </w:tc>
      </w:tr>
      <w:tr w:rsidR="1A254BD0" w:rsidTr="1A254BD0" w14:paraId="6279BA57">
        <w:tc>
          <w:tcPr>
            <w:tcW w:w="2619" w:type="dxa"/>
            <w:shd w:val="clear" w:color="auto" w:fill="auto"/>
            <w:tcMar/>
            <w:vAlign w:val="center"/>
          </w:tcPr>
          <w:p w:rsidR="1A254BD0" w:rsidP="1A254BD0" w:rsidRDefault="1A254BD0" w14:paraId="1ED562C9" w14:textId="48FB6AD4">
            <w:pPr>
              <w:pStyle w:val="MDPI42tablebody"/>
              <w:spacing w:line="240" w:lineRule="auto"/>
            </w:pPr>
            <w:r w:rsidR="1A254BD0">
              <w:rPr/>
              <w:t>Purine</w:t>
            </w:r>
          </w:p>
        </w:tc>
        <w:tc>
          <w:tcPr>
            <w:tcW w:w="2619" w:type="dxa"/>
            <w:shd w:val="clear" w:color="auto" w:fill="auto"/>
            <w:tcMar/>
            <w:vAlign w:val="center"/>
          </w:tcPr>
          <w:p w:rsidR="1A254BD0" w:rsidP="1A254BD0" w:rsidRDefault="1A254BD0" w14:paraId="50AD1E2C" w14:textId="4AFB2A1D">
            <w:pPr>
              <w:pStyle w:val="MDPI42tablebody"/>
              <w:bidi w:val="0"/>
              <w:spacing w:before="0" w:beforeAutospacing="off" w:after="0" w:afterAutospacing="off" w:line="240" w:lineRule="auto"/>
              <w:ind w:left="0" w:right="0"/>
              <w:jc w:val="center"/>
              <w:rPr>
                <w:rFonts w:ascii="Palatino Linotype" w:hAnsi="Palatino Linotype" w:eastAsia="Times New Roman" w:cs="Times New Roman"/>
                <w:color w:val="000000" w:themeColor="text1" w:themeTint="FF" w:themeShade="FF"/>
              </w:rPr>
            </w:pPr>
            <w:r w:rsidR="1A254BD0">
              <w:rPr/>
              <w:t>12</w:t>
            </w:r>
          </w:p>
        </w:tc>
      </w:tr>
      <w:tr w:rsidR="1A254BD0" w:rsidTr="1A254BD0" w14:paraId="585CC169">
        <w:tc>
          <w:tcPr>
            <w:tcW w:w="2619" w:type="dxa"/>
            <w:shd w:val="clear" w:color="auto" w:fill="auto"/>
            <w:tcMar/>
            <w:vAlign w:val="center"/>
          </w:tcPr>
          <w:p w:rsidR="1A254BD0" w:rsidP="1A254BD0" w:rsidRDefault="1A254BD0" w14:paraId="30C6D65D" w14:textId="7894EFC7">
            <w:pPr>
              <w:pStyle w:val="MDPI42tablebody"/>
              <w:spacing w:line="240" w:lineRule="auto"/>
              <w:rPr>
                <w:rFonts w:ascii="Palatino Linotype" w:hAnsi="Palatino Linotype" w:eastAsia="Times New Roman" w:cs="Times New Roman"/>
                <w:noProof w:val="0"/>
                <w:color w:val="000000" w:themeColor="text1" w:themeTint="FF" w:themeShade="FF"/>
                <w:lang w:val="en-US"/>
              </w:rPr>
            </w:pPr>
            <w:r w:rsidRPr="1A254BD0" w:rsidR="1A254BD0">
              <w:rPr>
                <w:noProof w:val="0"/>
                <w:lang w:val="en-US"/>
              </w:rPr>
              <w:t>N-Glycan biosynthesis</w:t>
            </w:r>
          </w:p>
        </w:tc>
        <w:tc>
          <w:tcPr>
            <w:tcW w:w="2619" w:type="dxa"/>
            <w:shd w:val="clear" w:color="auto" w:fill="auto"/>
            <w:tcMar/>
            <w:vAlign w:val="center"/>
          </w:tcPr>
          <w:p w:rsidR="1A254BD0" w:rsidP="1A254BD0" w:rsidRDefault="1A254BD0" w14:paraId="33BA8ED5" w14:textId="1D56F790">
            <w:pPr>
              <w:pStyle w:val="MDPI42tablebody"/>
              <w:bidi w:val="0"/>
              <w:spacing w:before="0" w:beforeAutospacing="off" w:after="0" w:afterAutospacing="off" w:line="240" w:lineRule="auto"/>
              <w:ind w:left="0" w:right="0"/>
              <w:jc w:val="center"/>
              <w:rPr>
                <w:rFonts w:ascii="Palatino Linotype" w:hAnsi="Palatino Linotype" w:eastAsia="Times New Roman" w:cs="Times New Roman"/>
                <w:color w:val="000000" w:themeColor="text1" w:themeTint="FF" w:themeShade="FF"/>
              </w:rPr>
            </w:pPr>
            <w:r w:rsidR="1A254BD0">
              <w:rPr/>
              <w:t>11</w:t>
            </w:r>
          </w:p>
        </w:tc>
      </w:tr>
      <w:tr w:rsidR="1A254BD0" w:rsidTr="1A254BD0" w14:paraId="2D91A35B">
        <w:tc>
          <w:tcPr>
            <w:tcW w:w="2619" w:type="dxa"/>
            <w:shd w:val="clear" w:color="auto" w:fill="auto"/>
            <w:tcMar/>
            <w:vAlign w:val="center"/>
          </w:tcPr>
          <w:p w:rsidR="1A254BD0" w:rsidP="1A254BD0" w:rsidRDefault="1A254BD0" w14:paraId="2BB20621" w14:textId="55D517FF">
            <w:pPr>
              <w:pStyle w:val="MDPI42tablebody"/>
              <w:spacing w:line="240" w:lineRule="auto"/>
              <w:rPr>
                <w:rFonts w:ascii="Palatino Linotype" w:hAnsi="Palatino Linotype" w:eastAsia="Times New Roman" w:cs="Times New Roman"/>
                <w:noProof w:val="0"/>
                <w:color w:val="000000" w:themeColor="text1" w:themeTint="FF" w:themeShade="FF"/>
                <w:lang w:val="en-US"/>
              </w:rPr>
            </w:pPr>
            <w:r w:rsidRPr="1A254BD0" w:rsidR="1A254BD0">
              <w:rPr>
                <w:noProof w:val="0"/>
                <w:lang w:val="en-US"/>
              </w:rPr>
              <w:t>(GPI)-anchor biosynthesis</w:t>
            </w:r>
          </w:p>
        </w:tc>
        <w:tc>
          <w:tcPr>
            <w:tcW w:w="2619" w:type="dxa"/>
            <w:shd w:val="clear" w:color="auto" w:fill="auto"/>
            <w:tcMar/>
            <w:vAlign w:val="center"/>
          </w:tcPr>
          <w:p w:rsidR="1A254BD0" w:rsidP="1A254BD0" w:rsidRDefault="1A254BD0" w14:paraId="1C4E1D68" w14:textId="40A4DD88">
            <w:pPr>
              <w:pStyle w:val="MDPI42tablebody"/>
              <w:bidi w:val="0"/>
              <w:spacing w:before="0" w:beforeAutospacing="off" w:after="0" w:afterAutospacing="off" w:line="240" w:lineRule="auto"/>
              <w:ind w:left="0" w:right="0"/>
              <w:jc w:val="center"/>
              <w:rPr>
                <w:rFonts w:ascii="Palatino Linotype" w:hAnsi="Palatino Linotype" w:eastAsia="Times New Roman" w:cs="Times New Roman"/>
                <w:color w:val="000000" w:themeColor="text1" w:themeTint="FF" w:themeShade="FF"/>
              </w:rPr>
            </w:pPr>
            <w:r w:rsidRPr="1A254BD0" w:rsidR="1A254BD0">
              <w:rPr>
                <w:rFonts w:ascii="Palatino Linotype" w:hAnsi="Palatino Linotype" w:eastAsia="Times New Roman" w:cs="Times New Roman"/>
                <w:color w:val="000000" w:themeColor="text1" w:themeTint="FF" w:themeShade="FF"/>
              </w:rPr>
              <w:t>11</w:t>
            </w:r>
          </w:p>
        </w:tc>
      </w:tr>
      <w:tr w:rsidR="1A254BD0" w:rsidTr="1A254BD0" w14:paraId="34933476">
        <w:tc>
          <w:tcPr>
            <w:tcW w:w="2619" w:type="dxa"/>
            <w:shd w:val="clear" w:color="auto" w:fill="auto"/>
            <w:tcMar/>
            <w:vAlign w:val="center"/>
          </w:tcPr>
          <w:p w:rsidR="1A254BD0" w:rsidP="1A254BD0" w:rsidRDefault="1A254BD0" w14:paraId="402360C6" w14:textId="1128AA02">
            <w:pPr>
              <w:pStyle w:val="MDPI42tablebody"/>
              <w:bidi w:val="0"/>
              <w:spacing w:before="0" w:beforeAutospacing="off" w:after="0" w:afterAutospacing="off" w:line="240" w:lineRule="auto"/>
              <w:ind w:left="0" w:right="0"/>
              <w:jc w:val="center"/>
              <w:rPr>
                <w:rFonts w:ascii="Palatino Linotype" w:hAnsi="Palatino Linotype" w:eastAsia="Times New Roman" w:cs="Times New Roman"/>
                <w:color w:val="000000" w:themeColor="text1" w:themeTint="FF" w:themeShade="FF"/>
              </w:rPr>
            </w:pPr>
            <w:r w:rsidRPr="1A254BD0" w:rsidR="1A254BD0">
              <w:rPr>
                <w:rFonts w:ascii="Palatino Linotype" w:hAnsi="Palatino Linotype" w:eastAsia="Times New Roman" w:cs="Times New Roman"/>
                <w:color w:val="000000" w:themeColor="text1" w:themeTint="FF" w:themeShade="FF"/>
              </w:rPr>
              <w:t>Starch and sucrose</w:t>
            </w:r>
          </w:p>
        </w:tc>
        <w:tc>
          <w:tcPr>
            <w:tcW w:w="2619" w:type="dxa"/>
            <w:shd w:val="clear" w:color="auto" w:fill="auto"/>
            <w:tcMar/>
            <w:vAlign w:val="center"/>
          </w:tcPr>
          <w:p w:rsidR="1A254BD0" w:rsidP="1A254BD0" w:rsidRDefault="1A254BD0" w14:paraId="5E5D1F98" w14:textId="4D5E29A2">
            <w:pPr>
              <w:pStyle w:val="MDPI42tablebody"/>
              <w:bidi w:val="0"/>
              <w:spacing w:before="0" w:beforeAutospacing="off" w:after="0" w:afterAutospacing="off" w:line="240" w:lineRule="auto"/>
              <w:ind w:left="0" w:right="0"/>
              <w:jc w:val="center"/>
              <w:rPr>
                <w:rFonts w:ascii="Palatino Linotype" w:hAnsi="Palatino Linotype" w:eastAsia="Times New Roman" w:cs="Times New Roman"/>
                <w:color w:val="000000" w:themeColor="text1" w:themeTint="FF" w:themeShade="FF"/>
              </w:rPr>
            </w:pPr>
            <w:r w:rsidRPr="1A254BD0" w:rsidR="1A254BD0">
              <w:rPr>
                <w:rFonts w:ascii="Palatino Linotype" w:hAnsi="Palatino Linotype" w:eastAsia="Times New Roman" w:cs="Times New Roman"/>
                <w:color w:val="000000" w:themeColor="text1" w:themeTint="FF" w:themeShade="FF"/>
              </w:rPr>
              <w:t>10</w:t>
            </w:r>
          </w:p>
        </w:tc>
      </w:tr>
    </w:tbl>
    <w:p w:rsidR="58FE1DAF" w:rsidP="1A254BD0" w:rsidRDefault="58FE1DAF" w14:paraId="02ABB758" w14:textId="129FC96D">
      <w:pPr>
        <w:pStyle w:val="MDPI43tablefooter"/>
        <w:spacing w:before="240"/>
        <w:ind w:left="0"/>
      </w:pPr>
    </w:p>
    <w:p w:rsidRPr="00325902" w:rsidR="00C34A11" w:rsidP="7E3B6D35" w:rsidRDefault="00C34A11" w14:paraId="04A431B3" w14:textId="2BCB3531">
      <w:pPr>
        <w:pStyle w:val="MDPI21heading1"/>
        <w:spacing w:before="240"/>
        <w:rPr>
          <w:rFonts w:ascii="Palatino Linotype" w:hAnsi="Palatino Linotype" w:eastAsia="Times New Roman" w:cs="Times New Roman"/>
          <w:i w:val="1"/>
          <w:iCs w:val="1"/>
          <w:color w:val="000000" w:themeColor="text1" w:themeTint="FF" w:themeShade="FF"/>
        </w:rPr>
      </w:pPr>
      <w:r w:rsidR="7E3B6D35">
        <w:rPr/>
        <w:t>5. Conclusions</w:t>
      </w:r>
    </w:p>
    <w:p w:rsidR="00C34A11" w:rsidP="004C7791" w:rsidRDefault="00C34A11" w14:paraId="04A431B4" w14:textId="77777777">
      <w:pPr>
        <w:pStyle w:val="MDPI31text"/>
      </w:pPr>
      <w:r w:rsidR="7E3B6D35">
        <w:rPr/>
        <w:t xml:space="preserve">This section is </w:t>
      </w:r>
      <w:r w:rsidR="7E3B6D35">
        <w:rPr/>
        <w:t xml:space="preserve">not mandatory but </w:t>
      </w:r>
      <w:r w:rsidR="7E3B6D35">
        <w:rPr/>
        <w:t>can be added to the manuscript if the discussion is unusually long or complex.</w:t>
      </w:r>
    </w:p>
    <w:p w:rsidR="00C34A11" w:rsidP="00264842" w:rsidRDefault="00C34A11" w14:paraId="04A431B7" w14:textId="77777777">
      <w:pPr>
        <w:pStyle w:val="MDPI62BackMatter"/>
        <w:spacing w:before="240"/>
      </w:pPr>
      <w:r w:rsidRPr="00FA04F1">
        <w:rPr>
          <w:b/>
        </w:rPr>
        <w:t>Supplementary Materials:</w:t>
      </w:r>
      <w:r w:rsidRPr="00FA04F1">
        <w:t xml:space="preserve"> </w:t>
      </w:r>
      <w:r w:rsidRPr="009E170A">
        <w:t>The following are available online at www.mdpi.com/xxx/s1, Figure S1: title, Table S1: title, Video S1: title.</w:t>
      </w:r>
    </w:p>
    <w:p w:rsidRPr="00613B31" w:rsidR="00C34A11" w:rsidP="00C34A11" w:rsidRDefault="00C34A11" w14:paraId="04A431B8" w14:textId="77777777">
      <w:pPr>
        <w:pStyle w:val="MDPI62BackMatter"/>
      </w:pPr>
      <w:r w:rsidRPr="00613B31">
        <w:rPr>
          <w:b/>
        </w:rPr>
        <w:t>Author Contributions:</w:t>
      </w:r>
      <w:r w:rsidRPr="00613B31">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F4573B">
        <w:t xml:space="preserve"> </w:t>
      </w:r>
      <w:r w:rsidR="0053506D">
        <w:t xml:space="preserve">Please turn to the CRediT taxonomy </w:t>
      </w:r>
      <w:r w:rsidRPr="00613B31">
        <w:t>for the term explanation. Authorship must be limited to those who have contributed substantially to the work reported.</w:t>
      </w:r>
    </w:p>
    <w:p w:rsidRPr="00613B31" w:rsidR="00C34A11" w:rsidP="00C34A11" w:rsidRDefault="00C34A11" w14:paraId="04A431B9" w14:textId="77777777">
      <w:pPr>
        <w:pStyle w:val="MDPI62BackMatter"/>
      </w:pPr>
      <w:r w:rsidRPr="00613B31">
        <w:rPr>
          <w:b/>
        </w:rPr>
        <w:t>Funding:</w:t>
      </w:r>
      <w:r w:rsidRPr="00613B31">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F4573B">
        <w:t xml:space="preserve">funding. </w:t>
      </w:r>
      <w:r w:rsidR="0053506D">
        <w:t xml:space="preserve">Any errors may affect your future </w:t>
      </w:r>
      <w:r w:rsidRPr="00613B31">
        <w:t>funding.</w:t>
      </w:r>
    </w:p>
    <w:p w:rsidRPr="007D75A8" w:rsidR="00D14FCF" w:rsidP="00D14FCF" w:rsidRDefault="00D14FCF" w14:paraId="04A431BA" w14:textId="77777777">
      <w:pPr>
        <w:pStyle w:val="MDPI62BackMatter"/>
        <w:rPr>
          <w:b/>
        </w:rPr>
      </w:pPr>
      <w:bookmarkStart w:name="_Hlk60054323" w:id="1"/>
      <w:r w:rsidRPr="007D75A8">
        <w:rPr>
          <w:b/>
        </w:rPr>
        <w:t xml:space="preserve">Institutional Review Board Statement: </w:t>
      </w:r>
      <w:r w:rsidRPr="007D75A8">
        <w:t>In this section, please add the Institutional Review Board Statement and approval number for studies involving humans or animals. Please note that the Editorial Office might ask you for further information. Please add “The study was conducted according to the guidelines of the Declaration of Helsinki, and approved by the Institutional Review Board (or Ethics Committee) of NAME OF INSTITUTE (protocol code XXX and date of approval).” OR “Ethical review and approval were waived for this study, due to REASON (please provide a detailed justification).” OR “</w:t>
      </w:r>
      <w:r w:rsidR="009238E2">
        <w:t>Not applicable.</w:t>
      </w:r>
      <w:r w:rsidRPr="007D75A8">
        <w:t>” for studies not involving humans or animals. You might also choose to exclude this statement if the study did not involve humans or animals.</w:t>
      </w:r>
    </w:p>
    <w:p w:rsidRPr="007D75A8" w:rsidR="00D14FCF" w:rsidP="00D14FCF" w:rsidRDefault="00D14FCF" w14:paraId="04A431BB" w14:textId="77777777">
      <w:pPr>
        <w:pStyle w:val="MDPI62BackMatter"/>
        <w:spacing w:after="0"/>
      </w:pPr>
      <w:r w:rsidRPr="007D75A8">
        <w:rPr>
          <w:b/>
        </w:rPr>
        <w:t xml:space="preserve">Informed Consent Statement: </w:t>
      </w:r>
      <w:r w:rsidRPr="007D75A8">
        <w:t>Any research article describing a study involving humans should contain this statement. Please add “Informed consent was obtained from all subjects involved in the study.” OR “Patient consent was waived due to REASON (please provide a detailed justification).” OR “</w:t>
      </w:r>
      <w:r w:rsidR="009238E2">
        <w:t>Not applicable.</w:t>
      </w:r>
      <w:r w:rsidRPr="007D75A8">
        <w:t>” for studies not involving humans. You might also choose to exclude this statement if the study did not involve humans.</w:t>
      </w:r>
    </w:p>
    <w:p w:rsidRPr="007D75A8" w:rsidR="00D14FCF" w:rsidP="00D14FCF" w:rsidRDefault="00D14FCF" w14:paraId="04A431BC" w14:textId="77777777">
      <w:pPr>
        <w:pStyle w:val="MDPI62BackMatter"/>
        <w:ind w:firstLine="425"/>
      </w:pPr>
      <w:r w:rsidRPr="007D75A8">
        <w:t>Written informed consent for publication must be obtained from participating patients who can be identified (including by the patients themselves). Please state “Written informed consent has been obtained from the patient(s) to publish this paper” if applicable.</w:t>
      </w:r>
    </w:p>
    <w:p w:rsidRPr="00613B31" w:rsidR="00D14FCF" w:rsidP="00D14FCF" w:rsidRDefault="00D14FCF" w14:paraId="04A431BD" w14:textId="77777777">
      <w:pPr>
        <w:pStyle w:val="MDPI62BackMatter"/>
      </w:pPr>
      <w:r w:rsidRPr="007D75A8">
        <w:rPr>
          <w:b/>
        </w:rPr>
        <w:lastRenderedPageBreak/>
        <w:t xml:space="preserve">Data Availability Statement: </w:t>
      </w:r>
      <w:r w:rsidRPr="007D75A8">
        <w:t>In this section, please provide details regarding where data supporting reported results can be found, including links to publicly archived datasets analyzed or generated during the study. Please refer to suggested Data Availability Statements in section “MDPI Research Data Policies” at https://www.mdpi.com/ethics. You might choose to exclude this statement if the study did not report any data.</w:t>
      </w:r>
    </w:p>
    <w:bookmarkEnd w:id="1"/>
    <w:p w:rsidR="0097746B" w:rsidP="00C34A11" w:rsidRDefault="00C34A11" w14:paraId="4E76A243" w14:textId="77777777">
      <w:pPr>
        <w:pStyle w:val="MDPI62BackMatter"/>
      </w:pPr>
      <w:r w:rsidRPr="00613B31">
        <w:rPr>
          <w:b/>
        </w:rPr>
        <w:t>Acknowledgments:</w:t>
      </w:r>
      <w:r w:rsidRPr="00613B31">
        <w:t xml:space="preserve"> </w:t>
      </w:r>
    </w:p>
    <w:p w:rsidR="0097746B" w:rsidP="00C34A11" w:rsidRDefault="0097746B" w14:paraId="11119F55" w14:textId="5367734E">
      <w:pPr>
        <w:pStyle w:val="MDPI62BackMatter"/>
      </w:pPr>
      <w:r>
        <w:t>We are grateful to Jennifer Scheuplein and Brigida Fabry for support at pathway visualization.</w:t>
      </w:r>
    </w:p>
    <w:p w:rsidRPr="00613B31" w:rsidR="00C34A11" w:rsidP="00C34A11" w:rsidRDefault="00F4573B" w14:paraId="04A431BE" w14:textId="64224082">
      <w:pPr>
        <w:pStyle w:val="MDPI62BackMatter"/>
      </w:pPr>
      <w:r>
        <w:t xml:space="preserve">In this section, you can acknowledge </w:t>
      </w:r>
      <w:r w:rsidRPr="00613B31" w:rsidR="00C34A11">
        <w:t>any support given which is not covered by the author contribution or funding sections. This may include administrative and technical support, or donations in kind (e.g., materials used for experiments).</w:t>
      </w:r>
    </w:p>
    <w:p w:rsidRPr="00613B31" w:rsidR="00C34A11" w:rsidP="00C34A11" w:rsidRDefault="00C34A11" w14:paraId="04A431BF" w14:textId="77777777">
      <w:pPr>
        <w:pStyle w:val="MDPI62BackMatter"/>
      </w:pPr>
      <w:r w:rsidRPr="00613B31">
        <w:rPr>
          <w:b/>
        </w:rPr>
        <w:t>Conflicts of Interest:</w:t>
      </w:r>
      <w:r w:rsidRPr="00613B31">
        <w:t xml:space="preserve"> Declare conflicts of interest or state “The authors declare no conflict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rsidRPr="00613B31" w:rsidR="00C34A11" w:rsidP="00C34A11" w:rsidRDefault="00C34A11" w14:paraId="04A431C0" w14:textId="77777777">
      <w:pPr>
        <w:adjustRightInd w:val="0"/>
        <w:snapToGrid w:val="0"/>
        <w:spacing w:before="240" w:after="60" w:line="228" w:lineRule="auto"/>
        <w:ind w:left="2608"/>
        <w:rPr>
          <w:b/>
          <w:bCs/>
          <w:szCs w:val="18"/>
          <w:lang w:bidi="en-US"/>
        </w:rPr>
      </w:pPr>
      <w:r w:rsidRPr="00613B31">
        <w:rPr>
          <w:b/>
          <w:bCs/>
          <w:szCs w:val="18"/>
          <w:lang w:bidi="en-US"/>
        </w:rPr>
        <w:t>Appendix A</w:t>
      </w:r>
    </w:p>
    <w:p w:rsidRPr="00613B31" w:rsidR="00C34A11" w:rsidP="004C7791" w:rsidRDefault="00C34A11" w14:paraId="04A431C1" w14:textId="77777777">
      <w:pPr>
        <w:pStyle w:val="MDPI31text"/>
      </w:pPr>
      <w:r w:rsidRPr="00613B31">
        <w:t>The appendix is an optional section that can contain details and data supplemental to the main text</w:t>
      </w:r>
      <w:r w:rsidR="0053506D">
        <w:t xml:space="preserve">—for example, explanations of experimental </w:t>
      </w:r>
      <w:r w:rsidR="00F4573B">
        <w:t>details that would disrupt the flow of the main text</w:t>
      </w:r>
      <w:r w:rsidRPr="00613B31">
        <w:t xml:space="preserve">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rsidRPr="00613B31" w:rsidR="00C34A11" w:rsidP="0098748A" w:rsidRDefault="00C34A11" w14:paraId="04A431C2" w14:textId="77777777">
      <w:pPr>
        <w:adjustRightInd w:val="0"/>
        <w:snapToGrid w:val="0"/>
        <w:spacing w:before="240" w:after="60" w:line="228" w:lineRule="auto"/>
        <w:ind w:left="2608"/>
        <w:rPr>
          <w:b/>
          <w:bCs/>
          <w:szCs w:val="18"/>
          <w:lang w:bidi="en-US"/>
        </w:rPr>
      </w:pPr>
      <w:r w:rsidRPr="00613B31">
        <w:rPr>
          <w:b/>
          <w:bCs/>
          <w:szCs w:val="18"/>
          <w:lang w:bidi="en-US"/>
        </w:rPr>
        <w:t>Appendix B</w:t>
      </w:r>
    </w:p>
    <w:p w:rsidRPr="00613B31" w:rsidR="00C34A11" w:rsidP="004C7791" w:rsidRDefault="00C34A11" w14:paraId="04A431C3" w14:textId="77777777">
      <w:pPr>
        <w:pStyle w:val="MDPI31text"/>
      </w:pPr>
      <w:r w:rsidRPr="00613B31">
        <w:t xml:space="preserve">All appendix sections must </w:t>
      </w:r>
      <w:r w:rsidR="00F4573B">
        <w:t>be cited in the main text. In the appendices, Figures, Tables, etc. should be labeled starting with “A”—e.g., Figure A1, Figure A2, etc.</w:t>
      </w:r>
    </w:p>
    <w:p w:rsidRPr="00FA04F1" w:rsidR="00C34A11" w:rsidP="00264842" w:rsidRDefault="00C34A11" w14:paraId="04A431C4" w14:textId="77777777">
      <w:pPr>
        <w:pStyle w:val="MDPI21heading1"/>
        <w:ind w:left="0"/>
      </w:pPr>
      <w:r w:rsidRPr="00FA04F1">
        <w:t>References</w:t>
      </w:r>
    </w:p>
    <w:p w:rsidRPr="00325902" w:rsidR="00C34A11" w:rsidP="004A1F4F" w:rsidRDefault="00C34A11" w14:paraId="04A431C5" w14:textId="77777777">
      <w:pPr>
        <w:pStyle w:val="MDPI71References"/>
        <w:numPr>
          <w:ilvl w:val="0"/>
          <w:numId w:val="0"/>
        </w:numPr>
        <w:ind w:left="425"/>
      </w:pPr>
      <w:r w:rsidRPr="00325902">
        <w:t xml:space="preserve">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w:t>
      </w:r>
      <w:r>
        <w:t>duplicated references. Include the digital object identifier (DOI) for all references where available.</w:t>
      </w:r>
    </w:p>
    <w:p w:rsidRPr="00325902" w:rsidR="00C34A11" w:rsidP="004A1F4F" w:rsidRDefault="00C34A11" w14:paraId="04A431C6" w14:textId="77777777">
      <w:pPr>
        <w:pStyle w:val="MDPI71References"/>
        <w:numPr>
          <w:ilvl w:val="0"/>
          <w:numId w:val="0"/>
        </w:numPr>
        <w:ind w:left="425"/>
      </w:pPr>
    </w:p>
    <w:p w:rsidRPr="00325902" w:rsidR="00C34A11" w:rsidP="004A1F4F" w:rsidRDefault="00A529EE" w14:paraId="04A431C7" w14:textId="77777777">
      <w:pPr>
        <w:pStyle w:val="MDPI71References"/>
        <w:numPr>
          <w:ilvl w:val="0"/>
          <w:numId w:val="0"/>
        </w:numPr>
        <w:ind w:left="425"/>
      </w:pPr>
      <w:r>
        <w:t>Citations and references in the Supplementary Materials</w:t>
      </w:r>
      <w:r w:rsidR="00F4573B">
        <w:t xml:space="preserve"> are permitted </w:t>
      </w:r>
      <w:r w:rsidRPr="00325902" w:rsidR="00C34A11">
        <w:t xml:space="preserve">provided that they also appear in the reference list here. </w:t>
      </w:r>
    </w:p>
    <w:p w:rsidRPr="00325902" w:rsidR="00C34A11" w:rsidP="004A1F4F" w:rsidRDefault="00C34A11" w14:paraId="04A431C8" w14:textId="77777777">
      <w:pPr>
        <w:pStyle w:val="MDPI71References"/>
        <w:numPr>
          <w:ilvl w:val="0"/>
          <w:numId w:val="0"/>
        </w:numPr>
        <w:ind w:left="425"/>
      </w:pPr>
    </w:p>
    <w:p w:rsidRPr="00325902" w:rsidR="00C34A11" w:rsidP="004A1F4F" w:rsidRDefault="00C34A11" w14:paraId="04A431C9" w14:textId="77777777">
      <w:pPr>
        <w:pStyle w:val="MDPI71References"/>
        <w:numPr>
          <w:ilvl w:val="0"/>
          <w:numId w:val="0"/>
        </w:numPr>
        <w:ind w:left="425"/>
      </w:pPr>
      <w:r w:rsidRPr="00325902">
        <w:t>In the text, reference numbers should be placed in square brackets [ ]</w:t>
      </w:r>
      <w:r w:rsidR="00F4573B">
        <w:t xml:space="preserve"> and placed before the punctuation; for example </w:t>
      </w:r>
      <w:r w:rsidRPr="00325902">
        <w:t>[1], [1–3] or [1,3]. For embedded citations in the text with pagination, use both parentheses and brackets to indicate the reference number and page numbers; for example [5] (p. 10), or [6] (pp. 101–105).</w:t>
      </w:r>
    </w:p>
    <w:p w:rsidRPr="00325902" w:rsidR="00C34A11" w:rsidP="004A1F4F" w:rsidRDefault="00C34A11" w14:paraId="04A431CA" w14:textId="77777777">
      <w:pPr>
        <w:pStyle w:val="MDPI71References"/>
        <w:numPr>
          <w:ilvl w:val="0"/>
          <w:numId w:val="0"/>
        </w:numPr>
        <w:ind w:left="425"/>
      </w:pPr>
    </w:p>
    <w:p w:rsidR="00C34A11" w:rsidP="00C34A11" w:rsidRDefault="00C34A11" w14:paraId="04A431CB" w14:textId="77777777">
      <w:pPr>
        <w:pStyle w:val="MDPI71References"/>
        <w:numPr>
          <w:ilvl w:val="0"/>
          <w:numId w:val="4"/>
        </w:numPr>
        <w:ind w:left="425" w:hanging="425"/>
      </w:pPr>
      <w:r>
        <w:t xml:space="preserve">Author 1, A.B.; Author 2, C.D. Title of the article. </w:t>
      </w:r>
      <w:r>
        <w:rPr>
          <w:i/>
        </w:rPr>
        <w:t>Abbreviated Journal Name</w:t>
      </w:r>
      <w:r>
        <w:t xml:space="preserve"> </w:t>
      </w:r>
      <w:r>
        <w:rPr>
          <w:b/>
        </w:rPr>
        <w:t>Year</w:t>
      </w:r>
      <w:r>
        <w:t xml:space="preserve">, </w:t>
      </w:r>
      <w:r>
        <w:rPr>
          <w:i/>
        </w:rPr>
        <w:t>Volume</w:t>
      </w:r>
      <w:r>
        <w:t>, page range.</w:t>
      </w:r>
    </w:p>
    <w:p w:rsidR="00C34A11" w:rsidP="00C34A11" w:rsidRDefault="00C34A11" w14:paraId="04A431CC" w14:textId="77777777">
      <w:pPr>
        <w:pStyle w:val="MDPI71References"/>
        <w:numPr>
          <w:ilvl w:val="0"/>
          <w:numId w:val="4"/>
        </w:numPr>
        <w:ind w:left="425" w:hanging="425"/>
      </w:pPr>
      <w:r>
        <w:t xml:space="preserve">Author 1, A.; Author 2, B. Title of the chapter. In </w:t>
      </w:r>
      <w:r>
        <w:rPr>
          <w:i/>
        </w:rPr>
        <w:t>Book Title</w:t>
      </w:r>
      <w:r>
        <w:t>, 2nd ed.; Editor 1, A., Editor 2, B., Eds.; Publisher: Publisher Location, Country, 2007; Volume 3, pp. 154–196.</w:t>
      </w:r>
    </w:p>
    <w:p w:rsidR="00C34A11" w:rsidP="00C34A11" w:rsidRDefault="00C34A11" w14:paraId="04A431CD" w14:textId="77777777">
      <w:pPr>
        <w:pStyle w:val="MDPI71References"/>
        <w:numPr>
          <w:ilvl w:val="0"/>
          <w:numId w:val="4"/>
        </w:numPr>
        <w:ind w:left="425" w:hanging="425"/>
      </w:pPr>
      <w:r>
        <w:t xml:space="preserve">Author 1, A.; Author 2, B. </w:t>
      </w:r>
      <w:r>
        <w:rPr>
          <w:i/>
        </w:rPr>
        <w:t>Book Title</w:t>
      </w:r>
      <w:r>
        <w:t>, 3rd ed.; Publisher: Publisher Location, Country, 2008; pp. 154–196.</w:t>
      </w:r>
    </w:p>
    <w:p w:rsidRPr="00325902" w:rsidR="00C34A11" w:rsidP="00C34A11" w:rsidRDefault="00C34A11" w14:paraId="04A431CE" w14:textId="77777777">
      <w:pPr>
        <w:pStyle w:val="MDPI71References"/>
        <w:numPr>
          <w:ilvl w:val="0"/>
          <w:numId w:val="3"/>
        </w:numPr>
        <w:ind w:left="425" w:hanging="425"/>
      </w:pPr>
      <w:r w:rsidRPr="00325902">
        <w:t xml:space="preserve">Author 1, A.B.; Author 2, C. Title of Unpublished Work. </w:t>
      </w:r>
      <w:r w:rsidRPr="00325902">
        <w:rPr>
          <w:i/>
        </w:rPr>
        <w:t>Abbreviated Journal Name</w:t>
      </w:r>
      <w:r w:rsidRPr="00FD4509">
        <w:t xml:space="preserve"> stage of publication </w:t>
      </w:r>
      <w:r w:rsidRPr="00325902">
        <w:t>(under review; accepted; in press).</w:t>
      </w:r>
    </w:p>
    <w:p w:rsidRPr="00325902" w:rsidR="00C34A11" w:rsidP="00C34A11" w:rsidRDefault="00C34A11" w14:paraId="04A431CF" w14:textId="77777777">
      <w:pPr>
        <w:pStyle w:val="MDPI71References"/>
        <w:numPr>
          <w:ilvl w:val="0"/>
          <w:numId w:val="3"/>
        </w:numPr>
        <w:ind w:left="425" w:hanging="425"/>
      </w:pPr>
      <w:r w:rsidRPr="00325902">
        <w:t>Author 1, A.B. (University, City, State, Country); Author 2, C. (Institute, City, State, Country). Personal communication, 2012.</w:t>
      </w:r>
    </w:p>
    <w:p w:rsidRPr="00325902" w:rsidR="00C34A11" w:rsidP="00C34A11" w:rsidRDefault="00C34A11" w14:paraId="04A431D0" w14:textId="77777777">
      <w:pPr>
        <w:pStyle w:val="MDPI71References"/>
        <w:numPr>
          <w:ilvl w:val="0"/>
          <w:numId w:val="3"/>
        </w:numPr>
        <w:ind w:left="425" w:hanging="425"/>
      </w:pPr>
      <w:r w:rsidRPr="00325902">
        <w:t>Author 1, A.B.; Author 2, C.D.; Author 3, E.F. Title of Presentation. In Title of the Collected Work (if available), Proceedings of the Name of the Conference, Location of Conference, Country, Date of Conference; Editor 1, Editor 2, Eds. (if available); Publisher: City, Country, Year (if available); Abstract Number (optional), Pagination (optional).</w:t>
      </w:r>
    </w:p>
    <w:p w:rsidRPr="00325902" w:rsidR="00C34A11" w:rsidP="00C34A11" w:rsidRDefault="00C34A11" w14:paraId="04A431D1" w14:textId="77777777">
      <w:pPr>
        <w:pStyle w:val="MDPI71References"/>
        <w:numPr>
          <w:ilvl w:val="0"/>
          <w:numId w:val="3"/>
        </w:numPr>
        <w:ind w:left="425" w:hanging="425"/>
      </w:pPr>
      <w:r w:rsidRPr="00325902">
        <w:t>Author 1, A.B. Title of Thesis. Level of Thesis, Degree-Granting University, Location of University, Date of Completion.</w:t>
      </w:r>
    </w:p>
    <w:p w:rsidR="00C34A11" w:rsidP="00C34A11" w:rsidRDefault="00C34A11" w14:paraId="04A431D2" w14:textId="77777777">
      <w:pPr>
        <w:pStyle w:val="MDPI71References"/>
        <w:numPr>
          <w:ilvl w:val="0"/>
          <w:numId w:val="3"/>
        </w:numPr>
        <w:ind w:left="425" w:hanging="425"/>
      </w:pPr>
      <w:r w:rsidRPr="00325902">
        <w:t>Title of Site. Available online: URL (accessed on Day Month Year).</w:t>
      </w:r>
    </w:p>
    <w:sectPr w:rsidR="00C34A11" w:rsidSect="00404844">
      <w:headerReference w:type="even" r:id="rId14"/>
      <w:headerReference w:type="default" r:id="rId15"/>
      <w:footerReference w:type="even" r:id="rId16"/>
      <w:footerReference w:type="default" r:id="rId17"/>
      <w:headerReference w:type="first" r:id="rId18"/>
      <w:footerReference w:type="first" r:id="rId19"/>
      <w:type w:val="continuous"/>
      <w:pgSz w:w="11906" w:h="16838" w:orient="portrait" w:code="9"/>
      <w:pgMar w:top="1417" w:right="720" w:bottom="1077" w:left="720" w:header="1020" w:footer="340"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2B73" w:rsidRDefault="00ED2B73" w14:paraId="5FD6398E" w14:textId="77777777">
      <w:pPr>
        <w:spacing w:line="240" w:lineRule="auto"/>
      </w:pPr>
      <w:r>
        <w:separator/>
      </w:r>
    </w:p>
  </w:endnote>
  <w:endnote w:type="continuationSeparator" w:id="0">
    <w:p w:rsidR="00ED2B73" w:rsidRDefault="00ED2B73" w14:paraId="7809AA3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altName w:val="Microsoft Sans Serif"/>
    <w:panose1 w:val="020B0304020202020204"/>
    <w:charset w:val="DE"/>
    <w:family w:val="roman"/>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83" w:usb1="288F0000" w:usb2="00000016" w:usb3="00000000" w:csb0="00040001" w:csb1="00000000"/>
  </w:font>
  <w:font w:name="DengXian">
    <w:altName w:val="SimSun"/>
    <w:panose1 w:val="02010600030101010101"/>
    <w:charset w:val="86"/>
    <w:family w:val="modern"/>
    <w:pitch w:val="fixed"/>
    <w:sig w:usb0="00000001" w:usb1="080E0000" w:usb2="00000010" w:usb3="00000000" w:csb0="00040000" w:csb1="00000000"/>
  </w:font>
  <w:font w:name="Times-Italic">
    <w:panose1 w:val="00000000000000000000"/>
    <w:charset w:val="00"/>
    <w:family w:val="roman"/>
    <w:notTrueType/>
    <w:pitch w:val="default"/>
    <w:sig w:usb0="00000003" w:usb1="00000000" w:usb2="00000000" w:usb3="00000000" w:csb0="00000001" w:csb1="00000000"/>
  </w:font>
  <w:font w:name="CambriaMath">
    <w:altName w:val="Malgun Gothic"/>
    <w:panose1 w:val="00000000000000000000"/>
    <w:charset w:val="81"/>
    <w:family w:val="auto"/>
    <w:notTrueType/>
    <w:pitch w:val="default"/>
    <w:sig w:usb0="00000000" w:usb1="09060000" w:usb2="00000010" w:usb3="00000000" w:csb0="0008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1F4F" w:rsidRDefault="004A1F4F" w14:paraId="04A431E2" w14:textId="7777777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327793" w:rsidR="008765C7" w:rsidP="008765C7" w:rsidRDefault="008765C7" w14:paraId="04A431E3" w14:textId="77777777">
    <w:pPr>
      <w:pStyle w:val="Footer"/>
      <w:spacing w:line="240" w:lineRule="auto"/>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0FE" w:rsidP="00D165AC" w:rsidRDefault="00A920FE" w14:paraId="04A431E9" w14:textId="77777777">
    <w:pPr>
      <w:pBdr>
        <w:top w:val="single" w:color="000000" w:sz="4" w:space="0"/>
      </w:pBdr>
      <w:tabs>
        <w:tab w:val="right" w:pos="8844"/>
      </w:tabs>
      <w:adjustRightInd w:val="0"/>
      <w:snapToGrid w:val="0"/>
      <w:spacing w:before="480" w:line="100" w:lineRule="exact"/>
      <w:jc w:val="left"/>
      <w:rPr>
        <w:i/>
        <w:sz w:val="16"/>
        <w:szCs w:val="16"/>
        <w:lang w:val="it-IT"/>
      </w:rPr>
    </w:pPr>
  </w:p>
  <w:p w:rsidRPr="00253DE1" w:rsidR="008765C7" w:rsidP="00AA048A" w:rsidRDefault="008765C7" w14:paraId="04A431EA" w14:textId="77777777">
    <w:pPr>
      <w:tabs>
        <w:tab w:val="right" w:pos="10466"/>
      </w:tabs>
      <w:adjustRightInd w:val="0"/>
      <w:snapToGrid w:val="0"/>
      <w:spacing w:line="240" w:lineRule="auto"/>
      <w:rPr>
        <w:sz w:val="16"/>
        <w:szCs w:val="16"/>
        <w:lang w:val="de-DE"/>
      </w:rPr>
    </w:pPr>
    <w:r w:rsidRPr="00B67F2D">
      <w:rPr>
        <w:i/>
        <w:sz w:val="16"/>
        <w:szCs w:val="16"/>
        <w:lang w:val="it-IT"/>
      </w:rPr>
      <w:t xml:space="preserve">J. Fungi </w:t>
    </w:r>
    <w:r w:rsidRPr="00FD3A68" w:rsidR="00FD3A68">
      <w:rPr>
        <w:b/>
        <w:bCs/>
        <w:iCs/>
        <w:sz w:val="16"/>
        <w:szCs w:val="16"/>
        <w:lang w:val="it-IT"/>
      </w:rPr>
      <w:t>2021</w:t>
    </w:r>
    <w:r w:rsidRPr="003174AC" w:rsidR="003174AC">
      <w:rPr>
        <w:bCs/>
        <w:iCs/>
        <w:sz w:val="16"/>
        <w:szCs w:val="16"/>
        <w:lang w:val="it-IT"/>
      </w:rPr>
      <w:t xml:space="preserve">, </w:t>
    </w:r>
    <w:r w:rsidRPr="00FD3A68" w:rsidR="00FD3A68">
      <w:rPr>
        <w:bCs/>
        <w:i/>
        <w:iCs/>
        <w:sz w:val="16"/>
        <w:szCs w:val="16"/>
        <w:lang w:val="it-IT"/>
      </w:rPr>
      <w:t>7</w:t>
    </w:r>
    <w:r w:rsidRPr="003174AC" w:rsidR="003174AC">
      <w:rPr>
        <w:bCs/>
        <w:iCs/>
        <w:sz w:val="16"/>
        <w:szCs w:val="16"/>
        <w:lang w:val="it-IT"/>
      </w:rPr>
      <w:t xml:space="preserve">, </w:t>
    </w:r>
    <w:r w:rsidR="00133C79">
      <w:rPr>
        <w:bCs/>
        <w:iCs/>
        <w:sz w:val="16"/>
        <w:szCs w:val="16"/>
        <w:lang w:val="it-IT"/>
      </w:rPr>
      <w:t>x</w:t>
    </w:r>
    <w:r w:rsidR="00A920FE">
      <w:rPr>
        <w:bCs/>
        <w:iCs/>
        <w:sz w:val="16"/>
        <w:szCs w:val="16"/>
        <w:lang w:val="it-IT"/>
      </w:rPr>
      <w:t>. https://doi.org/10.3390/xxxxx</w:t>
    </w:r>
    <w:r w:rsidRPr="00253DE1" w:rsidR="00AA048A">
      <w:rPr>
        <w:sz w:val="16"/>
        <w:szCs w:val="16"/>
        <w:lang w:val="de-DE"/>
      </w:rPr>
      <w:tab/>
    </w:r>
    <w:r w:rsidRPr="00253DE1">
      <w:rPr>
        <w:sz w:val="16"/>
        <w:szCs w:val="16"/>
        <w:lang w:val="de-DE"/>
      </w:rPr>
      <w:t>www.mdpi.com/journal/</w:t>
    </w:r>
    <w:r w:rsidRPr="00B67F2D">
      <w:rPr>
        <w:sz w:val="16"/>
        <w:szCs w:val="16"/>
        <w:lang w:val="it-IT"/>
      </w:rPr>
      <w:t>jof</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2B73" w:rsidRDefault="00ED2B73" w14:paraId="19342517" w14:textId="77777777">
      <w:pPr>
        <w:spacing w:line="240" w:lineRule="auto"/>
      </w:pPr>
      <w:r>
        <w:separator/>
      </w:r>
    </w:p>
  </w:footnote>
  <w:footnote w:type="continuationSeparator" w:id="0">
    <w:p w:rsidR="00ED2B73" w:rsidRDefault="00ED2B73" w14:paraId="3B232B8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65C7" w:rsidP="008765C7" w:rsidRDefault="008765C7" w14:paraId="04A431DF" w14:textId="77777777">
    <w:pPr>
      <w:pStyle w:val="Header"/>
      <w:pBdr>
        <w:bottom w:val="none" w:color="auto" w:sz="0" w:space="0"/>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0FE" w:rsidP="00AA048A" w:rsidRDefault="008765C7" w14:paraId="04A431E0" w14:textId="2D7DEADB">
    <w:pPr>
      <w:tabs>
        <w:tab w:val="right" w:pos="10466"/>
      </w:tabs>
      <w:adjustRightInd w:val="0"/>
      <w:snapToGrid w:val="0"/>
      <w:spacing w:line="240" w:lineRule="auto"/>
      <w:rPr>
        <w:sz w:val="16"/>
      </w:rPr>
    </w:pPr>
    <w:r>
      <w:rPr>
        <w:i/>
        <w:sz w:val="16"/>
      </w:rPr>
      <w:t xml:space="preserve">J. Fungi </w:t>
    </w:r>
    <w:r w:rsidRPr="000D4838" w:rsidR="000D4838">
      <w:rPr>
        <w:b/>
        <w:sz w:val="16"/>
      </w:rPr>
      <w:t>2021</w:t>
    </w:r>
    <w:r w:rsidRPr="003174AC" w:rsidR="003174AC">
      <w:rPr>
        <w:sz w:val="16"/>
      </w:rPr>
      <w:t xml:space="preserve">, </w:t>
    </w:r>
    <w:r w:rsidRPr="000D4838" w:rsidR="000D4838">
      <w:rPr>
        <w:i/>
        <w:sz w:val="16"/>
      </w:rPr>
      <w:t>7</w:t>
    </w:r>
    <w:r w:rsidR="00133C79">
      <w:rPr>
        <w:sz w:val="16"/>
      </w:rPr>
      <w:t>, x FOR PEER REVIEW</w:t>
    </w:r>
    <w:r w:rsidR="00AA048A">
      <w:rPr>
        <w:sz w:val="16"/>
      </w:rPr>
      <w:tab/>
    </w:r>
    <w:r w:rsidR="00133C79">
      <w:rPr>
        <w:sz w:val="16"/>
      </w:rPr>
      <w:fldChar w:fldCharType="begin"/>
    </w:r>
    <w:r w:rsidR="00133C79">
      <w:rPr>
        <w:sz w:val="16"/>
      </w:rPr>
      <w:instrText xml:space="preserve"> PAGE   \* MERGEFORMAT </w:instrText>
    </w:r>
    <w:r w:rsidR="00133C79">
      <w:rPr>
        <w:sz w:val="16"/>
      </w:rPr>
      <w:fldChar w:fldCharType="separate"/>
    </w:r>
    <w:r w:rsidR="001413EA">
      <w:rPr>
        <w:sz w:val="16"/>
      </w:rPr>
      <w:t>5</w:t>
    </w:r>
    <w:r w:rsidR="00133C79">
      <w:rPr>
        <w:sz w:val="16"/>
      </w:rPr>
      <w:fldChar w:fldCharType="end"/>
    </w:r>
    <w:r w:rsidR="00133C79">
      <w:rPr>
        <w:sz w:val="16"/>
      </w:rPr>
      <w:t xml:space="preserve"> of </w:t>
    </w:r>
    <w:r w:rsidR="00133C79">
      <w:rPr>
        <w:sz w:val="16"/>
      </w:rPr>
      <w:fldChar w:fldCharType="begin"/>
    </w:r>
    <w:r w:rsidR="00133C79">
      <w:rPr>
        <w:sz w:val="16"/>
      </w:rPr>
      <w:instrText xml:space="preserve"> NUMPAGES   \* MERGEFORMAT </w:instrText>
    </w:r>
    <w:r w:rsidR="00133C79">
      <w:rPr>
        <w:sz w:val="16"/>
      </w:rPr>
      <w:fldChar w:fldCharType="separate"/>
    </w:r>
    <w:r w:rsidR="001413EA">
      <w:rPr>
        <w:sz w:val="16"/>
      </w:rPr>
      <w:t>8</w:t>
    </w:r>
    <w:r w:rsidR="00133C79">
      <w:rPr>
        <w:sz w:val="16"/>
      </w:rPr>
      <w:fldChar w:fldCharType="end"/>
    </w:r>
  </w:p>
  <w:p w:rsidRPr="00D13D31" w:rsidR="008765C7" w:rsidP="00D165AC" w:rsidRDefault="008765C7" w14:paraId="04A431E1" w14:textId="77777777">
    <w:pPr>
      <w:pBdr>
        <w:bottom w:val="single" w:color="000000" w:sz="4" w:space="1"/>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W w:w="10487" w:type="dxa"/>
      <w:tblCellMar>
        <w:left w:w="0" w:type="dxa"/>
        <w:right w:w="0" w:type="dxa"/>
      </w:tblCellMar>
      <w:tblLook w:val="04A0" w:firstRow="1" w:lastRow="0" w:firstColumn="1" w:lastColumn="0" w:noHBand="0" w:noVBand="1"/>
    </w:tblPr>
    <w:tblGrid>
      <w:gridCol w:w="3679"/>
      <w:gridCol w:w="4535"/>
      <w:gridCol w:w="2273"/>
    </w:tblGrid>
    <w:tr w:rsidRPr="00AA048A" w:rsidR="00A920FE" w:rsidTr="00AA048A" w14:paraId="04A431E7" w14:textId="77777777">
      <w:trPr>
        <w:trHeight w:val="686"/>
      </w:trPr>
      <w:tc>
        <w:tcPr>
          <w:tcW w:w="3679" w:type="dxa"/>
          <w:shd w:val="clear" w:color="auto" w:fill="auto"/>
          <w:vAlign w:val="center"/>
        </w:tcPr>
        <w:p w:rsidRPr="0011000A" w:rsidR="00A920FE" w:rsidP="00AA048A" w:rsidRDefault="00714FFC" w14:paraId="04A431E4" w14:textId="77777777">
          <w:pPr>
            <w:pStyle w:val="Header"/>
            <w:pBdr>
              <w:bottom w:val="none" w:color="auto" w:sz="0" w:space="0"/>
            </w:pBdr>
            <w:jc w:val="left"/>
            <w:rPr>
              <w:rFonts w:eastAsia="DengXian"/>
              <w:b/>
              <w:bCs/>
            </w:rPr>
          </w:pPr>
          <w:r w:rsidRPr="0011000A">
            <w:rPr>
              <w:rFonts w:eastAsia="DengXian"/>
              <w:b/>
              <w:bCs/>
              <w:lang w:val="de-DE" w:eastAsia="de-DE"/>
            </w:rPr>
            <w:drawing>
              <wp:inline distT="0" distB="0" distL="0" distR="0" wp14:anchorId="04A431EB" wp14:editId="04A431EC">
                <wp:extent cx="1156970" cy="429260"/>
                <wp:effectExtent l="0" t="0" r="0" b="0"/>
                <wp:docPr id="1" name="Picture 3" descr="C:\Users\home\AppData\Local\Temp\HZ$D.661.3551\jof-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AppData\Local\Temp\HZ$D.661.3551\jof-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970" cy="429260"/>
                        </a:xfrm>
                        <a:prstGeom prst="rect">
                          <a:avLst/>
                        </a:prstGeom>
                        <a:noFill/>
                        <a:ln>
                          <a:noFill/>
                        </a:ln>
                      </pic:spPr>
                    </pic:pic>
                  </a:graphicData>
                </a:graphic>
              </wp:inline>
            </w:drawing>
          </w:r>
        </w:p>
      </w:tc>
      <w:tc>
        <w:tcPr>
          <w:tcW w:w="4535" w:type="dxa"/>
          <w:shd w:val="clear" w:color="auto" w:fill="auto"/>
          <w:vAlign w:val="center"/>
        </w:tcPr>
        <w:p w:rsidRPr="0011000A" w:rsidR="00A920FE" w:rsidP="00AA048A" w:rsidRDefault="00A920FE" w14:paraId="04A431E5" w14:textId="77777777">
          <w:pPr>
            <w:pStyle w:val="Header"/>
            <w:pBdr>
              <w:bottom w:val="none" w:color="auto" w:sz="0" w:space="0"/>
            </w:pBdr>
            <w:rPr>
              <w:rFonts w:eastAsia="DengXian"/>
              <w:b/>
              <w:bCs/>
            </w:rPr>
          </w:pPr>
        </w:p>
      </w:tc>
      <w:tc>
        <w:tcPr>
          <w:tcW w:w="2273" w:type="dxa"/>
          <w:shd w:val="clear" w:color="auto" w:fill="auto"/>
          <w:vAlign w:val="center"/>
        </w:tcPr>
        <w:p w:rsidRPr="0011000A" w:rsidR="00A920FE" w:rsidP="00AA048A" w:rsidRDefault="00714FFC" w14:paraId="04A431E6" w14:textId="77777777">
          <w:pPr>
            <w:pStyle w:val="Header"/>
            <w:pBdr>
              <w:bottom w:val="none" w:color="auto" w:sz="0" w:space="0"/>
            </w:pBdr>
            <w:jc w:val="right"/>
            <w:rPr>
              <w:rFonts w:eastAsia="DengXian"/>
              <w:b/>
              <w:bCs/>
            </w:rPr>
          </w:pPr>
          <w:r w:rsidRPr="0011000A">
            <w:rPr>
              <w:rFonts w:eastAsia="DengXian"/>
              <w:b/>
              <w:bCs/>
              <w:lang w:val="de-DE" w:eastAsia="de-DE"/>
            </w:rPr>
            <w:drawing>
              <wp:inline distT="0" distB="0" distL="0" distR="0" wp14:anchorId="04A431ED" wp14:editId="04A431EE">
                <wp:extent cx="540385" cy="353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0385" cy="353060"/>
                        </a:xfrm>
                        <a:prstGeom prst="rect">
                          <a:avLst/>
                        </a:prstGeom>
                        <a:noFill/>
                        <a:ln>
                          <a:noFill/>
                        </a:ln>
                      </pic:spPr>
                    </pic:pic>
                  </a:graphicData>
                </a:graphic>
              </wp:inline>
            </w:drawing>
          </w:r>
        </w:p>
      </w:tc>
    </w:tr>
  </w:tbl>
  <w:p w:rsidRPr="00A920FE" w:rsidR="008765C7" w:rsidP="00D165AC" w:rsidRDefault="008765C7" w14:paraId="04A431E8" w14:textId="77777777">
    <w:pPr>
      <w:pBdr>
        <w:bottom w:val="single" w:color="000000" w:sz="4" w:space="1"/>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468F5"/>
    <w:multiLevelType w:val="hybridMultilevel"/>
    <w:tmpl w:val="F7E250A8"/>
    <w:lvl w:ilvl="0" w:tplc="5A92E4B0">
      <w:start w:val="1"/>
      <w:numFmt w:val="decimal"/>
      <w:lvlRestart w:val="0"/>
      <w:pStyle w:val="MDPI71References"/>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pStyle w:val="MDPI38bullet"/>
      <w:lvlText w:val=""/>
      <w:lvlJc w:val="left"/>
      <w:pPr>
        <w:ind w:left="3033" w:hanging="425"/>
      </w:pPr>
      <w:rPr>
        <w:rFonts w:hint="default" w:ascii="Symbol" w:hAnsi="Symbol"/>
      </w:rPr>
    </w:lvl>
    <w:lvl w:ilvl="1" w:tplc="04090003" w:tentative="1">
      <w:start w:val="1"/>
      <w:numFmt w:val="bullet"/>
      <w:lvlText w:val="o"/>
      <w:lvlJc w:val="left"/>
      <w:pPr>
        <w:ind w:left="4048" w:hanging="360"/>
      </w:pPr>
      <w:rPr>
        <w:rFonts w:hint="default" w:ascii="Courier New" w:hAnsi="Courier New" w:cs="Courier New"/>
      </w:rPr>
    </w:lvl>
    <w:lvl w:ilvl="2" w:tplc="04090005" w:tentative="1">
      <w:start w:val="1"/>
      <w:numFmt w:val="bullet"/>
      <w:lvlText w:val=""/>
      <w:lvlJc w:val="left"/>
      <w:pPr>
        <w:ind w:left="4768" w:hanging="360"/>
      </w:pPr>
      <w:rPr>
        <w:rFonts w:hint="default" w:ascii="Wingdings" w:hAnsi="Wingdings"/>
      </w:rPr>
    </w:lvl>
    <w:lvl w:ilvl="3" w:tplc="04090001" w:tentative="1">
      <w:start w:val="1"/>
      <w:numFmt w:val="bullet"/>
      <w:lvlText w:val=""/>
      <w:lvlJc w:val="left"/>
      <w:pPr>
        <w:ind w:left="5488" w:hanging="360"/>
      </w:pPr>
      <w:rPr>
        <w:rFonts w:hint="default" w:ascii="Symbol" w:hAnsi="Symbol"/>
      </w:rPr>
    </w:lvl>
    <w:lvl w:ilvl="4" w:tplc="04090003" w:tentative="1">
      <w:start w:val="1"/>
      <w:numFmt w:val="bullet"/>
      <w:lvlText w:val="o"/>
      <w:lvlJc w:val="left"/>
      <w:pPr>
        <w:ind w:left="6208" w:hanging="360"/>
      </w:pPr>
      <w:rPr>
        <w:rFonts w:hint="default" w:ascii="Courier New" w:hAnsi="Courier New" w:cs="Courier New"/>
      </w:rPr>
    </w:lvl>
    <w:lvl w:ilvl="5" w:tplc="04090005" w:tentative="1">
      <w:start w:val="1"/>
      <w:numFmt w:val="bullet"/>
      <w:lvlText w:val=""/>
      <w:lvlJc w:val="left"/>
      <w:pPr>
        <w:ind w:left="6928" w:hanging="360"/>
      </w:pPr>
      <w:rPr>
        <w:rFonts w:hint="default" w:ascii="Wingdings" w:hAnsi="Wingdings"/>
      </w:rPr>
    </w:lvl>
    <w:lvl w:ilvl="6" w:tplc="04090001" w:tentative="1">
      <w:start w:val="1"/>
      <w:numFmt w:val="bullet"/>
      <w:lvlText w:val=""/>
      <w:lvlJc w:val="left"/>
      <w:pPr>
        <w:ind w:left="7648" w:hanging="360"/>
      </w:pPr>
      <w:rPr>
        <w:rFonts w:hint="default" w:ascii="Symbol" w:hAnsi="Symbol"/>
      </w:rPr>
    </w:lvl>
    <w:lvl w:ilvl="7" w:tplc="04090003" w:tentative="1">
      <w:start w:val="1"/>
      <w:numFmt w:val="bullet"/>
      <w:lvlText w:val="o"/>
      <w:lvlJc w:val="left"/>
      <w:pPr>
        <w:ind w:left="8368" w:hanging="360"/>
      </w:pPr>
      <w:rPr>
        <w:rFonts w:hint="default" w:ascii="Courier New" w:hAnsi="Courier New" w:cs="Courier New"/>
      </w:rPr>
    </w:lvl>
    <w:lvl w:ilvl="8" w:tplc="04090005" w:tentative="1">
      <w:start w:val="1"/>
      <w:numFmt w:val="bullet"/>
      <w:lvlText w:val=""/>
      <w:lvlJc w:val="left"/>
      <w:pPr>
        <w:ind w:left="9088" w:hanging="360"/>
      </w:pPr>
      <w:rPr>
        <w:rFonts w:hint="default" w:ascii="Wingdings" w:hAnsi="Wingdings"/>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6"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075B53"/>
    <w:multiLevelType w:val="hybridMultilevel"/>
    <w:tmpl w:val="A0DCA02E"/>
    <w:lvl w:ilvl="0" w:tplc="5CB0595C">
      <w:start w:val="1"/>
      <w:numFmt w:val="decimal"/>
      <w:lvlRestart w:val="0"/>
      <w:pStyle w:val="MDPI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8" w15:restartNumberingAfterBreak="0">
    <w:nsid w:val="706D5736"/>
    <w:multiLevelType w:val="hybridMultilevel"/>
    <w:tmpl w:val="E3640C5C"/>
    <w:lvl w:ilvl="0" w:tplc="0409000F">
      <w:start w:val="1"/>
      <w:numFmt w:val="decimal"/>
      <w:lvlText w:val="%1."/>
      <w:lvlJc w:val="left"/>
      <w:pPr>
        <w:ind w:left="1429" w:hanging="360"/>
      </w:pPr>
      <w:rPr>
        <w:rFonts w:hint="eastAsia"/>
      </w:r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num w:numId="1">
    <w:abstractNumId w:val="3"/>
  </w:num>
  <w:num w:numId="2">
    <w:abstractNumId w:val="5"/>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7"/>
  </w:num>
  <w:num w:numId="7">
    <w:abstractNumId w:val="1"/>
  </w:num>
  <w:num w:numId="8">
    <w:abstractNumId w:val="7"/>
  </w:num>
  <w:num w:numId="9">
    <w:abstractNumId w:val="1"/>
  </w:num>
  <w:num w:numId="10">
    <w:abstractNumId w:val="7"/>
  </w:num>
  <w:num w:numId="11">
    <w:abstractNumId w:val="1"/>
  </w:num>
  <w:num w:numId="12">
    <w:abstractNumId w:val="8"/>
  </w:num>
  <w:num w:numId="13">
    <w:abstractNumId w:val="7"/>
  </w:num>
  <w:num w:numId="14">
    <w:abstractNumId w:val="1"/>
  </w:num>
  <w:num w:numId="15">
    <w:abstractNumId w:val="0"/>
  </w:num>
  <w:num w:numId="1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4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YxMTcxMbY0Mre0MDRV0lEKTi0uzszPAykwrwUAcBRAkiwAAAA="/>
  </w:docVars>
  <w:rsids>
    <w:rsidRoot w:val="00EB1C2F"/>
    <w:rsid w:val="0001218A"/>
    <w:rsid w:val="00016829"/>
    <w:rsid w:val="00031FDC"/>
    <w:rsid w:val="00047D32"/>
    <w:rsid w:val="000625D4"/>
    <w:rsid w:val="00070871"/>
    <w:rsid w:val="00070A79"/>
    <w:rsid w:val="00081EE0"/>
    <w:rsid w:val="00082508"/>
    <w:rsid w:val="00086B81"/>
    <w:rsid w:val="00094CCA"/>
    <w:rsid w:val="000B286D"/>
    <w:rsid w:val="000B4B75"/>
    <w:rsid w:val="000C05A7"/>
    <w:rsid w:val="000D4838"/>
    <w:rsid w:val="000F1E23"/>
    <w:rsid w:val="000F7EFB"/>
    <w:rsid w:val="0011000A"/>
    <w:rsid w:val="00112537"/>
    <w:rsid w:val="00133C79"/>
    <w:rsid w:val="00136ECA"/>
    <w:rsid w:val="001413EA"/>
    <w:rsid w:val="00161C57"/>
    <w:rsid w:val="00191C1F"/>
    <w:rsid w:val="00195D76"/>
    <w:rsid w:val="001C276D"/>
    <w:rsid w:val="001D16DD"/>
    <w:rsid w:val="001E2AEB"/>
    <w:rsid w:val="00207C95"/>
    <w:rsid w:val="00222EC6"/>
    <w:rsid w:val="00231FA1"/>
    <w:rsid w:val="00245CDE"/>
    <w:rsid w:val="00253DE1"/>
    <w:rsid w:val="00260117"/>
    <w:rsid w:val="0026338A"/>
    <w:rsid w:val="00264842"/>
    <w:rsid w:val="00280F4E"/>
    <w:rsid w:val="00283D98"/>
    <w:rsid w:val="002E389C"/>
    <w:rsid w:val="00314A54"/>
    <w:rsid w:val="003174AC"/>
    <w:rsid w:val="00326141"/>
    <w:rsid w:val="00363548"/>
    <w:rsid w:val="00374744"/>
    <w:rsid w:val="00381364"/>
    <w:rsid w:val="003828BF"/>
    <w:rsid w:val="003932C7"/>
    <w:rsid w:val="003C69C6"/>
    <w:rsid w:val="003D6750"/>
    <w:rsid w:val="00401D30"/>
    <w:rsid w:val="00404844"/>
    <w:rsid w:val="004050D7"/>
    <w:rsid w:val="00415F38"/>
    <w:rsid w:val="00435B93"/>
    <w:rsid w:val="00451FC4"/>
    <w:rsid w:val="004550E7"/>
    <w:rsid w:val="004564B3"/>
    <w:rsid w:val="0046590B"/>
    <w:rsid w:val="00475960"/>
    <w:rsid w:val="004A1F4F"/>
    <w:rsid w:val="004B0FBD"/>
    <w:rsid w:val="004C1EB1"/>
    <w:rsid w:val="004C7791"/>
    <w:rsid w:val="004E2A54"/>
    <w:rsid w:val="004F1319"/>
    <w:rsid w:val="0051082B"/>
    <w:rsid w:val="005225B6"/>
    <w:rsid w:val="0052293D"/>
    <w:rsid w:val="005341B5"/>
    <w:rsid w:val="0053506D"/>
    <w:rsid w:val="00536ECE"/>
    <w:rsid w:val="0053797A"/>
    <w:rsid w:val="005412C8"/>
    <w:rsid w:val="0054138E"/>
    <w:rsid w:val="005536DA"/>
    <w:rsid w:val="00563A1F"/>
    <w:rsid w:val="00580E84"/>
    <w:rsid w:val="005819C0"/>
    <w:rsid w:val="005841CC"/>
    <w:rsid w:val="005A4FF1"/>
    <w:rsid w:val="005C0093"/>
    <w:rsid w:val="005C1465"/>
    <w:rsid w:val="005C51FB"/>
    <w:rsid w:val="005D4BE0"/>
    <w:rsid w:val="005D6928"/>
    <w:rsid w:val="005E1B1C"/>
    <w:rsid w:val="006130D6"/>
    <w:rsid w:val="00615A06"/>
    <w:rsid w:val="006326B4"/>
    <w:rsid w:val="006378C5"/>
    <w:rsid w:val="00642AD1"/>
    <w:rsid w:val="00685360"/>
    <w:rsid w:val="00685DC7"/>
    <w:rsid w:val="00692393"/>
    <w:rsid w:val="00695008"/>
    <w:rsid w:val="006C09DD"/>
    <w:rsid w:val="006D7035"/>
    <w:rsid w:val="006F2230"/>
    <w:rsid w:val="007122BA"/>
    <w:rsid w:val="0071380F"/>
    <w:rsid w:val="00714FFC"/>
    <w:rsid w:val="007152DB"/>
    <w:rsid w:val="00722802"/>
    <w:rsid w:val="00755A2A"/>
    <w:rsid w:val="00757D0C"/>
    <w:rsid w:val="007716D1"/>
    <w:rsid w:val="00775DA5"/>
    <w:rsid w:val="0078635F"/>
    <w:rsid w:val="00793178"/>
    <w:rsid w:val="007B3474"/>
    <w:rsid w:val="007E3203"/>
    <w:rsid w:val="00801959"/>
    <w:rsid w:val="00805E90"/>
    <w:rsid w:val="0080636C"/>
    <w:rsid w:val="00840540"/>
    <w:rsid w:val="008765C7"/>
    <w:rsid w:val="008A1CB6"/>
    <w:rsid w:val="008A58DF"/>
    <w:rsid w:val="008D5BDE"/>
    <w:rsid w:val="008E01B6"/>
    <w:rsid w:val="008E2AA8"/>
    <w:rsid w:val="008F687A"/>
    <w:rsid w:val="00901803"/>
    <w:rsid w:val="00903AAA"/>
    <w:rsid w:val="0091033D"/>
    <w:rsid w:val="00910BA1"/>
    <w:rsid w:val="00916A00"/>
    <w:rsid w:val="009238E2"/>
    <w:rsid w:val="00927E51"/>
    <w:rsid w:val="0095642E"/>
    <w:rsid w:val="00970088"/>
    <w:rsid w:val="0097746B"/>
    <w:rsid w:val="0098748A"/>
    <w:rsid w:val="009900C1"/>
    <w:rsid w:val="00992618"/>
    <w:rsid w:val="00996CC4"/>
    <w:rsid w:val="009A1510"/>
    <w:rsid w:val="009A3F44"/>
    <w:rsid w:val="009E2A9C"/>
    <w:rsid w:val="009E4892"/>
    <w:rsid w:val="009F5229"/>
    <w:rsid w:val="009F70E6"/>
    <w:rsid w:val="00A30FEA"/>
    <w:rsid w:val="00A529EE"/>
    <w:rsid w:val="00A57EE8"/>
    <w:rsid w:val="00A67A21"/>
    <w:rsid w:val="00A82015"/>
    <w:rsid w:val="00A920FE"/>
    <w:rsid w:val="00A92AB8"/>
    <w:rsid w:val="00A96D61"/>
    <w:rsid w:val="00AA048A"/>
    <w:rsid w:val="00B056AB"/>
    <w:rsid w:val="00B05A2D"/>
    <w:rsid w:val="00B07A59"/>
    <w:rsid w:val="00B41ED3"/>
    <w:rsid w:val="00B50D8A"/>
    <w:rsid w:val="00B6448A"/>
    <w:rsid w:val="00B715D5"/>
    <w:rsid w:val="00B85268"/>
    <w:rsid w:val="00B91418"/>
    <w:rsid w:val="00B9290A"/>
    <w:rsid w:val="00B93137"/>
    <w:rsid w:val="00B97993"/>
    <w:rsid w:val="00BC5F3A"/>
    <w:rsid w:val="00BE053B"/>
    <w:rsid w:val="00BF4467"/>
    <w:rsid w:val="00C026B6"/>
    <w:rsid w:val="00C2397A"/>
    <w:rsid w:val="00C34A11"/>
    <w:rsid w:val="00C41CF1"/>
    <w:rsid w:val="00C50FB3"/>
    <w:rsid w:val="00C55F02"/>
    <w:rsid w:val="00C5722C"/>
    <w:rsid w:val="00C6154D"/>
    <w:rsid w:val="00CA1AD2"/>
    <w:rsid w:val="00CB6CBA"/>
    <w:rsid w:val="00CC0F0D"/>
    <w:rsid w:val="00CD1874"/>
    <w:rsid w:val="00CF3F44"/>
    <w:rsid w:val="00D14FCF"/>
    <w:rsid w:val="00D165AC"/>
    <w:rsid w:val="00D26187"/>
    <w:rsid w:val="00D423B9"/>
    <w:rsid w:val="00DD6792"/>
    <w:rsid w:val="00DE321B"/>
    <w:rsid w:val="00DF102F"/>
    <w:rsid w:val="00DF4F0C"/>
    <w:rsid w:val="00E36E82"/>
    <w:rsid w:val="00E63428"/>
    <w:rsid w:val="00E82FBE"/>
    <w:rsid w:val="00EA1C1E"/>
    <w:rsid w:val="00EB1C2F"/>
    <w:rsid w:val="00EB37A8"/>
    <w:rsid w:val="00ED2031"/>
    <w:rsid w:val="00ED2B73"/>
    <w:rsid w:val="00F0704D"/>
    <w:rsid w:val="00F10404"/>
    <w:rsid w:val="00F21BDA"/>
    <w:rsid w:val="00F21FEE"/>
    <w:rsid w:val="00F4573B"/>
    <w:rsid w:val="00F46BA1"/>
    <w:rsid w:val="00F64361"/>
    <w:rsid w:val="00F66946"/>
    <w:rsid w:val="00F855DB"/>
    <w:rsid w:val="00FA5401"/>
    <w:rsid w:val="00FC100C"/>
    <w:rsid w:val="00FC3C92"/>
    <w:rsid w:val="00FD3A68"/>
    <w:rsid w:val="00FE22CA"/>
    <w:rsid w:val="1A254BD0"/>
    <w:rsid w:val="241CB786"/>
    <w:rsid w:val="2D0D565A"/>
    <w:rsid w:val="58FE1DAF"/>
    <w:rsid w:val="6487C5D4"/>
    <w:rsid w:val="7E3B6D3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4A43122"/>
  <w15:chartTrackingRefBased/>
  <w15:docId w15:val="{3E602614-CFAD-473C-B85C-5B5CB1D0BC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Calibri" w:hAnsi="Calibri" w:eastAsia="SimSu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34A11"/>
    <w:pPr>
      <w:spacing w:line="260" w:lineRule="atLeast"/>
      <w:jc w:val="both"/>
    </w:pPr>
    <w:rPr>
      <w:rFonts w:ascii="Palatino Linotype" w:hAnsi="Palatino Linotype"/>
      <w:noProof/>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DPI11articletype" w:customStyle="1">
    <w:name w:val="MDPI_1.1_article_type"/>
    <w:next w:val="Normal"/>
    <w:qFormat/>
    <w:rsid w:val="00C34A11"/>
    <w:pPr>
      <w:adjustRightInd w:val="0"/>
      <w:snapToGrid w:val="0"/>
      <w:spacing w:before="240"/>
    </w:pPr>
    <w:rPr>
      <w:rFonts w:ascii="Palatino Linotype" w:hAnsi="Palatino Linotype" w:eastAsia="Times New Roman"/>
      <w:i/>
      <w:snapToGrid w:val="0"/>
      <w:color w:val="000000"/>
      <w:szCs w:val="22"/>
      <w:lang w:eastAsia="de-DE" w:bidi="en-US"/>
    </w:rPr>
  </w:style>
  <w:style w:type="paragraph" w:styleId="MDPI12title" w:customStyle="1">
    <w:name w:val="MDPI_1.2_title"/>
    <w:next w:val="Normal"/>
    <w:qFormat/>
    <w:rsid w:val="00C34A11"/>
    <w:pPr>
      <w:adjustRightInd w:val="0"/>
      <w:snapToGrid w:val="0"/>
      <w:spacing w:after="240" w:line="240" w:lineRule="atLeast"/>
    </w:pPr>
    <w:rPr>
      <w:rFonts w:ascii="Palatino Linotype" w:hAnsi="Palatino Linotype" w:eastAsia="Times New Roman"/>
      <w:b/>
      <w:snapToGrid w:val="0"/>
      <w:color w:val="000000"/>
      <w:sz w:val="36"/>
      <w:lang w:eastAsia="de-DE" w:bidi="en-US"/>
    </w:rPr>
  </w:style>
  <w:style w:type="paragraph" w:styleId="MDPI13authornames" w:customStyle="1">
    <w:name w:val="MDPI_1.3_authornames"/>
    <w:next w:val="Normal"/>
    <w:qFormat/>
    <w:rsid w:val="00C34A11"/>
    <w:pPr>
      <w:adjustRightInd w:val="0"/>
      <w:snapToGrid w:val="0"/>
      <w:spacing w:after="360" w:line="260" w:lineRule="atLeast"/>
    </w:pPr>
    <w:rPr>
      <w:rFonts w:ascii="Palatino Linotype" w:hAnsi="Palatino Linotype" w:eastAsia="Times New Roman"/>
      <w:b/>
      <w:color w:val="000000"/>
      <w:szCs w:val="22"/>
      <w:lang w:eastAsia="de-DE" w:bidi="en-US"/>
    </w:rPr>
  </w:style>
  <w:style w:type="paragraph" w:styleId="MDPI14history" w:customStyle="1">
    <w:name w:val="MDPI_1.4_history"/>
    <w:basedOn w:val="Normal"/>
    <w:next w:val="Normal"/>
    <w:qFormat/>
    <w:rsid w:val="00C34A11"/>
    <w:pPr>
      <w:adjustRightInd w:val="0"/>
      <w:snapToGrid w:val="0"/>
      <w:spacing w:line="240" w:lineRule="atLeast"/>
      <w:ind w:right="113"/>
      <w:jc w:val="left"/>
    </w:pPr>
    <w:rPr>
      <w:rFonts w:eastAsia="Times New Roman"/>
      <w:noProof w:val="0"/>
      <w:sz w:val="14"/>
      <w:lang w:eastAsia="de-DE" w:bidi="en-US"/>
    </w:rPr>
  </w:style>
  <w:style w:type="paragraph" w:styleId="MDPI16affiliation" w:customStyle="1">
    <w:name w:val="MDPI_1.6_affiliation"/>
    <w:qFormat/>
    <w:rsid w:val="00C34A11"/>
    <w:pPr>
      <w:adjustRightInd w:val="0"/>
      <w:snapToGrid w:val="0"/>
      <w:spacing w:line="200" w:lineRule="atLeast"/>
      <w:ind w:left="2806" w:hanging="198"/>
    </w:pPr>
    <w:rPr>
      <w:rFonts w:ascii="Palatino Linotype" w:hAnsi="Palatino Linotype" w:eastAsia="Times New Roman"/>
      <w:color w:val="000000"/>
      <w:sz w:val="16"/>
      <w:szCs w:val="18"/>
      <w:lang w:eastAsia="de-DE" w:bidi="en-US"/>
    </w:rPr>
  </w:style>
  <w:style w:type="paragraph" w:styleId="MDPI17abstract" w:customStyle="1">
    <w:name w:val="MDPI_1.7_abstract"/>
    <w:next w:val="Normal"/>
    <w:qFormat/>
    <w:rsid w:val="00C34A11"/>
    <w:pPr>
      <w:adjustRightInd w:val="0"/>
      <w:snapToGrid w:val="0"/>
      <w:spacing w:before="240" w:line="260" w:lineRule="atLeast"/>
      <w:ind w:left="2608"/>
      <w:jc w:val="both"/>
    </w:pPr>
    <w:rPr>
      <w:rFonts w:ascii="Palatino Linotype" w:hAnsi="Palatino Linotype" w:eastAsia="Times New Roman"/>
      <w:color w:val="000000"/>
      <w:sz w:val="18"/>
      <w:szCs w:val="22"/>
      <w:lang w:eastAsia="de-DE" w:bidi="en-US"/>
    </w:rPr>
  </w:style>
  <w:style w:type="paragraph" w:styleId="MDPI18keywords" w:customStyle="1">
    <w:name w:val="MDPI_1.8_keywords"/>
    <w:next w:val="Normal"/>
    <w:qFormat/>
    <w:rsid w:val="00C34A11"/>
    <w:pPr>
      <w:adjustRightInd w:val="0"/>
      <w:snapToGrid w:val="0"/>
      <w:spacing w:before="240" w:line="260" w:lineRule="atLeast"/>
      <w:ind w:left="2608"/>
      <w:jc w:val="both"/>
    </w:pPr>
    <w:rPr>
      <w:rFonts w:ascii="Palatino Linotype" w:hAnsi="Palatino Linotype" w:eastAsia="Times New Roman"/>
      <w:snapToGrid w:val="0"/>
      <w:color w:val="000000"/>
      <w:sz w:val="18"/>
      <w:szCs w:val="22"/>
      <w:lang w:eastAsia="de-DE" w:bidi="en-US"/>
    </w:rPr>
  </w:style>
  <w:style w:type="paragraph" w:styleId="MDPI19line" w:customStyle="1">
    <w:name w:val="MDPI_1.9_line"/>
    <w:qFormat/>
    <w:rsid w:val="00C34A11"/>
    <w:pPr>
      <w:pBdr>
        <w:bottom w:val="single" w:color="auto" w:sz="6" w:space="1"/>
      </w:pBdr>
      <w:adjustRightInd w:val="0"/>
      <w:snapToGrid w:val="0"/>
      <w:spacing w:after="480" w:line="260" w:lineRule="atLeast"/>
      <w:ind w:left="2608"/>
      <w:jc w:val="both"/>
    </w:pPr>
    <w:rPr>
      <w:rFonts w:ascii="Palatino Linotype" w:hAnsi="Palatino Linotype" w:eastAsia="Times New Roman" w:cs="Cordia New"/>
      <w:color w:val="000000"/>
      <w:szCs w:val="24"/>
      <w:lang w:eastAsia="de-DE" w:bidi="en-US"/>
    </w:rPr>
  </w:style>
  <w:style w:type="table" w:styleId="Mdeck5tablebodythreelines" w:customStyle="1">
    <w:name w:val="M_deck_5_table_body_three_lines"/>
    <w:basedOn w:val="TableNormal"/>
    <w:uiPriority w:val="99"/>
    <w:rsid w:val="00EB1C2F"/>
    <w:pPr>
      <w:adjustRightInd w:val="0"/>
      <w:snapToGrid w:val="0"/>
      <w:spacing w:line="300" w:lineRule="exact"/>
      <w:jc w:val="center"/>
    </w:pPr>
    <w:rPr>
      <w:rFonts w:ascii="Times New Roman" w:hAnsi="Times New Roman"/>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mirrorIndents w:val="0"/>
        <w:jc w:val="center"/>
        <w:outlineLvl w:val="9"/>
      </w:pPr>
      <w:rPr>
        <w:rFonts w:ascii="Times New Roman" w:hAnsi="Times New Roman" w:eastAsia="Times New Roman"/>
        <w:b w:val="0"/>
        <w:i w:val="0"/>
        <w:snapToGrid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C34A11"/>
    <w:pPr>
      <w:spacing w:line="260" w:lineRule="atLeast"/>
      <w:jc w:val="both"/>
    </w:pPr>
    <w:rPr>
      <w:rFonts w:ascii="Palatino Linotype" w:hAnsi="Palatino Linotype"/>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rsid w:val="00C34A11"/>
    <w:pPr>
      <w:tabs>
        <w:tab w:val="center" w:pos="4153"/>
        <w:tab w:val="right" w:pos="8306"/>
      </w:tabs>
      <w:snapToGrid w:val="0"/>
      <w:spacing w:line="240" w:lineRule="atLeast"/>
    </w:pPr>
    <w:rPr>
      <w:szCs w:val="18"/>
    </w:rPr>
  </w:style>
  <w:style w:type="character" w:styleId="FooterChar" w:customStyle="1">
    <w:name w:val="Footer Char"/>
    <w:link w:val="Footer"/>
    <w:uiPriority w:val="99"/>
    <w:rsid w:val="00C34A11"/>
    <w:rPr>
      <w:rFonts w:ascii="Palatino Linotype" w:hAnsi="Palatino Linotype"/>
      <w:noProof/>
      <w:color w:val="000000"/>
      <w:szCs w:val="18"/>
    </w:rPr>
  </w:style>
  <w:style w:type="paragraph" w:styleId="Header">
    <w:name w:val="header"/>
    <w:basedOn w:val="Normal"/>
    <w:link w:val="HeaderChar"/>
    <w:uiPriority w:val="99"/>
    <w:rsid w:val="00C34A11"/>
    <w:pPr>
      <w:pBdr>
        <w:bottom w:val="single" w:color="auto" w:sz="6" w:space="1"/>
      </w:pBdr>
      <w:tabs>
        <w:tab w:val="center" w:pos="4153"/>
        <w:tab w:val="right" w:pos="8306"/>
      </w:tabs>
      <w:snapToGrid w:val="0"/>
      <w:spacing w:line="240" w:lineRule="atLeast"/>
      <w:jc w:val="center"/>
    </w:pPr>
    <w:rPr>
      <w:szCs w:val="18"/>
    </w:rPr>
  </w:style>
  <w:style w:type="character" w:styleId="HeaderChar" w:customStyle="1">
    <w:name w:val="Header Char"/>
    <w:link w:val="Header"/>
    <w:uiPriority w:val="99"/>
    <w:rsid w:val="00C34A11"/>
    <w:rPr>
      <w:rFonts w:ascii="Palatino Linotype" w:hAnsi="Palatino Linotype"/>
      <w:noProof/>
      <w:color w:val="000000"/>
      <w:szCs w:val="18"/>
    </w:rPr>
  </w:style>
  <w:style w:type="paragraph" w:styleId="MDPIheaderjournallogo" w:customStyle="1">
    <w:name w:val="MDPI_header_journal_logo"/>
    <w:qFormat/>
    <w:rsid w:val="00C34A11"/>
    <w:pPr>
      <w:adjustRightInd w:val="0"/>
      <w:snapToGrid w:val="0"/>
      <w:spacing w:line="260" w:lineRule="atLeast"/>
      <w:jc w:val="both"/>
    </w:pPr>
    <w:rPr>
      <w:rFonts w:ascii="Palatino Linotype" w:hAnsi="Palatino Linotype" w:eastAsia="Times New Roman"/>
      <w:i/>
      <w:color w:val="000000"/>
      <w:sz w:val="24"/>
      <w:szCs w:val="22"/>
      <w:lang w:eastAsia="de-CH"/>
    </w:rPr>
  </w:style>
  <w:style w:type="paragraph" w:styleId="MDPI32textnoindent" w:customStyle="1">
    <w:name w:val="MDPI_3.2_text_no_indent"/>
    <w:basedOn w:val="MDPI31text"/>
    <w:qFormat/>
    <w:rsid w:val="00C34A11"/>
    <w:pPr>
      <w:ind w:firstLine="0"/>
    </w:pPr>
  </w:style>
  <w:style w:type="paragraph" w:styleId="MDPI31text" w:customStyle="1">
    <w:name w:val="MDPI_3.1_text"/>
    <w:qFormat/>
    <w:rsid w:val="00E36E82"/>
    <w:pPr>
      <w:adjustRightInd w:val="0"/>
      <w:snapToGrid w:val="0"/>
      <w:spacing w:line="228" w:lineRule="auto"/>
      <w:ind w:left="2608" w:firstLine="425"/>
      <w:jc w:val="both"/>
    </w:pPr>
    <w:rPr>
      <w:rFonts w:ascii="Palatino Linotype" w:hAnsi="Palatino Linotype" w:eastAsia="Times New Roman"/>
      <w:snapToGrid w:val="0"/>
      <w:color w:val="000000"/>
      <w:szCs w:val="22"/>
      <w:lang w:eastAsia="de-DE" w:bidi="en-US"/>
    </w:rPr>
  </w:style>
  <w:style w:type="paragraph" w:styleId="MDPI33textspaceafter" w:customStyle="1">
    <w:name w:val="MDPI_3.3_text_space_after"/>
    <w:qFormat/>
    <w:rsid w:val="00C34A11"/>
    <w:pPr>
      <w:adjustRightInd w:val="0"/>
      <w:snapToGrid w:val="0"/>
      <w:spacing w:after="240" w:line="228" w:lineRule="auto"/>
      <w:ind w:left="2608"/>
      <w:jc w:val="both"/>
    </w:pPr>
    <w:rPr>
      <w:rFonts w:ascii="Palatino Linotype" w:hAnsi="Palatino Linotype" w:eastAsia="Times New Roman"/>
      <w:snapToGrid w:val="0"/>
      <w:color w:val="000000"/>
      <w:szCs w:val="22"/>
      <w:lang w:eastAsia="de-DE" w:bidi="en-US"/>
    </w:rPr>
  </w:style>
  <w:style w:type="paragraph" w:styleId="MDPI35textbeforelist" w:customStyle="1">
    <w:name w:val="MDPI_3.5_text_before_list"/>
    <w:qFormat/>
    <w:rsid w:val="00C34A11"/>
    <w:pPr>
      <w:adjustRightInd w:val="0"/>
      <w:snapToGrid w:val="0"/>
      <w:spacing w:line="228" w:lineRule="auto"/>
      <w:ind w:left="2608" w:firstLine="425"/>
      <w:jc w:val="both"/>
    </w:pPr>
    <w:rPr>
      <w:rFonts w:ascii="Palatino Linotype" w:hAnsi="Palatino Linotype" w:eastAsia="Times New Roman"/>
      <w:snapToGrid w:val="0"/>
      <w:color w:val="000000"/>
      <w:szCs w:val="22"/>
      <w:lang w:eastAsia="de-DE" w:bidi="en-US"/>
    </w:rPr>
  </w:style>
  <w:style w:type="paragraph" w:styleId="MDPI36textafterlist" w:customStyle="1">
    <w:name w:val="MDPI_3.6_text_after_list"/>
    <w:qFormat/>
    <w:rsid w:val="00C34A11"/>
    <w:pPr>
      <w:adjustRightInd w:val="0"/>
      <w:snapToGrid w:val="0"/>
      <w:spacing w:before="120" w:line="228" w:lineRule="auto"/>
      <w:ind w:left="2608"/>
      <w:jc w:val="both"/>
    </w:pPr>
    <w:rPr>
      <w:rFonts w:ascii="Palatino Linotype" w:hAnsi="Palatino Linotype" w:eastAsia="Times New Roman"/>
      <w:snapToGrid w:val="0"/>
      <w:color w:val="000000"/>
      <w:szCs w:val="22"/>
      <w:lang w:eastAsia="de-DE" w:bidi="en-US"/>
    </w:rPr>
  </w:style>
  <w:style w:type="paragraph" w:styleId="MDPI37itemize" w:customStyle="1">
    <w:name w:val="MDPI_3.7_itemize"/>
    <w:qFormat/>
    <w:rsid w:val="00C34A11"/>
    <w:pPr>
      <w:numPr>
        <w:numId w:val="13"/>
      </w:numPr>
      <w:adjustRightInd w:val="0"/>
      <w:snapToGrid w:val="0"/>
      <w:spacing w:line="228" w:lineRule="auto"/>
      <w:jc w:val="both"/>
    </w:pPr>
    <w:rPr>
      <w:rFonts w:ascii="Palatino Linotype" w:hAnsi="Palatino Linotype" w:eastAsia="Times New Roman"/>
      <w:color w:val="000000"/>
      <w:szCs w:val="22"/>
      <w:lang w:eastAsia="de-DE" w:bidi="en-US"/>
    </w:rPr>
  </w:style>
  <w:style w:type="paragraph" w:styleId="MDPI38bullet" w:customStyle="1">
    <w:name w:val="MDPI_3.8_bullet"/>
    <w:qFormat/>
    <w:rsid w:val="00C34A11"/>
    <w:pPr>
      <w:numPr>
        <w:numId w:val="14"/>
      </w:numPr>
      <w:adjustRightInd w:val="0"/>
      <w:snapToGrid w:val="0"/>
      <w:spacing w:line="228" w:lineRule="auto"/>
      <w:jc w:val="both"/>
    </w:pPr>
    <w:rPr>
      <w:rFonts w:ascii="Palatino Linotype" w:hAnsi="Palatino Linotype" w:eastAsia="Times New Roman"/>
      <w:color w:val="000000"/>
      <w:szCs w:val="22"/>
      <w:lang w:eastAsia="de-DE" w:bidi="en-US"/>
    </w:rPr>
  </w:style>
  <w:style w:type="paragraph" w:styleId="MDPI39equation" w:customStyle="1">
    <w:name w:val="MDPI_3.9_equation"/>
    <w:qFormat/>
    <w:rsid w:val="00C34A11"/>
    <w:pPr>
      <w:adjustRightInd w:val="0"/>
      <w:snapToGrid w:val="0"/>
      <w:spacing w:before="120" w:after="120" w:line="260" w:lineRule="atLeast"/>
      <w:ind w:left="709"/>
      <w:jc w:val="center"/>
    </w:pPr>
    <w:rPr>
      <w:rFonts w:ascii="Palatino Linotype" w:hAnsi="Palatino Linotype" w:eastAsia="Times New Roman"/>
      <w:snapToGrid w:val="0"/>
      <w:color w:val="000000"/>
      <w:szCs w:val="22"/>
      <w:lang w:eastAsia="de-DE" w:bidi="en-US"/>
    </w:rPr>
  </w:style>
  <w:style w:type="paragraph" w:styleId="MDPI3aequationnumber" w:customStyle="1">
    <w:name w:val="MDPI_3.a_equation_number"/>
    <w:qFormat/>
    <w:rsid w:val="00C34A11"/>
    <w:pPr>
      <w:spacing w:before="120" w:after="120"/>
      <w:jc w:val="right"/>
    </w:pPr>
    <w:rPr>
      <w:rFonts w:ascii="Palatino Linotype" w:hAnsi="Palatino Linotype" w:eastAsia="Times New Roman"/>
      <w:snapToGrid w:val="0"/>
      <w:color w:val="000000"/>
      <w:szCs w:val="22"/>
      <w:lang w:eastAsia="de-DE" w:bidi="en-US"/>
    </w:rPr>
  </w:style>
  <w:style w:type="paragraph" w:styleId="MDPI41tablecaption" w:customStyle="1">
    <w:name w:val="MDPI_4.1_table_caption"/>
    <w:qFormat/>
    <w:rsid w:val="00C34A11"/>
    <w:pPr>
      <w:adjustRightInd w:val="0"/>
      <w:snapToGrid w:val="0"/>
      <w:spacing w:before="240" w:after="120" w:line="228" w:lineRule="auto"/>
      <w:ind w:left="2608"/>
    </w:pPr>
    <w:rPr>
      <w:rFonts w:ascii="Palatino Linotype" w:hAnsi="Palatino Linotype" w:eastAsia="Times New Roman" w:cs="Cordia New"/>
      <w:color w:val="000000"/>
      <w:sz w:val="18"/>
      <w:szCs w:val="22"/>
      <w:lang w:eastAsia="de-DE" w:bidi="en-US"/>
    </w:rPr>
  </w:style>
  <w:style w:type="paragraph" w:styleId="MDPI42tablebody" w:customStyle="1">
    <w:name w:val="MDPI_4.2_table_body"/>
    <w:qFormat/>
    <w:rsid w:val="00775DA5"/>
    <w:pPr>
      <w:adjustRightInd w:val="0"/>
      <w:snapToGrid w:val="0"/>
      <w:spacing w:line="260" w:lineRule="atLeast"/>
      <w:jc w:val="center"/>
    </w:pPr>
    <w:rPr>
      <w:rFonts w:ascii="Palatino Linotype" w:hAnsi="Palatino Linotype" w:eastAsia="Times New Roman"/>
      <w:snapToGrid w:val="0"/>
      <w:color w:val="000000"/>
      <w:lang w:eastAsia="de-DE" w:bidi="en-US"/>
    </w:rPr>
  </w:style>
  <w:style w:type="paragraph" w:styleId="MDPI43tablefooter" w:customStyle="1">
    <w:name w:val="MDPI_4.3_table_footer"/>
    <w:next w:val="MDPI31text"/>
    <w:qFormat/>
    <w:rsid w:val="00C34A11"/>
    <w:pPr>
      <w:adjustRightInd w:val="0"/>
      <w:snapToGrid w:val="0"/>
      <w:spacing w:line="228" w:lineRule="auto"/>
      <w:ind w:left="2608"/>
    </w:pPr>
    <w:rPr>
      <w:rFonts w:ascii="Palatino Linotype" w:hAnsi="Palatino Linotype" w:eastAsia="Times New Roman" w:cs="Cordia New"/>
      <w:color w:val="000000"/>
      <w:sz w:val="18"/>
      <w:szCs w:val="22"/>
      <w:lang w:eastAsia="de-DE" w:bidi="en-US"/>
    </w:rPr>
  </w:style>
  <w:style w:type="paragraph" w:styleId="MDPI51figurecaption" w:customStyle="1">
    <w:name w:val="MDPI_5.1_figure_caption"/>
    <w:qFormat/>
    <w:rsid w:val="00C34A11"/>
    <w:pPr>
      <w:adjustRightInd w:val="0"/>
      <w:snapToGrid w:val="0"/>
      <w:spacing w:before="120" w:after="240" w:line="228" w:lineRule="auto"/>
      <w:ind w:left="2608"/>
    </w:pPr>
    <w:rPr>
      <w:rFonts w:ascii="Palatino Linotype" w:hAnsi="Palatino Linotype" w:eastAsia="Times New Roman"/>
      <w:color w:val="000000"/>
      <w:sz w:val="18"/>
      <w:lang w:eastAsia="de-DE" w:bidi="en-US"/>
    </w:rPr>
  </w:style>
  <w:style w:type="paragraph" w:styleId="MDPI52figure" w:customStyle="1">
    <w:name w:val="MDPI_5.2_figure"/>
    <w:qFormat/>
    <w:rsid w:val="00C34A11"/>
    <w:pPr>
      <w:adjustRightInd w:val="0"/>
      <w:snapToGrid w:val="0"/>
      <w:spacing w:before="240" w:after="120"/>
      <w:jc w:val="center"/>
    </w:pPr>
    <w:rPr>
      <w:rFonts w:ascii="Palatino Linotype" w:hAnsi="Palatino Linotype" w:eastAsia="Times New Roman"/>
      <w:snapToGrid w:val="0"/>
      <w:color w:val="000000"/>
      <w:lang w:eastAsia="de-DE" w:bidi="en-US"/>
    </w:rPr>
  </w:style>
  <w:style w:type="paragraph" w:styleId="MDPI23heading3" w:customStyle="1">
    <w:name w:val="MDPI_2.3_heading3"/>
    <w:qFormat/>
    <w:rsid w:val="00C34A11"/>
    <w:pPr>
      <w:adjustRightInd w:val="0"/>
      <w:snapToGrid w:val="0"/>
      <w:spacing w:before="60" w:after="60" w:line="228" w:lineRule="auto"/>
      <w:ind w:left="2608"/>
      <w:outlineLvl w:val="2"/>
    </w:pPr>
    <w:rPr>
      <w:rFonts w:ascii="Palatino Linotype" w:hAnsi="Palatino Linotype" w:eastAsia="Times New Roman"/>
      <w:snapToGrid w:val="0"/>
      <w:color w:val="000000"/>
      <w:szCs w:val="22"/>
      <w:lang w:eastAsia="de-DE" w:bidi="en-US"/>
    </w:rPr>
  </w:style>
  <w:style w:type="paragraph" w:styleId="MDPI21heading1" w:customStyle="1">
    <w:name w:val="MDPI_2.1_heading1"/>
    <w:qFormat/>
    <w:rsid w:val="00C34A11"/>
    <w:pPr>
      <w:adjustRightInd w:val="0"/>
      <w:snapToGrid w:val="0"/>
      <w:spacing w:before="240" w:after="60" w:line="228" w:lineRule="auto"/>
      <w:ind w:left="2608"/>
      <w:outlineLvl w:val="0"/>
    </w:pPr>
    <w:rPr>
      <w:rFonts w:ascii="Palatino Linotype" w:hAnsi="Palatino Linotype" w:eastAsia="Times New Roman"/>
      <w:b/>
      <w:snapToGrid w:val="0"/>
      <w:color w:val="000000"/>
      <w:szCs w:val="22"/>
      <w:lang w:eastAsia="de-DE" w:bidi="en-US"/>
    </w:rPr>
  </w:style>
  <w:style w:type="paragraph" w:styleId="MDPI22heading2" w:customStyle="1">
    <w:name w:val="MDPI_2.2_heading2"/>
    <w:qFormat/>
    <w:rsid w:val="00C34A11"/>
    <w:pPr>
      <w:adjustRightInd w:val="0"/>
      <w:snapToGrid w:val="0"/>
      <w:spacing w:before="60" w:after="60" w:line="228" w:lineRule="auto"/>
      <w:ind w:left="2608"/>
      <w:outlineLvl w:val="1"/>
    </w:pPr>
    <w:rPr>
      <w:rFonts w:ascii="Palatino Linotype" w:hAnsi="Palatino Linotype" w:eastAsia="Times New Roman"/>
      <w:i/>
      <w:noProof/>
      <w:snapToGrid w:val="0"/>
      <w:color w:val="000000"/>
      <w:szCs w:val="22"/>
      <w:lang w:eastAsia="de-DE" w:bidi="en-US"/>
    </w:rPr>
  </w:style>
  <w:style w:type="paragraph" w:styleId="MDPI71References" w:customStyle="1">
    <w:name w:val="MDPI_7.1_References"/>
    <w:qFormat/>
    <w:rsid w:val="004A1F4F"/>
    <w:pPr>
      <w:numPr>
        <w:numId w:val="15"/>
      </w:numPr>
      <w:adjustRightInd w:val="0"/>
      <w:snapToGrid w:val="0"/>
      <w:spacing w:line="228" w:lineRule="auto"/>
      <w:jc w:val="both"/>
    </w:pPr>
    <w:rPr>
      <w:rFonts w:ascii="Palatino Linotype" w:hAnsi="Palatino Linotype" w:eastAsia="Times New Roman"/>
      <w:color w:val="000000"/>
      <w:sz w:val="18"/>
      <w:lang w:eastAsia="de-DE" w:bidi="en-US"/>
    </w:rPr>
  </w:style>
  <w:style w:type="paragraph" w:styleId="BalloonText">
    <w:name w:val="Balloon Text"/>
    <w:basedOn w:val="Normal"/>
    <w:link w:val="BalloonTextChar"/>
    <w:uiPriority w:val="99"/>
    <w:rsid w:val="00C34A11"/>
    <w:rPr>
      <w:rFonts w:cs="Tahoma"/>
      <w:szCs w:val="18"/>
    </w:rPr>
  </w:style>
  <w:style w:type="character" w:styleId="BalloonTextChar" w:customStyle="1">
    <w:name w:val="Balloon Text Char"/>
    <w:link w:val="BalloonText"/>
    <w:uiPriority w:val="99"/>
    <w:rsid w:val="00C34A11"/>
    <w:rPr>
      <w:rFonts w:ascii="Palatino Linotype" w:hAnsi="Palatino Linotype" w:cs="Tahoma"/>
      <w:noProof/>
      <w:color w:val="000000"/>
      <w:szCs w:val="18"/>
    </w:rPr>
  </w:style>
  <w:style w:type="character" w:styleId="LineNumber">
    <w:name w:val="line number"/>
    <w:uiPriority w:val="99"/>
    <w:rsid w:val="00404844"/>
    <w:rPr>
      <w:rFonts w:ascii="Palatino Linotype" w:hAnsi="Palatino Linotype"/>
      <w:sz w:val="16"/>
    </w:rPr>
  </w:style>
  <w:style w:type="table" w:styleId="MDPI41threelinetable" w:customStyle="1">
    <w:name w:val="MDPI_4.1_three_line_table"/>
    <w:basedOn w:val="TableNormal"/>
    <w:uiPriority w:val="99"/>
    <w:rsid w:val="00C34A11"/>
    <w:pPr>
      <w:adjustRightInd w:val="0"/>
      <w:snapToGrid w:val="0"/>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NSimSun" w:hAnsi="NSimSun"/>
        <w:b/>
        <w:i w:val="0"/>
        <w:sz w:val="20"/>
      </w:rPr>
      <w:tblPr/>
      <w:tcPr>
        <w:tcBorders>
          <w:bottom w:val="single" w:color="auto" w:sz="4" w:space="0"/>
        </w:tcBorders>
      </w:tcPr>
    </w:tblStylePr>
  </w:style>
  <w:style w:type="character" w:styleId="Hyperlink">
    <w:name w:val="Hyperlink"/>
    <w:uiPriority w:val="99"/>
    <w:rsid w:val="00C34A11"/>
    <w:rPr>
      <w:color w:val="0000FF"/>
      <w:u w:val="single"/>
    </w:rPr>
  </w:style>
  <w:style w:type="character" w:styleId="UnresolvedMention" w:customStyle="1">
    <w:name w:val="Unresolved Mention"/>
    <w:uiPriority w:val="99"/>
    <w:semiHidden/>
    <w:unhideWhenUsed/>
    <w:rsid w:val="00C6154D"/>
    <w:rPr>
      <w:color w:val="605E5C"/>
      <w:shd w:val="clear" w:color="auto" w:fill="E1DFDD"/>
    </w:rPr>
  </w:style>
  <w:style w:type="table" w:styleId="PlainTable4">
    <w:name w:val="Plain Table 4"/>
    <w:basedOn w:val="TableNormal"/>
    <w:uiPriority w:val="44"/>
    <w:rsid w:val="003174A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MDPI34textspacebefore" w:customStyle="1">
    <w:name w:val="MDPI_3.4_text_space_before"/>
    <w:qFormat/>
    <w:rsid w:val="00C34A11"/>
    <w:pPr>
      <w:adjustRightInd w:val="0"/>
      <w:snapToGrid w:val="0"/>
      <w:spacing w:before="240" w:line="228" w:lineRule="auto"/>
      <w:ind w:left="2608"/>
      <w:jc w:val="both"/>
    </w:pPr>
    <w:rPr>
      <w:rFonts w:ascii="Palatino Linotype" w:hAnsi="Palatino Linotype" w:eastAsia="Times New Roman"/>
      <w:snapToGrid w:val="0"/>
      <w:color w:val="000000"/>
      <w:szCs w:val="22"/>
      <w:lang w:eastAsia="de-DE" w:bidi="en-US"/>
    </w:rPr>
  </w:style>
  <w:style w:type="paragraph" w:styleId="MDPI81theorem" w:customStyle="1">
    <w:name w:val="MDPI_8.1_theorem"/>
    <w:qFormat/>
    <w:rsid w:val="00C34A11"/>
    <w:pPr>
      <w:adjustRightInd w:val="0"/>
      <w:snapToGrid w:val="0"/>
      <w:spacing w:line="228" w:lineRule="auto"/>
      <w:ind w:left="2608"/>
      <w:jc w:val="both"/>
    </w:pPr>
    <w:rPr>
      <w:rFonts w:ascii="Palatino Linotype" w:hAnsi="Palatino Linotype" w:eastAsia="Times New Roman"/>
      <w:i/>
      <w:snapToGrid w:val="0"/>
      <w:color w:val="000000"/>
      <w:szCs w:val="22"/>
      <w:lang w:eastAsia="de-DE" w:bidi="en-US"/>
    </w:rPr>
  </w:style>
  <w:style w:type="paragraph" w:styleId="MDPI82proof" w:customStyle="1">
    <w:name w:val="MDPI_8.2_proof"/>
    <w:qFormat/>
    <w:rsid w:val="00C34A11"/>
    <w:pPr>
      <w:adjustRightInd w:val="0"/>
      <w:snapToGrid w:val="0"/>
      <w:spacing w:line="228" w:lineRule="auto"/>
      <w:ind w:left="2608"/>
      <w:jc w:val="both"/>
    </w:pPr>
    <w:rPr>
      <w:rFonts w:ascii="Palatino Linotype" w:hAnsi="Palatino Linotype" w:eastAsia="Times New Roman"/>
      <w:snapToGrid w:val="0"/>
      <w:color w:val="000000"/>
      <w:szCs w:val="22"/>
      <w:lang w:eastAsia="de-DE" w:bidi="en-US"/>
    </w:rPr>
  </w:style>
  <w:style w:type="paragraph" w:styleId="MDPI61Citation" w:customStyle="1">
    <w:name w:val="MDPI_6.1_Citation"/>
    <w:qFormat/>
    <w:rsid w:val="00C34A11"/>
    <w:pPr>
      <w:adjustRightInd w:val="0"/>
      <w:snapToGrid w:val="0"/>
      <w:spacing w:line="240" w:lineRule="atLeast"/>
      <w:ind w:right="113"/>
    </w:pPr>
    <w:rPr>
      <w:rFonts w:ascii="Palatino Linotype" w:hAnsi="Palatino Linotype" w:cs="Cordia New"/>
      <w:sz w:val="14"/>
      <w:szCs w:val="22"/>
    </w:rPr>
  </w:style>
  <w:style w:type="paragraph" w:styleId="MDPI62BackMatter" w:customStyle="1">
    <w:name w:val="MDPI_6.2_BackMatter"/>
    <w:qFormat/>
    <w:rsid w:val="00C34A11"/>
    <w:pPr>
      <w:adjustRightInd w:val="0"/>
      <w:snapToGrid w:val="0"/>
      <w:spacing w:after="120" w:line="228" w:lineRule="auto"/>
      <w:ind w:left="2608"/>
      <w:jc w:val="both"/>
    </w:pPr>
    <w:rPr>
      <w:rFonts w:ascii="Palatino Linotype" w:hAnsi="Palatino Linotype" w:eastAsia="Times New Roman"/>
      <w:snapToGrid w:val="0"/>
      <w:color w:val="000000"/>
      <w:sz w:val="18"/>
      <w:lang w:eastAsia="en-US" w:bidi="en-US"/>
    </w:rPr>
  </w:style>
  <w:style w:type="paragraph" w:styleId="MDPI63Notes" w:customStyle="1">
    <w:name w:val="MDPI_6.3_Notes"/>
    <w:qFormat/>
    <w:rsid w:val="00C34A11"/>
    <w:pPr>
      <w:adjustRightInd w:val="0"/>
      <w:snapToGrid w:val="0"/>
      <w:spacing w:after="120" w:line="240" w:lineRule="atLeast"/>
      <w:ind w:right="113"/>
    </w:pPr>
    <w:rPr>
      <w:rFonts w:ascii="Palatino Linotype" w:hAnsi="Palatino Linotype"/>
      <w:snapToGrid w:val="0"/>
      <w:color w:val="000000"/>
      <w:sz w:val="14"/>
      <w:lang w:eastAsia="en-US" w:bidi="en-US"/>
    </w:rPr>
  </w:style>
  <w:style w:type="paragraph" w:styleId="MDPI15academiceditor" w:customStyle="1">
    <w:name w:val="MDPI_1.5_academic_editor"/>
    <w:qFormat/>
    <w:rsid w:val="00C34A11"/>
    <w:pPr>
      <w:adjustRightInd w:val="0"/>
      <w:snapToGrid w:val="0"/>
      <w:spacing w:before="240" w:line="240" w:lineRule="atLeast"/>
      <w:ind w:right="113"/>
    </w:pPr>
    <w:rPr>
      <w:rFonts w:ascii="Palatino Linotype" w:hAnsi="Palatino Linotype" w:eastAsia="Times New Roman"/>
      <w:color w:val="000000"/>
      <w:sz w:val="14"/>
      <w:szCs w:val="22"/>
      <w:lang w:eastAsia="de-DE" w:bidi="en-US"/>
    </w:rPr>
  </w:style>
  <w:style w:type="paragraph" w:styleId="MDPI19classification" w:customStyle="1">
    <w:name w:val="MDPI_1.9_classification"/>
    <w:qFormat/>
    <w:rsid w:val="00C34A11"/>
    <w:pPr>
      <w:spacing w:before="240" w:line="260" w:lineRule="atLeast"/>
      <w:ind w:left="113"/>
      <w:jc w:val="both"/>
    </w:pPr>
    <w:rPr>
      <w:rFonts w:ascii="Palatino Linotype" w:hAnsi="Palatino Linotype" w:eastAsia="Times New Roman"/>
      <w:b/>
      <w:color w:val="000000"/>
      <w:szCs w:val="22"/>
      <w:lang w:eastAsia="de-DE" w:bidi="en-US"/>
    </w:rPr>
  </w:style>
  <w:style w:type="paragraph" w:styleId="MDPI411onetablecaption" w:customStyle="1">
    <w:name w:val="MDPI_4.1.1_one_table_caption"/>
    <w:qFormat/>
    <w:rsid w:val="00C34A11"/>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styleId="MDPI511onefigurecaption" w:customStyle="1">
    <w:name w:val="MDPI_5.1.1_one_figure_caption"/>
    <w:qFormat/>
    <w:rsid w:val="00C34A11"/>
    <w:pPr>
      <w:adjustRightInd w:val="0"/>
      <w:snapToGrid w:val="0"/>
      <w:spacing w:before="240" w:after="120" w:line="260" w:lineRule="atLeast"/>
      <w:jc w:val="center"/>
    </w:pPr>
    <w:rPr>
      <w:rFonts w:ascii="Palatino Linotype" w:hAnsi="Palatino Linotype"/>
      <w:noProof/>
      <w:color w:val="000000"/>
      <w:sz w:val="18"/>
      <w:lang w:bidi="en-US"/>
    </w:rPr>
  </w:style>
  <w:style w:type="paragraph" w:styleId="MDPI72Copyright" w:customStyle="1">
    <w:name w:val="MDPI_7.2_Copyright"/>
    <w:qFormat/>
    <w:rsid w:val="00C34A11"/>
    <w:pPr>
      <w:adjustRightInd w:val="0"/>
      <w:snapToGrid w:val="0"/>
      <w:spacing w:before="240" w:line="240" w:lineRule="atLeast"/>
      <w:ind w:right="113"/>
    </w:pPr>
    <w:rPr>
      <w:rFonts w:ascii="Palatino Linotype" w:hAnsi="Palatino Linotype" w:eastAsia="Times New Roman"/>
      <w:noProof/>
      <w:snapToGrid w:val="0"/>
      <w:color w:val="000000"/>
      <w:spacing w:val="-2"/>
      <w:sz w:val="14"/>
      <w:lang w:val="en-GB" w:eastAsia="en-GB"/>
    </w:rPr>
  </w:style>
  <w:style w:type="paragraph" w:styleId="MDPI73CopyrightImage" w:customStyle="1">
    <w:name w:val="MDPI_7.3_CopyrightImage"/>
    <w:rsid w:val="00C34A11"/>
    <w:pPr>
      <w:adjustRightInd w:val="0"/>
      <w:snapToGrid w:val="0"/>
      <w:spacing w:after="100" w:line="260" w:lineRule="atLeast"/>
      <w:jc w:val="right"/>
    </w:pPr>
    <w:rPr>
      <w:rFonts w:ascii="Palatino Linotype" w:hAnsi="Palatino Linotype" w:eastAsia="Times New Roman"/>
      <w:color w:val="000000"/>
      <w:lang w:eastAsia="de-CH"/>
    </w:rPr>
  </w:style>
  <w:style w:type="paragraph" w:styleId="MDPIequationFram" w:customStyle="1">
    <w:name w:val="MDPI_equationFram"/>
    <w:qFormat/>
    <w:rsid w:val="00C34A11"/>
    <w:pPr>
      <w:adjustRightInd w:val="0"/>
      <w:snapToGrid w:val="0"/>
      <w:spacing w:before="120" w:after="120"/>
      <w:jc w:val="center"/>
    </w:pPr>
    <w:rPr>
      <w:rFonts w:ascii="Palatino Linotype" w:hAnsi="Palatino Linotype" w:eastAsia="Times New Roman"/>
      <w:snapToGrid w:val="0"/>
      <w:color w:val="000000"/>
      <w:szCs w:val="22"/>
      <w:lang w:eastAsia="de-DE" w:bidi="en-US"/>
    </w:rPr>
  </w:style>
  <w:style w:type="paragraph" w:styleId="MDPIfooter" w:customStyle="1">
    <w:name w:val="MDPI_footer"/>
    <w:qFormat/>
    <w:rsid w:val="00C34A11"/>
    <w:pPr>
      <w:adjustRightInd w:val="0"/>
      <w:snapToGrid w:val="0"/>
      <w:spacing w:before="120" w:line="260" w:lineRule="atLeast"/>
      <w:jc w:val="center"/>
    </w:pPr>
    <w:rPr>
      <w:rFonts w:ascii="Palatino Linotype" w:hAnsi="Palatino Linotype" w:eastAsia="Times New Roman"/>
      <w:color w:val="000000"/>
      <w:lang w:eastAsia="de-DE"/>
    </w:rPr>
  </w:style>
  <w:style w:type="paragraph" w:styleId="MDPIfooterfirstpage" w:customStyle="1">
    <w:name w:val="MDPI_footer_firstpage"/>
    <w:qFormat/>
    <w:rsid w:val="00C34A11"/>
    <w:pPr>
      <w:tabs>
        <w:tab w:val="right" w:pos="8845"/>
      </w:tabs>
      <w:spacing w:line="160" w:lineRule="exact"/>
    </w:pPr>
    <w:rPr>
      <w:rFonts w:ascii="Palatino Linotype" w:hAnsi="Palatino Linotype" w:eastAsia="Times New Roman"/>
      <w:color w:val="000000"/>
      <w:sz w:val="16"/>
      <w:lang w:eastAsia="de-DE"/>
    </w:rPr>
  </w:style>
  <w:style w:type="paragraph" w:styleId="MDPIheader" w:customStyle="1">
    <w:name w:val="MDPI_header"/>
    <w:qFormat/>
    <w:rsid w:val="00C34A11"/>
    <w:pPr>
      <w:adjustRightInd w:val="0"/>
      <w:snapToGrid w:val="0"/>
      <w:spacing w:after="240" w:line="260" w:lineRule="atLeast"/>
      <w:jc w:val="both"/>
    </w:pPr>
    <w:rPr>
      <w:rFonts w:ascii="Palatino Linotype" w:hAnsi="Palatino Linotype" w:eastAsia="Times New Roman"/>
      <w:iCs/>
      <w:color w:val="000000"/>
      <w:sz w:val="16"/>
      <w:lang w:eastAsia="de-DE"/>
    </w:rPr>
  </w:style>
  <w:style w:type="paragraph" w:styleId="MDPIheadercitation" w:customStyle="1">
    <w:name w:val="MDPI_header_citation"/>
    <w:rsid w:val="00C34A11"/>
    <w:pPr>
      <w:spacing w:after="240"/>
    </w:pPr>
    <w:rPr>
      <w:rFonts w:ascii="Palatino Linotype" w:hAnsi="Palatino Linotype" w:eastAsia="Times New Roman"/>
      <w:snapToGrid w:val="0"/>
      <w:color w:val="000000"/>
      <w:sz w:val="18"/>
      <w:lang w:eastAsia="de-DE" w:bidi="en-US"/>
    </w:rPr>
  </w:style>
  <w:style w:type="paragraph" w:styleId="MDPIheadermdpilogo" w:customStyle="1">
    <w:name w:val="MDPI_header_mdpi_logo"/>
    <w:qFormat/>
    <w:rsid w:val="00C34A11"/>
    <w:pPr>
      <w:adjustRightInd w:val="0"/>
      <w:snapToGrid w:val="0"/>
      <w:spacing w:line="260" w:lineRule="atLeast"/>
      <w:jc w:val="right"/>
    </w:pPr>
    <w:rPr>
      <w:rFonts w:ascii="Palatino Linotype" w:hAnsi="Palatino Linotype" w:eastAsia="Times New Roman"/>
      <w:color w:val="000000"/>
      <w:sz w:val="24"/>
      <w:szCs w:val="22"/>
      <w:lang w:eastAsia="de-CH"/>
    </w:rPr>
  </w:style>
  <w:style w:type="table" w:styleId="MDPITable" w:customStyle="1">
    <w:name w:val="MDPI_Table"/>
    <w:basedOn w:val="TableNormal"/>
    <w:uiPriority w:val="99"/>
    <w:rsid w:val="00C34A11"/>
    <w:rPr>
      <w:rFonts w:ascii="Palatino Linotype" w:hAnsi="Palatino Linotype"/>
      <w:color w:val="000000"/>
      <w:lang w:val="en-CA" w:eastAsia="en-US"/>
    </w:rPr>
    <w:tblPr>
      <w:tblCellMar>
        <w:left w:w="0" w:type="dxa"/>
        <w:right w:w="0" w:type="dxa"/>
      </w:tblCellMar>
    </w:tblPr>
  </w:style>
  <w:style w:type="paragraph" w:styleId="MDPItext" w:customStyle="1">
    <w:name w:val="MDPI_text"/>
    <w:qFormat/>
    <w:rsid w:val="00C34A11"/>
    <w:pPr>
      <w:spacing w:line="260" w:lineRule="atLeast"/>
      <w:ind w:left="425" w:right="425" w:firstLine="284"/>
      <w:jc w:val="both"/>
    </w:pPr>
    <w:rPr>
      <w:rFonts w:ascii="Times New Roman" w:hAnsi="Times New Roman" w:eastAsia="Times New Roman"/>
      <w:noProof/>
      <w:snapToGrid w:val="0"/>
      <w:color w:val="000000"/>
      <w:sz w:val="22"/>
      <w:szCs w:val="22"/>
      <w:lang w:eastAsia="de-DE" w:bidi="en-US"/>
    </w:rPr>
  </w:style>
  <w:style w:type="paragraph" w:styleId="MDPItitle" w:customStyle="1">
    <w:name w:val="MDPI_title"/>
    <w:qFormat/>
    <w:rsid w:val="00C34A11"/>
    <w:pPr>
      <w:adjustRightInd w:val="0"/>
      <w:snapToGrid w:val="0"/>
      <w:spacing w:after="240" w:line="260" w:lineRule="atLeast"/>
      <w:jc w:val="both"/>
    </w:pPr>
    <w:rPr>
      <w:rFonts w:ascii="Palatino Linotype" w:hAnsi="Palatino Linotype" w:eastAsia="Times New Roman"/>
      <w:b/>
      <w:snapToGrid w:val="0"/>
      <w:color w:val="000000"/>
      <w:sz w:val="36"/>
      <w:lang w:eastAsia="de-DE" w:bidi="en-US"/>
    </w:rPr>
  </w:style>
  <w:style w:type="character" w:styleId="apple-converted-space" w:customStyle="1">
    <w:name w:val="apple-converted-space"/>
    <w:rsid w:val="00C34A11"/>
  </w:style>
  <w:style w:type="paragraph" w:styleId="Bibliography">
    <w:name w:val="Bibliography"/>
    <w:basedOn w:val="Normal"/>
    <w:next w:val="Normal"/>
    <w:uiPriority w:val="37"/>
    <w:semiHidden/>
    <w:unhideWhenUsed/>
    <w:rsid w:val="00C34A11"/>
  </w:style>
  <w:style w:type="paragraph" w:styleId="BodyText">
    <w:name w:val="Body Text"/>
    <w:link w:val="BodyTextChar"/>
    <w:rsid w:val="00C34A11"/>
    <w:pPr>
      <w:spacing w:after="120" w:line="340" w:lineRule="atLeast"/>
      <w:jc w:val="both"/>
    </w:pPr>
    <w:rPr>
      <w:rFonts w:ascii="Palatino Linotype" w:hAnsi="Palatino Linotype"/>
      <w:color w:val="000000"/>
      <w:sz w:val="24"/>
      <w:lang w:eastAsia="de-DE"/>
    </w:rPr>
  </w:style>
  <w:style w:type="character" w:styleId="BodyTextChar" w:customStyle="1">
    <w:name w:val="Body Text Char"/>
    <w:link w:val="BodyText"/>
    <w:rsid w:val="00C34A11"/>
    <w:rPr>
      <w:rFonts w:ascii="Palatino Linotype" w:hAnsi="Palatino Linotype"/>
      <w:color w:val="000000"/>
      <w:sz w:val="24"/>
      <w:lang w:eastAsia="de-DE"/>
    </w:rPr>
  </w:style>
  <w:style w:type="character" w:styleId="CommentReference">
    <w:name w:val="annotation reference"/>
    <w:rsid w:val="00C34A11"/>
    <w:rPr>
      <w:sz w:val="21"/>
      <w:szCs w:val="21"/>
    </w:rPr>
  </w:style>
  <w:style w:type="paragraph" w:styleId="CommentText">
    <w:name w:val="annotation text"/>
    <w:basedOn w:val="Normal"/>
    <w:link w:val="CommentTextChar"/>
    <w:rsid w:val="00C34A11"/>
  </w:style>
  <w:style w:type="character" w:styleId="CommentTextChar" w:customStyle="1">
    <w:name w:val="Comment Text Char"/>
    <w:link w:val="CommentText"/>
    <w:rsid w:val="00C34A11"/>
    <w:rPr>
      <w:rFonts w:ascii="Palatino Linotype" w:hAnsi="Palatino Linotype"/>
      <w:noProof/>
      <w:color w:val="000000"/>
    </w:rPr>
  </w:style>
  <w:style w:type="paragraph" w:styleId="CommentSubject">
    <w:name w:val="annotation subject"/>
    <w:basedOn w:val="CommentText"/>
    <w:next w:val="CommentText"/>
    <w:link w:val="CommentSubjectChar"/>
    <w:rsid w:val="00C34A11"/>
    <w:rPr>
      <w:b/>
      <w:bCs/>
    </w:rPr>
  </w:style>
  <w:style w:type="character" w:styleId="CommentSubjectChar" w:customStyle="1">
    <w:name w:val="Comment Subject Char"/>
    <w:link w:val="CommentSubject"/>
    <w:rsid w:val="00C34A11"/>
    <w:rPr>
      <w:rFonts w:ascii="Palatino Linotype" w:hAnsi="Palatino Linotype"/>
      <w:b/>
      <w:bCs/>
      <w:noProof/>
      <w:color w:val="000000"/>
    </w:rPr>
  </w:style>
  <w:style w:type="character" w:styleId="EndnoteReference">
    <w:name w:val="endnote reference"/>
    <w:rsid w:val="00C34A11"/>
    <w:rPr>
      <w:vertAlign w:val="superscript"/>
    </w:rPr>
  </w:style>
  <w:style w:type="paragraph" w:styleId="EndnoteText">
    <w:name w:val="endnote text"/>
    <w:basedOn w:val="Normal"/>
    <w:link w:val="EndnoteTextChar"/>
    <w:semiHidden/>
    <w:unhideWhenUsed/>
    <w:rsid w:val="00C34A11"/>
    <w:pPr>
      <w:spacing w:line="240" w:lineRule="auto"/>
    </w:pPr>
  </w:style>
  <w:style w:type="character" w:styleId="EndnoteTextChar" w:customStyle="1">
    <w:name w:val="Endnote Text Char"/>
    <w:link w:val="EndnoteText"/>
    <w:semiHidden/>
    <w:rsid w:val="00C34A11"/>
    <w:rPr>
      <w:rFonts w:ascii="Palatino Linotype" w:hAnsi="Palatino Linotype"/>
      <w:noProof/>
      <w:color w:val="000000"/>
    </w:rPr>
  </w:style>
  <w:style w:type="character" w:styleId="FollowedHyperlink">
    <w:name w:val="FollowedHyperlink"/>
    <w:rsid w:val="00C34A11"/>
    <w:rPr>
      <w:color w:val="954F72"/>
      <w:u w:val="single"/>
    </w:rPr>
  </w:style>
  <w:style w:type="paragraph" w:styleId="FootnoteText">
    <w:name w:val="footnote text"/>
    <w:basedOn w:val="Normal"/>
    <w:link w:val="FootnoteTextChar"/>
    <w:semiHidden/>
    <w:unhideWhenUsed/>
    <w:rsid w:val="00C34A11"/>
    <w:pPr>
      <w:spacing w:line="240" w:lineRule="auto"/>
    </w:pPr>
  </w:style>
  <w:style w:type="character" w:styleId="FootnoteTextChar" w:customStyle="1">
    <w:name w:val="Footnote Text Char"/>
    <w:link w:val="FootnoteText"/>
    <w:semiHidden/>
    <w:rsid w:val="00C34A11"/>
    <w:rPr>
      <w:rFonts w:ascii="Palatino Linotype" w:hAnsi="Palatino Linotype"/>
      <w:noProof/>
      <w:color w:val="000000"/>
    </w:rPr>
  </w:style>
  <w:style w:type="paragraph" w:styleId="NormalWeb">
    <w:name w:val="Normal (Web)"/>
    <w:basedOn w:val="Normal"/>
    <w:uiPriority w:val="99"/>
    <w:rsid w:val="00C34A11"/>
    <w:rPr>
      <w:szCs w:val="24"/>
    </w:rPr>
  </w:style>
  <w:style w:type="paragraph" w:styleId="MsoFootnoteText0" w:customStyle="1">
    <w:name w:val="MsoFootnoteText"/>
    <w:basedOn w:val="NormalWeb"/>
    <w:qFormat/>
    <w:rsid w:val="00C34A11"/>
    <w:rPr>
      <w:rFonts w:ascii="Times New Roman" w:hAnsi="Times New Roman"/>
    </w:rPr>
  </w:style>
  <w:style w:type="character" w:styleId="PageNumber">
    <w:name w:val="page number"/>
    <w:rsid w:val="00C34A11"/>
  </w:style>
  <w:style w:type="character" w:styleId="PlaceholderText">
    <w:name w:val="Placeholder Text"/>
    <w:uiPriority w:val="99"/>
    <w:semiHidden/>
    <w:rsid w:val="00C34A11"/>
    <w:rPr>
      <w:color w:val="808080"/>
    </w:rPr>
  </w:style>
  <w:style w:type="paragraph" w:styleId="MDPI71FootNotes" w:customStyle="1">
    <w:name w:val="MDPI_7.1_FootNotes"/>
    <w:qFormat/>
    <w:rsid w:val="00ED2031"/>
    <w:pPr>
      <w:numPr>
        <w:numId w:val="16"/>
      </w:numPr>
      <w:adjustRightInd w:val="0"/>
      <w:snapToGrid w:val="0"/>
      <w:spacing w:line="228" w:lineRule="auto"/>
      <w:jc w:val="both"/>
    </w:pPr>
    <w:rPr>
      <w:rFonts w:ascii="Palatino Linotype" w:hAnsi="Palatino Linotype" w:eastAsiaTheme="minorEastAsia"/>
      <w:noProof/>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iso-8859-6"/>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3.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footer" Target="footer2.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fontTable" Target="fontTable.xml" Id="rId20" /><Relationship Type="http://schemas.microsoft.com/office/2006/relationships/keyMapCustomizations" Target="customizations.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header" Target="header2.xml" Id="rId15" /><Relationship Type="http://schemas.openxmlformats.org/officeDocument/2006/relationships/footer" Target="footer3.xml" Id="rId19" /><Relationship Type="http://schemas.openxmlformats.org/officeDocument/2006/relationships/settings" Target="settings.xml" Id="rId4" /><Relationship Type="http://schemas.openxmlformats.org/officeDocument/2006/relationships/header" Target="header1.xml" Id="rId14" /><Relationship Type="http://schemas.openxmlformats.org/officeDocument/2006/relationships/image" Target="/media/image9.png" Id="R9eb4d8fda038470c" /><Relationship Type="http://schemas.openxmlformats.org/officeDocument/2006/relationships/image" Target="/media/image8.png" Id="Rf2e219a028a0450c" /><Relationship Type="http://schemas.openxmlformats.org/officeDocument/2006/relationships/image" Target="/media/imagec.png" Id="Rc658b8f0dd794046" /><Relationship Type="http://schemas.openxmlformats.org/officeDocument/2006/relationships/image" Target="/media/imaged.png" Id="R4e71cdfd20194282" /></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Type of the Paper (Article</dc:title>
  <dc:subject/>
  <dc:creator>MDPI</dc:creator>
  <keywords/>
  <dc:description/>
  <lastModifiedBy>Ulf Liebal</lastModifiedBy>
  <revision>8</revision>
  <dcterms:created xsi:type="dcterms:W3CDTF">2021-12-08T14:37:00.0000000Z</dcterms:created>
  <dcterms:modified xsi:type="dcterms:W3CDTF">2022-02-11T15:19:31.9829358Z</dcterms:modified>
</coreProperties>
</file>