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left w:val="single" w:sz="48" w:space="0" w:color="00B0F0"/>
        </w:pBdr>
        <w:shd w:val="clear" w:color="auto" w:fill="FFCC00"/>
        <w:spacing w:after="0" w:line="240" w:lineRule="auto"/>
      </w:pPr>
      <w:r>
        <w:rPr>
          <w:rFonts w:ascii="Arial" w:hAnsi="Arial" w:cs="Arial" w:eastAsia="Arial"/>
          <w:color w:val="FFCC00"/>
          <w:sz w:val="44"/>
        </w:rPr>
        <w:t xml:space="preserve"> </w:t>
      </w:r>
    </w:p>
    <w:p>
      <w:pPr>
        <w:spacing w:after="160" w:before="0" w:line="276" w:lineRule="auto"/>
      </w:pPr>
    </w:p>
    <w:p>
      <w:pPr>
        <w:spacing w:after="360" w:before="0" w:line="276" w:lineRule="auto"/>
        <w:jc w:val="center"/>
      </w:pPr>
      <w:r>
        <w:rPr>
          <w:rFonts w:ascii="Arial" w:hAnsi="Arial" w:cs="Arial" w:eastAsia="Arial"/>
          <w:b/>
          <w:i w:val="0"/>
          <w:color w:val="002D75"/>
          <w:sz w:val="24"/>
        </w:rPr>
        <w:t>TIH IIT Bombay  |  CHANAKYA Fellowship</w:t>
      </w:r>
    </w:p>
    <w:p>
      <w:pPr>
        <w:spacing w:after="440" w:before="0" w:line="276" w:lineRule="auto"/>
        <w:jc w:val="center"/>
      </w:pPr>
      <w:r>
        <w:rPr>
          <w:rFonts w:ascii="Arial" w:hAnsi="Arial" w:cs="Arial" w:eastAsia="Arial"/>
          <w:b/>
          <w:i w:val="0"/>
          <w:sz w:val="48"/>
        </w:rPr>
        <w:t>Project Completion Report</w:t>
      </w:r>
    </w:p>
    <w:p>
      <w:pPr>
        <w:spacing w:after="440" w:before="0" w:line="300" w:lineRule="auto"/>
        <w:jc w:val="center"/>
      </w:pPr>
      <w:r>
        <w:rPr>
          <w:rFonts w:ascii="Arial" w:hAnsi="Arial" w:cs="Arial" w:eastAsia="Arial"/>
          <w:b/>
          <w:i w:val="0"/>
          <w:sz w:val="36"/>
        </w:rPr>
        <w:t>Vision-Language Model Based Plant Disease Diagnosis for Tomato and Mango</w:t>
      </w:r>
    </w:p>
    <w:p>
      <w:pPr>
        <w:spacing w:after="80" w:before="0" w:line="276" w:lineRule="auto"/>
        <w:jc w:val="center"/>
      </w:pPr>
      <w:r>
        <w:rPr>
          <w:rFonts w:ascii="Arial" w:hAnsi="Arial" w:cs="Arial" w:eastAsia="Arial"/>
          <w:b/>
          <w:i w:val="0"/>
          <w:color w:val="0070C0"/>
          <w:sz w:val="25"/>
        </w:rPr>
        <w:t>Submitted by</w:t>
      </w:r>
    </w:p>
    <w:p>
      <w:pPr>
        <w:spacing w:after="40" w:before="0" w:line="276" w:lineRule="auto"/>
        <w:jc w:val="center"/>
      </w:pPr>
      <w:r>
        <w:rPr>
          <w:rFonts w:ascii="Arial" w:hAnsi="Arial" w:cs="Arial" w:eastAsia="Arial"/>
          <w:b/>
          <w:i w:val="0"/>
          <w:color w:val="0070C0"/>
          <w:sz w:val="26"/>
        </w:rPr>
        <w:t>Kamaaksha Rajendra Kharul</w:t>
      </w:r>
    </w:p>
    <w:p>
      <w:pPr>
        <w:spacing w:after="40" w:before="0" w:line="276" w:lineRule="auto"/>
        <w:jc w:val="center"/>
      </w:pPr>
      <w:r>
        <w:rPr>
          <w:rFonts w:ascii="Arial" w:hAnsi="Arial" w:cs="Arial" w:eastAsia="Arial"/>
          <w:b/>
          <w:i w:val="0"/>
          <w:color w:val="0070C0"/>
          <w:sz w:val="26"/>
        </w:rPr>
        <w:t>Aakash Trimbak Jawle</w:t>
      </w:r>
    </w:p>
    <w:p>
      <w:pPr>
        <w:spacing w:after="200" w:before="0" w:line="276" w:lineRule="auto"/>
        <w:jc w:val="center"/>
      </w:pPr>
      <w:r>
        <w:rPr>
          <w:rFonts w:ascii="Arial" w:hAnsi="Arial" w:cs="Arial" w:eastAsia="Arial"/>
          <w:b w:val="0"/>
          <w:i/>
          <w:color w:val="595959"/>
          <w:sz w:val="20"/>
        </w:rPr>
        <w:t>CHANAKYA Fellows</w:t>
      </w:r>
    </w:p>
    <w:p>
      <w:pPr>
        <w:spacing w:after="40" w:before="0" w:line="276" w:lineRule="auto"/>
        <w:jc w:val="center"/>
      </w:pPr>
      <w:r>
        <w:rPr>
          <w:rFonts w:ascii="Arial" w:hAnsi="Arial" w:cs="Arial" w:eastAsia="Arial"/>
          <w:b/>
          <w:i w:val="0"/>
          <w:color w:val="0070C0"/>
          <w:sz w:val="25"/>
        </w:rPr>
        <w:t>Mentor</w:t>
      </w:r>
    </w:p>
    <w:p>
      <w:pPr>
        <w:spacing w:after="200" w:before="0" w:line="276" w:lineRule="auto"/>
        <w:jc w:val="center"/>
      </w:pPr>
      <w:r>
        <w:rPr>
          <w:rFonts w:ascii="Arial" w:hAnsi="Arial" w:cs="Arial" w:eastAsia="Arial"/>
          <w:b/>
          <w:i w:val="0"/>
          <w:color w:val="0070C0"/>
          <w:sz w:val="26"/>
        </w:rPr>
        <w:t>Dr. Santwana Gudadhe</w:t>
      </w:r>
    </w:p>
    <w:p>
      <w:pPr>
        <w:spacing w:after="200" w:before="0" w:line="276" w:lineRule="auto"/>
        <w:jc w:val="center"/>
      </w:pPr>
      <w:r>
        <w:rPr>
          <w:rFonts w:ascii="Arial" w:hAnsi="Arial" w:cs="Arial" w:eastAsia="Arial"/>
          <w:b/>
          <w:i w:val="0"/>
          <w:color w:val="0070C0"/>
          <w:sz w:val="26"/>
        </w:rPr>
        <w:t>Pimpri Chinchwad College of Engineering, Pune</w:t>
      </w:r>
    </w:p>
    <w:tbl>
      <w:tblPr>
        <w:tblW w:type="dxa" w:w="8640"/>
        <w:jc w:val="center"/>
        <w:tblBorders>
          <w:top w:val="nil"/>
          <w:left w:val="nil"/>
          <w:bottom w:val="nil"/>
          <w:right w:val="nil"/>
          <w:insideH w:val="nil"/>
          <w:insideV w:val="nil"/>
        </w:tblBorders>
        <w:tblLayout w:type="fixed"/>
        <w:tblLook w:firstColumn="1" w:firstRow="1" w:lastColumn="0" w:lastRow="0" w:noHBand="0" w:noVBand="1" w:val="04A0"/>
      </w:tblPr>
      <w:tblGrid>
        <w:gridCol w:w="3096"/>
        <w:gridCol w:w="3960"/>
        <w:gridCol w:w="1584"/>
      </w:tblGrid>
      <w:tr>
        <w:tc>
          <w:tcPr>
            <w:tcW w:type="dxa" w:w="3096"/>
          </w:tcPr>
          <w:p>
            <w:pPr>
              <w:spacing w:after="20"/>
              <w:jc w:val="left"/>
            </w:pPr>
            <w:r>
              <w:rPr>
                <w:rFonts w:ascii="Arial" w:hAnsi="Arial" w:cs="Arial" w:eastAsia="Arial"/>
                <w:b/>
                <w:color w:val="0070C0"/>
                <w:sz w:val="19"/>
                <w:u w:val="none"/>
              </w:rPr>
              <w:t>Kamaaksha Rajendra Kharul</w:t>
            </w:r>
          </w:p>
        </w:tc>
        <w:tc>
          <w:tcPr>
            <w:tcW w:type="dxa" w:w="3960"/>
          </w:tcPr>
          <w:p>
            <w:pPr>
              <w:spacing w:after="20"/>
              <w:jc w:val="left"/>
            </w:pPr>
            <w:r>
              <w:rPr>
                <w:rFonts w:ascii="Arial" w:hAnsi="Arial" w:cs="Arial" w:eastAsia="Arial"/>
                <w:b w:val="0"/>
                <w:color w:val="0070C0"/>
                <w:sz w:val="19"/>
                <w:u w:val="single"/>
              </w:rPr>
              <w:t>kamaaksha.kharul23@pccoepune.org</w:t>
            </w:r>
          </w:p>
        </w:tc>
        <w:tc>
          <w:tcPr>
            <w:tcW w:type="dxa" w:w="1584"/>
          </w:tcPr>
          <w:p>
            <w:pPr>
              <w:spacing w:after="20"/>
              <w:jc w:val="left"/>
            </w:pPr>
            <w:r>
              <w:rPr>
                <w:rFonts w:ascii="Arial" w:hAnsi="Arial" w:cs="Arial" w:eastAsia="Arial"/>
                <w:b w:val="0"/>
                <w:color w:val="0070C0"/>
                <w:sz w:val="19"/>
                <w:u w:val="none"/>
              </w:rPr>
            </w:r>
          </w:p>
        </w:tc>
      </w:tr>
      <w:tr>
        <w:tc>
          <w:tcPr>
            <w:tcW w:type="dxa" w:w="3096"/>
          </w:tcPr>
          <w:p>
            <w:pPr>
              <w:spacing w:after="20"/>
              <w:jc w:val="left"/>
            </w:pPr>
            <w:r>
              <w:rPr>
                <w:rFonts w:ascii="Arial" w:hAnsi="Arial" w:cs="Arial" w:eastAsia="Arial"/>
                <w:b/>
                <w:color w:val="0070C0"/>
                <w:sz w:val="19"/>
                <w:u w:val="none"/>
              </w:rPr>
              <w:t>Aakash Trimbak Jawle</w:t>
            </w:r>
          </w:p>
        </w:tc>
        <w:tc>
          <w:tcPr>
            <w:tcW w:type="dxa" w:w="3960"/>
          </w:tcPr>
          <w:p>
            <w:pPr>
              <w:spacing w:after="20"/>
              <w:jc w:val="left"/>
            </w:pPr>
            <w:r>
              <w:rPr>
                <w:rFonts w:ascii="Arial" w:hAnsi="Arial" w:cs="Arial" w:eastAsia="Arial"/>
                <w:b w:val="0"/>
                <w:color w:val="0070C0"/>
                <w:sz w:val="19"/>
                <w:u w:val="single"/>
              </w:rPr>
              <w:t>aakash.jawle23@pccoepune.org</w:t>
            </w:r>
          </w:p>
        </w:tc>
        <w:tc>
          <w:tcPr>
            <w:tcW w:type="dxa" w:w="1584"/>
          </w:tcPr>
          <w:p>
            <w:pPr>
              <w:spacing w:after="20"/>
              <w:jc w:val="left"/>
            </w:pPr>
            <w:r>
              <w:rPr>
                <w:rFonts w:ascii="Arial" w:hAnsi="Arial" w:cs="Arial" w:eastAsia="Arial"/>
                <w:b w:val="0"/>
                <w:color w:val="0070C0"/>
                <w:sz w:val="19"/>
                <w:u w:val="none"/>
              </w:rPr>
            </w:r>
          </w:p>
        </w:tc>
      </w:tr>
      <w:tr>
        <w:tc>
          <w:tcPr>
            <w:tcW w:type="dxa" w:w="3096"/>
          </w:tcPr>
          <w:p>
            <w:pPr>
              <w:spacing w:after="20"/>
              <w:jc w:val="left"/>
            </w:pPr>
            <w:r>
              <w:rPr>
                <w:rFonts w:ascii="Arial" w:hAnsi="Arial" w:cs="Arial" w:eastAsia="Arial"/>
                <w:b/>
                <w:color w:val="0070C0"/>
                <w:sz w:val="19"/>
                <w:u w:val="none"/>
              </w:rPr>
              <w:t>Dr. Santwana Gudadhe</w:t>
            </w:r>
          </w:p>
        </w:tc>
        <w:tc>
          <w:tcPr>
            <w:tcW w:type="dxa" w:w="3960"/>
          </w:tcPr>
          <w:p>
            <w:pPr>
              <w:spacing w:after="20"/>
              <w:jc w:val="left"/>
            </w:pPr>
            <w:r>
              <w:rPr>
                <w:rFonts w:ascii="Arial" w:hAnsi="Arial" w:cs="Arial" w:eastAsia="Arial"/>
                <w:b w:val="0"/>
                <w:color w:val="0070C0"/>
                <w:sz w:val="19"/>
                <w:u w:val="single"/>
              </w:rPr>
              <w:t>santwana.gudadhe@pccoepune.org</w:t>
            </w:r>
          </w:p>
        </w:tc>
        <w:tc>
          <w:tcPr>
            <w:tcW w:type="dxa" w:w="1584"/>
          </w:tcPr>
          <w:p>
            <w:pPr>
              <w:spacing w:after="20"/>
              <w:jc w:val="left"/>
            </w:pPr>
            <w:r>
              <w:rPr>
                <w:rFonts w:ascii="Arial" w:hAnsi="Arial" w:cs="Arial" w:eastAsia="Arial"/>
                <w:b w:val="0"/>
                <w:color w:val="0070C0"/>
                <w:sz w:val="19"/>
                <w:u w:val="none"/>
              </w:rPr>
            </w:r>
          </w:p>
        </w:tc>
      </w:tr>
    </w:tbl>
    <w:p>
      <w:pPr>
        <w:spacing w:after="80" w:before="0" w:line="276" w:lineRule="auto"/>
      </w:pPr>
    </w:p>
    <w:p>
      <w:pPr>
        <w:spacing w:after="60" w:before="0" w:line="276" w:lineRule="auto"/>
        <w:jc w:val="center"/>
      </w:pPr>
      <w:r>
        <w:rPr>
          <w:rFonts w:ascii="Arial" w:hAnsi="Arial" w:cs="Arial" w:eastAsia="Arial"/>
          <w:b/>
          <w:i w:val="0"/>
          <w:color w:val="0070C0"/>
          <w:sz w:val="23"/>
        </w:rPr>
        <w:t>Project Duration: 1 December 2025 – 30 September 2026</w:t>
      </w:r>
    </w:p>
    <w:p>
      <w:pPr>
        <w:spacing w:after="520" w:before="0" w:line="276" w:lineRule="auto"/>
        <w:jc w:val="center"/>
      </w:pPr>
      <w:r>
        <w:rPr>
          <w:rFonts w:ascii="Arial" w:hAnsi="Arial" w:cs="Arial" w:eastAsia="Arial"/>
          <w:b/>
          <w:i w:val="0"/>
          <w:color w:val="0070C0"/>
          <w:sz w:val="23"/>
        </w:rPr>
        <w:t>Date of Submission: October 2026</w:t>
      </w:r>
    </w:p>
    <w:tbl>
      <w:tblPr>
        <w:tblW w:type="dxa" w:w="9028"/>
        <w:jc w:val="center"/>
        <w:tblBorders>
          <w:top w:val="nil"/>
          <w:left w:val="nil"/>
          <w:bottom w:val="nil"/>
          <w:right w:val="nil"/>
          <w:insideH w:val="nil"/>
          <w:insideV w:val="nil"/>
        </w:tblBorders>
        <w:tblLayout w:type="fixed"/>
        <w:tblLook w:firstColumn="1" w:firstRow="1" w:lastColumn="0" w:lastRow="0" w:noHBand="0" w:noVBand="1" w:val="04A0"/>
      </w:tblPr>
      <w:tblGrid>
        <w:gridCol w:w="2304"/>
        <w:gridCol w:w="4420"/>
        <w:gridCol w:w="2304"/>
      </w:tblGrid>
      <w:tr>
        <w:tc>
          <w:tcPr>
            <w:tcW w:type="dxa" w:w="2304"/>
            <w:vAlign w:val="center"/>
          </w:tcPr>
          <w:p>
            <w:pPr>
              <w:jc w:val="center"/>
            </w:pPr>
            <w:r>
              <w:drawing>
                <wp:inline xmlns:a="http://schemas.openxmlformats.org/drawingml/2006/main" xmlns:pic="http://schemas.openxmlformats.org/drawingml/2006/picture">
                  <wp:extent cx="624624" cy="566928"/>
                  <wp:docPr id="1" name="Picture 1"/>
                  <wp:cNvGraphicFramePr>
                    <a:graphicFrameLocks noChangeAspect="1"/>
                  </wp:cNvGraphicFramePr>
                  <a:graphic>
                    <a:graphicData uri="http://schemas.openxmlformats.org/drawingml/2006/picture">
                      <pic:pic>
                        <pic:nvPicPr>
                          <pic:cNvPr id="0" name="tih_icon.png"/>
                          <pic:cNvPicPr/>
                        </pic:nvPicPr>
                        <pic:blipFill>
                          <a:blip r:embed="rId13"/>
                          <a:stretch>
                            <a:fillRect/>
                          </a:stretch>
                        </pic:blipFill>
                        <pic:spPr>
                          <a:xfrm>
                            <a:off x="0" y="0"/>
                            <a:ext cx="624624" cy="566928"/>
                          </a:xfrm>
                          <a:prstGeom prst="rect"/>
                        </pic:spPr>
                      </pic:pic>
                    </a:graphicData>
                  </a:graphic>
                </wp:inline>
              </w:drawing>
            </w:r>
          </w:p>
        </w:tc>
        <w:tc>
          <w:tcPr>
            <w:tcW w:type="dxa" w:w="4421"/>
            <w:vAlign w:val="center"/>
          </w:tcPr>
          <w:p>
            <w:pPr>
              <w:jc w:val="center"/>
            </w:pPr>
            <w:r>
              <w:drawing>
                <wp:inline xmlns:a="http://schemas.openxmlformats.org/drawingml/2006/main" xmlns:pic="http://schemas.openxmlformats.org/drawingml/2006/picture">
                  <wp:extent cx="1920240" cy="643157"/>
                  <wp:docPr id="2" name="Picture 2"/>
                  <wp:cNvGraphicFramePr>
                    <a:graphicFrameLocks noChangeAspect="1"/>
                  </wp:cNvGraphicFramePr>
                  <a:graphic>
                    <a:graphicData uri="http://schemas.openxmlformats.org/drawingml/2006/picture">
                      <pic:pic>
                        <pic:nvPicPr>
                          <pic:cNvPr id="0" name="tih_address.png"/>
                          <pic:cNvPicPr/>
                        </pic:nvPicPr>
                        <pic:blipFill>
                          <a:blip r:embed="rId14"/>
                          <a:stretch>
                            <a:fillRect/>
                          </a:stretch>
                        </pic:blipFill>
                        <pic:spPr>
                          <a:xfrm>
                            <a:off x="0" y="0"/>
                            <a:ext cx="1920240" cy="643157"/>
                          </a:xfrm>
                          <a:prstGeom prst="rect"/>
                        </pic:spPr>
                      </pic:pic>
                    </a:graphicData>
                  </a:graphic>
                </wp:inline>
              </w:drawing>
            </w:r>
          </w:p>
        </w:tc>
        <w:tc>
          <w:tcPr>
            <w:tcW w:type="dxa" w:w="2304"/>
            <w:vAlign w:val="center"/>
          </w:tcPr>
          <w:p>
            <w:pPr>
              <w:jc w:val="center"/>
            </w:pPr>
            <w:r>
              <w:drawing>
                <wp:inline xmlns:a="http://schemas.openxmlformats.org/drawingml/2006/main" xmlns:pic="http://schemas.openxmlformats.org/drawingml/2006/picture">
                  <wp:extent cx="579991" cy="566928"/>
                  <wp:docPr id="3" name="Picture 3"/>
                  <wp:cNvGraphicFramePr>
                    <a:graphicFrameLocks noChangeAspect="1"/>
                  </wp:cNvGraphicFramePr>
                  <a:graphic>
                    <a:graphicData uri="http://schemas.openxmlformats.org/drawingml/2006/picture">
                      <pic:pic>
                        <pic:nvPicPr>
                          <pic:cNvPr id="0" name="iitb_logo.png"/>
                          <pic:cNvPicPr/>
                        </pic:nvPicPr>
                        <pic:blipFill>
                          <a:blip r:embed="rId15"/>
                          <a:stretch>
                            <a:fillRect/>
                          </a:stretch>
                        </pic:blipFill>
                        <pic:spPr>
                          <a:xfrm>
                            <a:off x="0" y="0"/>
                            <a:ext cx="579991" cy="566928"/>
                          </a:xfrm>
                          <a:prstGeom prst="rect"/>
                        </pic:spPr>
                      </pic:pic>
                    </a:graphicData>
                  </a:graphic>
                </wp:inline>
              </w:drawing>
            </w:r>
          </w:p>
        </w:tc>
      </w:tr>
    </w:tbl>
    <w:tbl>
      <w:tblPr>
        <w:tblW w:type="dxa" w:w="9028"/>
        <w:tblBorders>
          <w:top w:val="nil"/>
          <w:left w:val="nil"/>
          <w:bottom w:val="nil"/>
          <w:right w:val="nil"/>
          <w:insideH w:val="nil"/>
          <w:insideV w:val="nil"/>
        </w:tblBorders>
        <w:tblLayout w:type="fixed"/>
        <w:tblLook w:firstColumn="1" w:firstRow="1" w:lastColumn="0" w:lastRow="0" w:noHBand="0" w:noVBand="1" w:val="04A0"/>
      </w:tblPr>
      <w:tblGrid>
        <w:gridCol w:w="5184"/>
        <w:gridCol w:w="3844"/>
      </w:tblGrid>
      <w:tr>
        <w:tc>
          <w:tcPr>
            <w:tcW w:type="dxa" w:w="5184"/>
          </w:tcPr>
          <w:p>
            <w:r>
              <w:rPr>
                <w:rFonts w:ascii="Arial" w:hAnsi="Arial" w:cs="Arial" w:eastAsia="Arial"/>
                <w:color w:val="404040"/>
                <w:sz w:val="15"/>
              </w:rPr>
              <w:t>TIH reserves all rights in this document and in the information contained therein. Reproduction, use or disclosure to third parties without express authority is strictly forbidden.</w:t>
            </w:r>
          </w:p>
        </w:tc>
        <w:tc>
          <w:tcPr>
            <w:tcW w:type="dxa" w:w="3845"/>
          </w:tcPr>
          <w:p>
            <w:pPr>
              <w:spacing w:after="0"/>
              <w:jc w:val="right"/>
            </w:pPr>
            <w:r>
              <w:rPr>
                <w:rFonts w:ascii="Arial" w:hAnsi="Arial" w:cs="Arial" w:eastAsia="Arial"/>
                <w:sz w:val="17"/>
              </w:rPr>
              <w:t>Version 1.0</w:t>
            </w:r>
          </w:p>
          <w:p>
            <w:pPr>
              <w:spacing w:after="0"/>
              <w:jc w:val="right"/>
            </w:pPr>
            <w:r>
              <w:rPr>
                <w:rFonts w:ascii="Arial" w:hAnsi="Arial" w:cs="Arial" w:eastAsia="Arial"/>
                <w:sz w:val="17"/>
              </w:rPr>
              <w:t>14-July-2021</w:t>
            </w:r>
          </w:p>
          <w:p>
            <w:pPr>
              <w:spacing w:after="0"/>
              <w:jc w:val="right"/>
            </w:pPr>
            <w:r>
              <w:rPr>
                <w:rFonts w:ascii="Arial" w:hAnsi="Arial" w:cs="Arial" w:eastAsia="Arial"/>
                <w:sz w:val="17"/>
              </w:rPr>
              <w:t>TIH</w:t>
            </w:r>
          </w:p>
        </w:tc>
      </w:tr>
    </w:tbl>
    <w:p>
      <w:pPr>
        <w:pageBreakBefore/>
        <w:spacing w:after="200" w:before="80" w:line="276" w:lineRule="auto"/>
      </w:pPr>
      <w:r>
        <w:rPr>
          <w:rFonts w:ascii="Arial" w:hAnsi="Arial" w:cs="Arial" w:eastAsia="Arial"/>
          <w:b/>
          <w:i w:val="0"/>
          <w:color w:val="4472C4"/>
          <w:sz w:val="32"/>
        </w:rPr>
        <w:t>Contents</w:t>
      </w:r>
    </w:p>
    <w:p>
      <w:pPr>
        <w:pStyle w:val="TOC1"/>
      </w:pPr>
      <w:r>
        <w:fldChar w:fldCharType="begin"/>
      </w:r>
      <w:r>
        <w:instrText xml:space="preserve"> TOC \o "1-3" \h \z \u </w:instrText>
      </w:r>
      <w:r>
        <w:fldChar w:fldCharType="separate"/>
      </w:r>
      <w:r>
        <w:rPr>
          <w:rFonts w:ascii="Arial" w:hAnsi="Arial" w:cs="Arial" w:eastAsia="Arial"/>
          <w:b/>
          <w:i w:val="0"/>
          <w:sz w:val="21"/>
        </w:rPr>
        <w:t>Cover Sheet</w:t>
      </w:r>
      <w:r>
        <w:rPr>
          <w:rFonts w:ascii="Arial" w:hAnsi="Arial" w:cs="Arial" w:eastAsia="Arial"/>
          <w:sz w:val="20"/>
        </w:rPr>
        <w:tab/>
      </w:r>
      <w:r>
        <w:rPr>
          <w:rFonts w:ascii="Arial" w:hAnsi="Arial" w:cs="Arial" w:eastAsia="Arial"/>
          <w:b/>
          <w:sz w:val="20"/>
        </w:rPr>
        <w:t>3</w:t>
      </w:r>
    </w:p>
    <w:p>
      <w:pPr>
        <w:pStyle w:val="TOC1"/>
      </w:pPr>
      <w:r>
        <w:rPr>
          <w:rFonts w:ascii="Arial" w:hAnsi="Arial" w:cs="Arial" w:eastAsia="Arial"/>
          <w:b/>
          <w:i w:val="0"/>
          <w:sz w:val="21"/>
        </w:rPr>
        <w:t>Part A - Summary Report</w:t>
      </w:r>
      <w:r>
        <w:rPr>
          <w:rFonts w:ascii="Arial" w:hAnsi="Arial" w:cs="Arial" w:eastAsia="Arial"/>
          <w:sz w:val="20"/>
        </w:rPr>
        <w:tab/>
      </w:r>
      <w:r>
        <w:rPr>
          <w:rFonts w:ascii="Arial" w:hAnsi="Arial" w:cs="Arial" w:eastAsia="Arial"/>
          <w:b/>
          <w:sz w:val="20"/>
        </w:rPr>
        <w:t>3</w:t>
      </w:r>
    </w:p>
    <w:p>
      <w:pPr>
        <w:pStyle w:val="TOC2"/>
      </w:pPr>
      <w:r>
        <w:rPr>
          <w:rFonts w:ascii="Arial" w:hAnsi="Arial" w:cs="Arial" w:eastAsia="Arial"/>
          <w:b w:val="0"/>
          <w:i w:val="0"/>
          <w:sz w:val="20"/>
        </w:rPr>
        <w:t>1. Project Objectives</w:t>
      </w:r>
      <w:r>
        <w:rPr>
          <w:rFonts w:ascii="Arial" w:hAnsi="Arial" w:cs="Arial" w:eastAsia="Arial"/>
          <w:sz w:val="20"/>
        </w:rPr>
        <w:tab/>
      </w:r>
      <w:r>
        <w:rPr>
          <w:rFonts w:ascii="Arial" w:hAnsi="Arial" w:cs="Arial" w:eastAsia="Arial"/>
          <w:b w:val="0"/>
          <w:sz w:val="20"/>
        </w:rPr>
        <w:t>3</w:t>
      </w:r>
    </w:p>
    <w:p>
      <w:pPr>
        <w:pStyle w:val="TOC2"/>
      </w:pPr>
      <w:r>
        <w:rPr>
          <w:rFonts w:ascii="Arial" w:hAnsi="Arial" w:cs="Arial" w:eastAsia="Arial"/>
          <w:b w:val="0"/>
          <w:i w:val="0"/>
          <w:sz w:val="20"/>
        </w:rPr>
        <w:t>2. Deliverables</w:t>
      </w:r>
      <w:r>
        <w:rPr>
          <w:rFonts w:ascii="Arial" w:hAnsi="Arial" w:cs="Arial" w:eastAsia="Arial"/>
          <w:sz w:val="20"/>
        </w:rPr>
        <w:tab/>
      </w:r>
      <w:r>
        <w:rPr>
          <w:rFonts w:ascii="Arial" w:hAnsi="Arial" w:cs="Arial" w:eastAsia="Arial"/>
          <w:b w:val="0"/>
          <w:sz w:val="20"/>
        </w:rPr>
        <w:t>4</w:t>
      </w:r>
    </w:p>
    <w:p>
      <w:pPr>
        <w:pStyle w:val="TOC3"/>
      </w:pPr>
      <w:r>
        <w:rPr>
          <w:rFonts w:ascii="Arial" w:hAnsi="Arial" w:cs="Arial" w:eastAsia="Arial"/>
          <w:b w:val="0"/>
          <w:i/>
          <w:sz w:val="20"/>
        </w:rPr>
        <w:t>a) Nature of Output:</w:t>
      </w:r>
      <w:r>
        <w:rPr>
          <w:rFonts w:ascii="Arial" w:hAnsi="Arial" w:cs="Arial" w:eastAsia="Arial"/>
          <w:sz w:val="20"/>
        </w:rPr>
        <w:tab/>
      </w:r>
      <w:r>
        <w:rPr>
          <w:rFonts w:ascii="Arial" w:hAnsi="Arial" w:cs="Arial" w:eastAsia="Arial"/>
          <w:b w:val="0"/>
          <w:sz w:val="20"/>
        </w:rPr>
        <w:t>5</w:t>
      </w:r>
    </w:p>
    <w:p>
      <w:pPr>
        <w:pStyle w:val="TOC3"/>
      </w:pPr>
      <w:r>
        <w:rPr>
          <w:rFonts w:ascii="Arial" w:hAnsi="Arial" w:cs="Arial" w:eastAsia="Arial"/>
          <w:b w:val="0"/>
          <w:i/>
          <w:sz w:val="20"/>
        </w:rPr>
        <w:t>b) Performance specifications:</w:t>
      </w:r>
      <w:r>
        <w:rPr>
          <w:rFonts w:ascii="Arial" w:hAnsi="Arial" w:cs="Arial" w:eastAsia="Arial"/>
          <w:sz w:val="20"/>
        </w:rPr>
        <w:tab/>
      </w:r>
      <w:r>
        <w:rPr>
          <w:rFonts w:ascii="Arial" w:hAnsi="Arial" w:cs="Arial" w:eastAsia="Arial"/>
          <w:b w:val="0"/>
          <w:sz w:val="20"/>
        </w:rPr>
        <w:t>5</w:t>
      </w:r>
    </w:p>
    <w:p>
      <w:pPr>
        <w:pStyle w:val="TOC3"/>
      </w:pPr>
      <w:r>
        <w:rPr>
          <w:rFonts w:ascii="Arial" w:hAnsi="Arial" w:cs="Arial" w:eastAsia="Arial"/>
          <w:b w:val="0"/>
          <w:i/>
          <w:sz w:val="20"/>
        </w:rPr>
        <w:t>c) Details of engineering designs/ drawings and prototype</w:t>
      </w:r>
      <w:r>
        <w:rPr>
          <w:rFonts w:ascii="Arial" w:hAnsi="Arial" w:cs="Arial" w:eastAsia="Arial"/>
          <w:sz w:val="20"/>
        </w:rPr>
        <w:tab/>
      </w:r>
      <w:r>
        <w:rPr>
          <w:rFonts w:ascii="Arial" w:hAnsi="Arial" w:cs="Arial" w:eastAsia="Arial"/>
          <w:b w:val="0"/>
          <w:sz w:val="20"/>
        </w:rPr>
        <w:t>12</w:t>
      </w:r>
    </w:p>
    <w:p>
      <w:pPr>
        <w:pStyle w:val="TOC2"/>
      </w:pPr>
      <w:r>
        <w:rPr>
          <w:rFonts w:ascii="Arial" w:hAnsi="Arial" w:cs="Arial" w:eastAsia="Arial"/>
          <w:b w:val="0"/>
          <w:i w:val="0"/>
          <w:sz w:val="20"/>
        </w:rPr>
        <w:t>3. Specific Benefits/Outcome (Please give details)</w:t>
      </w:r>
      <w:r>
        <w:rPr>
          <w:rFonts w:ascii="Arial" w:hAnsi="Arial" w:cs="Arial" w:eastAsia="Arial"/>
          <w:sz w:val="20"/>
        </w:rPr>
        <w:tab/>
      </w:r>
      <w:r>
        <w:rPr>
          <w:rFonts w:ascii="Arial" w:hAnsi="Arial" w:cs="Arial" w:eastAsia="Arial"/>
          <w:b w:val="0"/>
          <w:sz w:val="20"/>
        </w:rPr>
        <w:t>14</w:t>
      </w:r>
    </w:p>
    <w:p>
      <w:pPr>
        <w:pStyle w:val="TOC3"/>
      </w:pPr>
      <w:r>
        <w:rPr>
          <w:rFonts w:ascii="Arial" w:hAnsi="Arial" w:cs="Arial" w:eastAsia="Arial"/>
          <w:b w:val="0"/>
          <w:i/>
          <w:sz w:val="20"/>
        </w:rPr>
        <w:t>a) Patents filed during the Review Period</w:t>
      </w:r>
      <w:r>
        <w:rPr>
          <w:rFonts w:ascii="Arial" w:hAnsi="Arial" w:cs="Arial" w:eastAsia="Arial"/>
          <w:sz w:val="20"/>
        </w:rPr>
        <w:tab/>
      </w:r>
      <w:r>
        <w:rPr>
          <w:rFonts w:ascii="Arial" w:hAnsi="Arial" w:cs="Arial" w:eastAsia="Arial"/>
          <w:b w:val="0"/>
          <w:sz w:val="20"/>
        </w:rPr>
        <w:t>14</w:t>
      </w:r>
    </w:p>
    <w:p>
      <w:pPr>
        <w:pStyle w:val="TOC3"/>
      </w:pPr>
      <w:r>
        <w:rPr>
          <w:rFonts w:ascii="Arial" w:hAnsi="Arial" w:cs="Arial" w:eastAsia="Arial"/>
          <w:b w:val="0"/>
          <w:i/>
          <w:sz w:val="20"/>
        </w:rPr>
        <w:t>b) Paper publication/submission in Journal/Symposia/Conferences during the Review Period</w:t>
      </w:r>
      <w:r>
        <w:rPr>
          <w:rFonts w:ascii="Arial" w:hAnsi="Arial" w:cs="Arial" w:eastAsia="Arial"/>
          <w:sz w:val="20"/>
        </w:rPr>
        <w:tab/>
      </w:r>
      <w:r>
        <w:rPr>
          <w:rFonts w:ascii="Arial" w:hAnsi="Arial" w:cs="Arial" w:eastAsia="Arial"/>
          <w:b w:val="0"/>
          <w:sz w:val="20"/>
        </w:rPr>
        <w:t>14</w:t>
      </w:r>
    </w:p>
    <w:p>
      <w:pPr>
        <w:pStyle w:val="TOC3"/>
      </w:pPr>
      <w:r>
        <w:rPr>
          <w:rFonts w:ascii="Arial" w:hAnsi="Arial" w:cs="Arial" w:eastAsia="Arial"/>
          <w:b w:val="0"/>
          <w:i/>
          <w:sz w:val="20"/>
        </w:rPr>
        <w:t>c) Journal Details with Impact Factors</w:t>
      </w:r>
      <w:r>
        <w:rPr>
          <w:rFonts w:ascii="Arial" w:hAnsi="Arial" w:cs="Arial" w:eastAsia="Arial"/>
          <w:sz w:val="20"/>
        </w:rPr>
        <w:tab/>
      </w:r>
      <w:r>
        <w:rPr>
          <w:rFonts w:ascii="Arial" w:hAnsi="Arial" w:cs="Arial" w:eastAsia="Arial"/>
          <w:b w:val="0"/>
          <w:sz w:val="20"/>
        </w:rPr>
        <w:t>15</w:t>
      </w:r>
    </w:p>
    <w:p>
      <w:pPr>
        <w:pStyle w:val="TOC3"/>
      </w:pPr>
      <w:r>
        <w:rPr>
          <w:rFonts w:ascii="Arial" w:hAnsi="Arial" w:cs="Arial" w:eastAsia="Arial"/>
          <w:b w:val="0"/>
          <w:i/>
          <w:sz w:val="20"/>
        </w:rPr>
        <w:t>d) Details of the Project Staff working on the project</w:t>
      </w:r>
      <w:r>
        <w:rPr>
          <w:rFonts w:ascii="Arial" w:hAnsi="Arial" w:cs="Arial" w:eastAsia="Arial"/>
          <w:sz w:val="20"/>
        </w:rPr>
        <w:tab/>
      </w:r>
      <w:r>
        <w:rPr>
          <w:rFonts w:ascii="Arial" w:hAnsi="Arial" w:cs="Arial" w:eastAsia="Arial"/>
          <w:b w:val="0"/>
          <w:sz w:val="20"/>
        </w:rPr>
        <w:t>15</w:t>
      </w:r>
    </w:p>
    <w:p>
      <w:pPr>
        <w:pStyle w:val="TOC3"/>
      </w:pPr>
      <w:r>
        <w:rPr>
          <w:rFonts w:ascii="Arial" w:hAnsi="Arial" w:cs="Arial" w:eastAsia="Arial"/>
          <w:b w:val="0"/>
          <w:i/>
          <w:sz w:val="20"/>
        </w:rPr>
        <w:t>e) Manpower trained (Give details)</w:t>
      </w:r>
      <w:r>
        <w:rPr>
          <w:rFonts w:ascii="Arial" w:hAnsi="Arial" w:cs="Arial" w:eastAsia="Arial"/>
          <w:sz w:val="20"/>
        </w:rPr>
        <w:tab/>
      </w:r>
      <w:r>
        <w:rPr>
          <w:rFonts w:ascii="Arial" w:hAnsi="Arial" w:cs="Arial" w:eastAsia="Arial"/>
          <w:b w:val="0"/>
          <w:sz w:val="20"/>
        </w:rPr>
        <w:t>16</w:t>
      </w:r>
    </w:p>
    <w:p>
      <w:pPr>
        <w:pStyle w:val="TOC3"/>
      </w:pPr>
      <w:r>
        <w:rPr>
          <w:rFonts w:ascii="Arial" w:hAnsi="Arial" w:cs="Arial" w:eastAsia="Arial"/>
          <w:b w:val="0"/>
          <w:i/>
          <w:sz w:val="20"/>
        </w:rPr>
        <w:t>f) Awareness, training camps, etc. organized</w:t>
      </w:r>
      <w:r>
        <w:rPr>
          <w:rFonts w:ascii="Arial" w:hAnsi="Arial" w:cs="Arial" w:eastAsia="Arial"/>
          <w:sz w:val="20"/>
        </w:rPr>
        <w:tab/>
      </w:r>
      <w:r>
        <w:rPr>
          <w:rFonts w:ascii="Arial" w:hAnsi="Arial" w:cs="Arial" w:eastAsia="Arial"/>
          <w:b w:val="0"/>
          <w:sz w:val="20"/>
        </w:rPr>
        <w:t>16</w:t>
      </w:r>
    </w:p>
    <w:p>
      <w:pPr>
        <w:pStyle w:val="TOC3"/>
      </w:pPr>
      <w:r>
        <w:rPr>
          <w:rFonts w:ascii="Arial" w:hAnsi="Arial" w:cs="Arial" w:eastAsia="Arial"/>
          <w:b w:val="0"/>
          <w:i/>
          <w:sz w:val="20"/>
        </w:rPr>
        <w:t>g) Summary of significant S&amp;T Achievements</w:t>
      </w:r>
      <w:r>
        <w:rPr>
          <w:rFonts w:ascii="Arial" w:hAnsi="Arial" w:cs="Arial" w:eastAsia="Arial"/>
          <w:sz w:val="20"/>
        </w:rPr>
        <w:tab/>
      </w:r>
      <w:r>
        <w:rPr>
          <w:rFonts w:ascii="Arial" w:hAnsi="Arial" w:cs="Arial" w:eastAsia="Arial"/>
          <w:b w:val="0"/>
          <w:sz w:val="20"/>
        </w:rPr>
        <w:t>16</w:t>
      </w:r>
    </w:p>
    <w:p>
      <w:pPr>
        <w:pStyle w:val="TOC3"/>
      </w:pPr>
      <w:r>
        <w:rPr>
          <w:rFonts w:ascii="Arial" w:hAnsi="Arial" w:cs="Arial" w:eastAsia="Arial"/>
          <w:b w:val="0"/>
          <w:i/>
          <w:sz w:val="20"/>
        </w:rPr>
        <w:t>h) Project Budget (Final)</w:t>
      </w:r>
      <w:r>
        <w:rPr>
          <w:rFonts w:ascii="Arial" w:hAnsi="Arial" w:cs="Arial" w:eastAsia="Arial"/>
          <w:sz w:val="20"/>
        </w:rPr>
        <w:tab/>
      </w:r>
      <w:r>
        <w:rPr>
          <w:rFonts w:ascii="Arial" w:hAnsi="Arial" w:cs="Arial" w:eastAsia="Arial"/>
          <w:b w:val="0"/>
          <w:sz w:val="20"/>
        </w:rPr>
        <w:t>17</w:t>
      </w:r>
    </w:p>
    <w:p>
      <w:pPr>
        <w:pStyle w:val="TOC1"/>
      </w:pPr>
      <w:r>
        <w:rPr>
          <w:rFonts w:ascii="Arial" w:hAnsi="Arial" w:cs="Arial" w:eastAsia="Arial"/>
          <w:b/>
          <w:i w:val="0"/>
          <w:sz w:val="21"/>
        </w:rPr>
        <w:t>Part B – Comprehensive Report</w:t>
      </w:r>
      <w:r>
        <w:rPr>
          <w:rFonts w:ascii="Arial" w:hAnsi="Arial" w:cs="Arial" w:eastAsia="Arial"/>
          <w:sz w:val="20"/>
        </w:rPr>
        <w:tab/>
      </w:r>
      <w:r>
        <w:rPr>
          <w:rFonts w:ascii="Arial" w:hAnsi="Arial" w:cs="Arial" w:eastAsia="Arial"/>
          <w:b/>
          <w:sz w:val="20"/>
        </w:rPr>
        <w:t>17</w:t>
      </w:r>
    </w:p>
    <w:p>
      <w:pPr>
        <w:pStyle w:val="TOC2"/>
      </w:pPr>
      <w:r>
        <w:rPr>
          <w:rFonts w:ascii="Arial" w:hAnsi="Arial" w:cs="Arial" w:eastAsia="Arial"/>
          <w:b w:val="0"/>
          <w:i w:val="0"/>
          <w:sz w:val="20"/>
        </w:rPr>
        <w:t>1. Project Title</w:t>
      </w:r>
      <w:r>
        <w:rPr>
          <w:rFonts w:ascii="Arial" w:hAnsi="Arial" w:cs="Arial" w:eastAsia="Arial"/>
          <w:sz w:val="20"/>
        </w:rPr>
        <w:tab/>
      </w:r>
      <w:r>
        <w:rPr>
          <w:rFonts w:ascii="Arial" w:hAnsi="Arial" w:cs="Arial" w:eastAsia="Arial"/>
          <w:b w:val="0"/>
          <w:sz w:val="20"/>
        </w:rPr>
        <w:t>17</w:t>
      </w:r>
    </w:p>
    <w:p>
      <w:pPr>
        <w:pStyle w:val="TOC2"/>
      </w:pPr>
      <w:r>
        <w:rPr>
          <w:rFonts w:ascii="Arial" w:hAnsi="Arial" w:cs="Arial" w:eastAsia="Arial"/>
          <w:b w:val="0"/>
          <w:i w:val="0"/>
          <w:sz w:val="20"/>
        </w:rPr>
        <w:t>2. Process as an outcome of the Project, identify Beneficiaries</w:t>
      </w:r>
      <w:r>
        <w:rPr>
          <w:rFonts w:ascii="Arial" w:hAnsi="Arial" w:cs="Arial" w:eastAsia="Arial"/>
          <w:sz w:val="20"/>
        </w:rPr>
        <w:tab/>
      </w:r>
      <w:r>
        <w:rPr>
          <w:rFonts w:ascii="Arial" w:hAnsi="Arial" w:cs="Arial" w:eastAsia="Arial"/>
          <w:b w:val="0"/>
          <w:sz w:val="20"/>
        </w:rPr>
        <w:t>17</w:t>
      </w:r>
    </w:p>
    <w:p>
      <w:pPr>
        <w:pStyle w:val="TOC2"/>
      </w:pPr>
      <w:r>
        <w:rPr>
          <w:rFonts w:ascii="Arial" w:hAnsi="Arial" w:cs="Arial" w:eastAsia="Arial"/>
          <w:b w:val="0"/>
          <w:i w:val="0"/>
          <w:sz w:val="20"/>
        </w:rPr>
        <w:t>3. Scientific Description of the Process, give Specifications/ Standards for the same</w:t>
      </w:r>
      <w:r>
        <w:rPr>
          <w:rFonts w:ascii="Arial" w:hAnsi="Arial" w:cs="Arial" w:eastAsia="Arial"/>
          <w:sz w:val="20"/>
        </w:rPr>
        <w:tab/>
      </w:r>
      <w:r>
        <w:rPr>
          <w:rFonts w:ascii="Arial" w:hAnsi="Arial" w:cs="Arial" w:eastAsia="Arial"/>
          <w:b w:val="0"/>
          <w:sz w:val="20"/>
        </w:rPr>
        <w:t>18</w:t>
      </w:r>
    </w:p>
    <w:p>
      <w:pPr>
        <w:pStyle w:val="TOC3"/>
      </w:pPr>
      <w:r>
        <w:rPr>
          <w:rFonts w:ascii="Arial" w:hAnsi="Arial" w:cs="Arial" w:eastAsia="Arial"/>
          <w:b w:val="0"/>
          <w:i/>
          <w:sz w:val="20"/>
        </w:rPr>
        <w:t>3.1 Background and problem statement</w:t>
      </w:r>
      <w:r>
        <w:rPr>
          <w:rFonts w:ascii="Arial" w:hAnsi="Arial" w:cs="Arial" w:eastAsia="Arial"/>
          <w:sz w:val="20"/>
        </w:rPr>
        <w:tab/>
      </w:r>
      <w:r>
        <w:rPr>
          <w:rFonts w:ascii="Arial" w:hAnsi="Arial" w:cs="Arial" w:eastAsia="Arial"/>
          <w:b w:val="0"/>
          <w:sz w:val="20"/>
        </w:rPr>
        <w:t>18</w:t>
      </w:r>
    </w:p>
    <w:p>
      <w:pPr>
        <w:pStyle w:val="TOC3"/>
      </w:pPr>
      <w:r>
        <w:rPr>
          <w:rFonts w:ascii="Arial" w:hAnsi="Arial" w:cs="Arial" w:eastAsia="Arial"/>
          <w:b w:val="0"/>
          <w:i/>
          <w:sz w:val="20"/>
        </w:rPr>
        <w:t>3.2 Related technical context</w:t>
      </w:r>
      <w:r>
        <w:rPr>
          <w:rFonts w:ascii="Arial" w:hAnsi="Arial" w:cs="Arial" w:eastAsia="Arial"/>
          <w:sz w:val="20"/>
        </w:rPr>
        <w:tab/>
      </w:r>
      <w:r>
        <w:rPr>
          <w:rFonts w:ascii="Arial" w:hAnsi="Arial" w:cs="Arial" w:eastAsia="Arial"/>
          <w:b w:val="0"/>
          <w:sz w:val="20"/>
        </w:rPr>
        <w:t>18</w:t>
      </w:r>
    </w:p>
    <w:p>
      <w:pPr>
        <w:pStyle w:val="TOC3"/>
      </w:pPr>
      <w:r>
        <w:rPr>
          <w:rFonts w:ascii="Arial" w:hAnsi="Arial" w:cs="Arial" w:eastAsia="Arial"/>
          <w:b w:val="0"/>
          <w:i/>
          <w:sz w:val="20"/>
        </w:rPr>
        <w:t>3.3 Datasets</w:t>
      </w:r>
      <w:r>
        <w:rPr>
          <w:rFonts w:ascii="Arial" w:hAnsi="Arial" w:cs="Arial" w:eastAsia="Arial"/>
          <w:sz w:val="20"/>
        </w:rPr>
        <w:tab/>
      </w:r>
      <w:r>
        <w:rPr>
          <w:rFonts w:ascii="Arial" w:hAnsi="Arial" w:cs="Arial" w:eastAsia="Arial"/>
          <w:b w:val="0"/>
          <w:sz w:val="20"/>
        </w:rPr>
        <w:t>18</w:t>
      </w:r>
    </w:p>
    <w:p>
      <w:pPr>
        <w:pStyle w:val="TOC3"/>
      </w:pPr>
      <w:r>
        <w:rPr>
          <w:rFonts w:ascii="Arial" w:hAnsi="Arial" w:cs="Arial" w:eastAsia="Arial"/>
          <w:b w:val="0"/>
          <w:i/>
          <w:sz w:val="20"/>
        </w:rPr>
        <w:t>3.4 Model architecture</w:t>
      </w:r>
      <w:r>
        <w:rPr>
          <w:rFonts w:ascii="Arial" w:hAnsi="Arial" w:cs="Arial" w:eastAsia="Arial"/>
          <w:sz w:val="20"/>
        </w:rPr>
        <w:tab/>
      </w:r>
      <w:r>
        <w:rPr>
          <w:rFonts w:ascii="Arial" w:hAnsi="Arial" w:cs="Arial" w:eastAsia="Arial"/>
          <w:b w:val="0"/>
          <w:sz w:val="20"/>
        </w:rPr>
        <w:t>19</w:t>
      </w:r>
    </w:p>
    <w:p>
      <w:pPr>
        <w:pStyle w:val="TOC3"/>
      </w:pPr>
      <w:r>
        <w:rPr>
          <w:rFonts w:ascii="Arial" w:hAnsi="Arial" w:cs="Arial" w:eastAsia="Arial"/>
          <w:b w:val="0"/>
          <w:i/>
          <w:sz w:val="20"/>
        </w:rPr>
        <w:t>3.5 Specifications and standards adopted</w:t>
      </w:r>
      <w:r>
        <w:rPr>
          <w:rFonts w:ascii="Arial" w:hAnsi="Arial" w:cs="Arial" w:eastAsia="Arial"/>
          <w:sz w:val="20"/>
        </w:rPr>
        <w:tab/>
      </w:r>
      <w:r>
        <w:rPr>
          <w:rFonts w:ascii="Arial" w:hAnsi="Arial" w:cs="Arial" w:eastAsia="Arial"/>
          <w:b w:val="0"/>
          <w:sz w:val="20"/>
        </w:rPr>
        <w:t>19</w:t>
      </w:r>
    </w:p>
    <w:p>
      <w:pPr>
        <w:pStyle w:val="TOC2"/>
      </w:pPr>
      <w:r>
        <w:rPr>
          <w:rFonts w:ascii="Arial" w:hAnsi="Arial" w:cs="Arial" w:eastAsia="Arial"/>
          <w:b w:val="0"/>
          <w:i w:val="0"/>
          <w:sz w:val="20"/>
        </w:rPr>
        <w:t>4. Methodology adopted for Development of the Product/Process (State briefly in 300 words)</w:t>
      </w:r>
      <w:r>
        <w:rPr>
          <w:rFonts w:ascii="Arial" w:hAnsi="Arial" w:cs="Arial" w:eastAsia="Arial"/>
          <w:sz w:val="20"/>
        </w:rPr>
        <w:tab/>
      </w:r>
      <w:r>
        <w:rPr>
          <w:rFonts w:ascii="Arial" w:hAnsi="Arial" w:cs="Arial" w:eastAsia="Arial"/>
          <w:b w:val="0"/>
          <w:sz w:val="20"/>
        </w:rPr>
        <w:t>19</w:t>
      </w:r>
    </w:p>
    <w:p>
      <w:pPr>
        <w:pStyle w:val="TOC2"/>
      </w:pPr>
      <w:r>
        <w:rPr>
          <w:rFonts w:ascii="Arial" w:hAnsi="Arial" w:cs="Arial" w:eastAsia="Arial"/>
          <w:b w:val="0"/>
          <w:i w:val="0"/>
          <w:sz w:val="20"/>
        </w:rPr>
        <w:t>5. Scientific /Technological Formulation giving underlying Basis (Provide sufficient details)</w:t>
      </w:r>
      <w:r>
        <w:rPr>
          <w:rFonts w:ascii="Arial" w:hAnsi="Arial" w:cs="Arial" w:eastAsia="Arial"/>
          <w:sz w:val="20"/>
        </w:rPr>
        <w:tab/>
      </w:r>
      <w:r>
        <w:rPr>
          <w:rFonts w:ascii="Arial" w:hAnsi="Arial" w:cs="Arial" w:eastAsia="Arial"/>
          <w:b w:val="0"/>
          <w:sz w:val="20"/>
        </w:rPr>
        <w:t>20</w:t>
      </w:r>
    </w:p>
    <w:p>
      <w:pPr>
        <w:pStyle w:val="TOC3"/>
      </w:pPr>
      <w:r>
        <w:rPr>
          <w:rFonts w:ascii="Arial" w:hAnsi="Arial" w:cs="Arial" w:eastAsia="Arial"/>
          <w:b w:val="0"/>
          <w:i/>
          <w:sz w:val="20"/>
        </w:rPr>
        <w:t>5.1 Low-rank adaptation over a 4-bit quantised model</w:t>
      </w:r>
      <w:r>
        <w:rPr>
          <w:rFonts w:ascii="Arial" w:hAnsi="Arial" w:cs="Arial" w:eastAsia="Arial"/>
          <w:sz w:val="20"/>
        </w:rPr>
        <w:tab/>
      </w:r>
      <w:r>
        <w:rPr>
          <w:rFonts w:ascii="Arial" w:hAnsi="Arial" w:cs="Arial" w:eastAsia="Arial"/>
          <w:b w:val="0"/>
          <w:sz w:val="20"/>
        </w:rPr>
        <w:t>20</w:t>
      </w:r>
    </w:p>
    <w:p>
      <w:pPr>
        <w:pStyle w:val="TOC3"/>
      </w:pPr>
      <w:r>
        <w:rPr>
          <w:rFonts w:ascii="Arial" w:hAnsi="Arial" w:cs="Arial" w:eastAsia="Arial"/>
          <w:b w:val="0"/>
          <w:i/>
          <w:sz w:val="20"/>
        </w:rPr>
        <w:t>5.2 Imbalance-aware sampling</w:t>
      </w:r>
      <w:r>
        <w:rPr>
          <w:rFonts w:ascii="Arial" w:hAnsi="Arial" w:cs="Arial" w:eastAsia="Arial"/>
          <w:sz w:val="20"/>
        </w:rPr>
        <w:tab/>
      </w:r>
      <w:r>
        <w:rPr>
          <w:rFonts w:ascii="Arial" w:hAnsi="Arial" w:cs="Arial" w:eastAsia="Arial"/>
          <w:b w:val="0"/>
          <w:sz w:val="20"/>
        </w:rPr>
        <w:t>20</w:t>
      </w:r>
    </w:p>
    <w:p>
      <w:pPr>
        <w:pStyle w:val="TOC3"/>
      </w:pPr>
      <w:r>
        <w:rPr>
          <w:rFonts w:ascii="Arial" w:hAnsi="Arial" w:cs="Arial" w:eastAsia="Arial"/>
          <w:b w:val="0"/>
          <w:i/>
          <w:sz w:val="20"/>
        </w:rPr>
        <w:t>5.3 Answer-only supervision</w:t>
      </w:r>
      <w:r>
        <w:rPr>
          <w:rFonts w:ascii="Arial" w:hAnsi="Arial" w:cs="Arial" w:eastAsia="Arial"/>
          <w:sz w:val="20"/>
        </w:rPr>
        <w:tab/>
      </w:r>
      <w:r>
        <w:rPr>
          <w:rFonts w:ascii="Arial" w:hAnsi="Arial" w:cs="Arial" w:eastAsia="Arial"/>
          <w:b w:val="0"/>
          <w:sz w:val="20"/>
        </w:rPr>
        <w:t>20</w:t>
      </w:r>
    </w:p>
    <w:p>
      <w:pPr>
        <w:pStyle w:val="TOC3"/>
      </w:pPr>
      <w:r>
        <w:rPr>
          <w:rFonts w:ascii="Arial" w:hAnsi="Arial" w:cs="Arial" w:eastAsia="Arial"/>
          <w:b w:val="0"/>
          <w:i/>
          <w:sz w:val="20"/>
        </w:rPr>
        <w:t>5.4 Checkpoint selection and evaluation protocol</w:t>
      </w:r>
      <w:r>
        <w:rPr>
          <w:rFonts w:ascii="Arial" w:hAnsi="Arial" w:cs="Arial" w:eastAsia="Arial"/>
          <w:sz w:val="20"/>
        </w:rPr>
        <w:tab/>
      </w:r>
      <w:r>
        <w:rPr>
          <w:rFonts w:ascii="Arial" w:hAnsi="Arial" w:cs="Arial" w:eastAsia="Arial"/>
          <w:b w:val="0"/>
          <w:sz w:val="20"/>
        </w:rPr>
        <w:t>21</w:t>
      </w:r>
    </w:p>
    <w:p>
      <w:pPr>
        <w:pStyle w:val="TOC3"/>
      </w:pPr>
      <w:r>
        <w:rPr>
          <w:rFonts w:ascii="Arial" w:hAnsi="Arial" w:cs="Arial" w:eastAsia="Arial"/>
          <w:b w:val="0"/>
          <w:i/>
          <w:sz w:val="20"/>
        </w:rPr>
        <w:t>5.5 Evaluation metrics</w:t>
      </w:r>
      <w:r>
        <w:rPr>
          <w:rFonts w:ascii="Arial" w:hAnsi="Arial" w:cs="Arial" w:eastAsia="Arial"/>
          <w:sz w:val="20"/>
        </w:rPr>
        <w:tab/>
      </w:r>
      <w:r>
        <w:rPr>
          <w:rFonts w:ascii="Arial" w:hAnsi="Arial" w:cs="Arial" w:eastAsia="Arial"/>
          <w:b w:val="0"/>
          <w:sz w:val="20"/>
        </w:rPr>
        <w:t>21</w:t>
      </w:r>
    </w:p>
    <w:p>
      <w:pPr>
        <w:pStyle w:val="TOC3"/>
      </w:pPr>
      <w:r>
        <w:rPr>
          <w:rFonts w:ascii="Arial" w:hAnsi="Arial" w:cs="Arial" w:eastAsia="Arial"/>
          <w:b w:val="0"/>
          <w:i/>
          <w:sz w:val="20"/>
        </w:rPr>
        <w:t>5.6 Cross-domain analysis</w:t>
      </w:r>
      <w:r>
        <w:rPr>
          <w:rFonts w:ascii="Arial" w:hAnsi="Arial" w:cs="Arial" w:eastAsia="Arial"/>
          <w:sz w:val="20"/>
        </w:rPr>
        <w:tab/>
      </w:r>
      <w:r>
        <w:rPr>
          <w:rFonts w:ascii="Arial" w:hAnsi="Arial" w:cs="Arial" w:eastAsia="Arial"/>
          <w:b w:val="0"/>
          <w:sz w:val="20"/>
        </w:rPr>
        <w:t>21</w:t>
      </w:r>
    </w:p>
    <w:p>
      <w:pPr>
        <w:pStyle w:val="TOC3"/>
      </w:pPr>
      <w:r>
        <w:rPr>
          <w:rFonts w:ascii="Arial" w:hAnsi="Arial" w:cs="Arial" w:eastAsia="Arial"/>
          <w:b w:val="0"/>
          <w:i/>
          <w:sz w:val="20"/>
        </w:rPr>
        <w:t>5.7 Knowledge-grounded caption generation (PlantDx)</w:t>
      </w:r>
      <w:r>
        <w:rPr>
          <w:rFonts w:ascii="Arial" w:hAnsi="Arial" w:cs="Arial" w:eastAsia="Arial"/>
          <w:sz w:val="20"/>
        </w:rPr>
        <w:tab/>
      </w:r>
      <w:r>
        <w:rPr>
          <w:rFonts w:ascii="Arial" w:hAnsi="Arial" w:cs="Arial" w:eastAsia="Arial"/>
          <w:b w:val="0"/>
          <w:sz w:val="20"/>
        </w:rPr>
        <w:t>21</w:t>
      </w:r>
    </w:p>
    <w:p>
      <w:pPr>
        <w:pStyle w:val="TOC3"/>
      </w:pPr>
      <w:r>
        <w:rPr>
          <w:rFonts w:ascii="Arial" w:hAnsi="Arial" w:cs="Arial" w:eastAsia="Arial"/>
          <w:b w:val="0"/>
          <w:i/>
          <w:sz w:val="20"/>
        </w:rPr>
        <w:t>5.8 Limitations</w:t>
      </w:r>
      <w:r>
        <w:rPr>
          <w:rFonts w:ascii="Arial" w:hAnsi="Arial" w:cs="Arial" w:eastAsia="Arial"/>
          <w:sz w:val="20"/>
        </w:rPr>
        <w:tab/>
      </w:r>
      <w:r>
        <w:rPr>
          <w:rFonts w:ascii="Arial" w:hAnsi="Arial" w:cs="Arial" w:eastAsia="Arial"/>
          <w:b w:val="0"/>
          <w:sz w:val="20"/>
        </w:rPr>
        <w:t>21</w:t>
      </w:r>
    </w:p>
    <w:p>
      <w:pPr>
        <w:pStyle w:val="TOC2"/>
      </w:pPr>
      <w:r>
        <w:rPr>
          <w:rFonts w:ascii="Arial" w:hAnsi="Arial" w:cs="Arial" w:eastAsia="Arial"/>
          <w:b w:val="0"/>
          <w:i w:val="0"/>
          <w:sz w:val="20"/>
        </w:rPr>
        <w:t>6. Further Work required, if any, to get full Benefits or enhance Utilization.</w:t>
      </w:r>
      <w:r>
        <w:rPr>
          <w:rFonts w:ascii="Arial" w:hAnsi="Arial" w:cs="Arial" w:eastAsia="Arial"/>
          <w:sz w:val="20"/>
        </w:rPr>
        <w:tab/>
      </w:r>
      <w:r>
        <w:rPr>
          <w:rFonts w:ascii="Arial" w:hAnsi="Arial" w:cs="Arial" w:eastAsia="Arial"/>
          <w:b w:val="0"/>
          <w:sz w:val="20"/>
        </w:rPr>
        <w:t>22</w:t>
      </w:r>
    </w:p>
    <w:p>
      <w:pPr>
        <w:pStyle w:val="TOC2"/>
      </w:pPr>
      <w:r>
        <w:rPr>
          <w:rFonts w:ascii="Arial" w:hAnsi="Arial" w:cs="Arial" w:eastAsia="Arial"/>
          <w:b w:val="0"/>
          <w:i w:val="0"/>
          <w:sz w:val="20"/>
        </w:rPr>
        <w:t>7. Recommendations for Utilization of the Product/Process. Give Concrete Steps.</w:t>
      </w:r>
      <w:r>
        <w:rPr>
          <w:rFonts w:ascii="Arial" w:hAnsi="Arial" w:cs="Arial" w:eastAsia="Arial"/>
          <w:sz w:val="20"/>
        </w:rPr>
        <w:tab/>
      </w:r>
      <w:r>
        <w:rPr>
          <w:rFonts w:ascii="Arial" w:hAnsi="Arial" w:cs="Arial" w:eastAsia="Arial"/>
          <w:b w:val="0"/>
          <w:sz w:val="20"/>
        </w:rPr>
        <w:t>22</w:t>
      </w:r>
    </w:p>
    <w:p>
      <w:pPr>
        <w:pStyle w:val="TOC2"/>
      </w:pPr>
      <w:r>
        <w:rPr>
          <w:rFonts w:ascii="Arial" w:hAnsi="Arial" w:cs="Arial" w:eastAsia="Arial"/>
          <w:b w:val="0"/>
          <w:i w:val="0"/>
          <w:sz w:val="20"/>
        </w:rPr>
        <w:t>Conclusion</w:t>
      </w:r>
      <w:r>
        <w:rPr>
          <w:rFonts w:ascii="Arial" w:hAnsi="Arial" w:cs="Arial" w:eastAsia="Arial"/>
          <w:sz w:val="20"/>
        </w:rPr>
        <w:tab/>
      </w:r>
      <w:r>
        <w:rPr>
          <w:rFonts w:ascii="Arial" w:hAnsi="Arial" w:cs="Arial" w:eastAsia="Arial"/>
          <w:b w:val="0"/>
          <w:sz w:val="20"/>
        </w:rPr>
        <w:t>22</w:t>
      </w:r>
    </w:p>
    <w:p>
      <w:pPr>
        <w:pStyle w:val="TOC2"/>
      </w:pPr>
      <w:r>
        <w:rPr>
          <w:rFonts w:ascii="Arial" w:hAnsi="Arial" w:cs="Arial" w:eastAsia="Arial"/>
          <w:b w:val="0"/>
          <w:i w:val="0"/>
          <w:sz w:val="20"/>
        </w:rPr>
        <w:t>Acknowledgements</w:t>
      </w:r>
      <w:r>
        <w:rPr>
          <w:rFonts w:ascii="Arial" w:hAnsi="Arial" w:cs="Arial" w:eastAsia="Arial"/>
          <w:sz w:val="20"/>
        </w:rPr>
        <w:tab/>
      </w:r>
      <w:r>
        <w:rPr>
          <w:rFonts w:ascii="Arial" w:hAnsi="Arial" w:cs="Arial" w:eastAsia="Arial"/>
          <w:b w:val="0"/>
          <w:sz w:val="20"/>
        </w:rPr>
        <w:t>23</w:t>
      </w:r>
    </w:p>
    <w:p>
      <w:pPr>
        <w:pStyle w:val="TOC2"/>
      </w:pPr>
      <w:r>
        <w:rPr>
          <w:rFonts w:ascii="Arial" w:hAnsi="Arial" w:cs="Arial" w:eastAsia="Arial"/>
          <w:b w:val="0"/>
          <w:i w:val="0"/>
          <w:sz w:val="20"/>
        </w:rPr>
        <w:t>References</w:t>
      </w:r>
      <w:r>
        <w:rPr>
          <w:rFonts w:ascii="Arial" w:hAnsi="Arial" w:cs="Arial" w:eastAsia="Arial"/>
          <w:sz w:val="20"/>
        </w:rPr>
        <w:tab/>
      </w:r>
      <w:r>
        <w:rPr>
          <w:rFonts w:ascii="Arial" w:hAnsi="Arial" w:cs="Arial" w:eastAsia="Arial"/>
          <w:b w:val="0"/>
          <w:sz w:val="20"/>
        </w:rPr>
        <w:t>23</w:t>
      </w:r>
    </w:p>
    <w:p>
      <w:pPr>
        <w:pStyle w:val="TOC2"/>
      </w:pPr>
      <w:r>
        <w:rPr>
          <w:rFonts w:ascii="Arial" w:hAnsi="Arial" w:cs="Arial" w:eastAsia="Arial"/>
          <w:b w:val="0"/>
          <w:i w:val="0"/>
          <w:sz w:val="20"/>
        </w:rPr>
        <w:t>Annexures</w:t>
      </w:r>
      <w:r>
        <w:rPr>
          <w:rFonts w:ascii="Arial" w:hAnsi="Arial" w:cs="Arial" w:eastAsia="Arial"/>
          <w:sz w:val="20"/>
        </w:rPr>
        <w:tab/>
      </w:r>
      <w:r>
        <w:rPr>
          <w:rFonts w:ascii="Arial" w:hAnsi="Arial" w:cs="Arial" w:eastAsia="Arial"/>
          <w:b w:val="0"/>
          <w:sz w:val="20"/>
        </w:rPr>
        <w:t>23</w:t>
      </w:r>
      <w:r>
        <w:fldChar w:fldCharType="end"/>
      </w:r>
    </w:p>
    <w:p>
      <w:pPr>
        <w:pStyle w:val="Heading1"/>
        <w:pageBreakBefore/>
      </w:pPr>
      <w:bookmarkStart w:id="101" w:name="_Toc0001"/>
      <w:r>
        <w:rPr>
          <w:rFonts w:ascii="Arial" w:hAnsi="Arial" w:cs="Arial" w:eastAsia="Arial"/>
        </w:rPr>
        <w:t>Cover Sheet</w:t>
      </w:r>
      <w:bookmarkEnd w:id="101"/>
    </w:p>
    <w:tbl>
      <w:tblPr>
        <w:tblStyle w:val="TableGrid"/>
        <w:tblW w:type="dxa" w:w="9028"/>
        <w:jc w:val="center"/>
        <w:tblLayout w:type="fixed"/>
        <w:tblLook w:firstColumn="1" w:firstRow="1" w:lastColumn="0" w:lastRow="0" w:noHBand="0" w:noVBand="1" w:val="04A0"/>
      </w:tblPr>
      <w:tblGrid>
        <w:gridCol w:w="864"/>
        <w:gridCol w:w="3384"/>
        <w:gridCol w:w="4780"/>
      </w:tblGrid>
      <w:tr>
        <w:trPr>
          <w:cantSplit w:val="true"/>
          <w:tblHeader w:val="true"/>
        </w:trPr>
        <w:tc>
          <w:tcPr>
            <w:tcW w:type="dxa" w:w="864"/>
            <w:shd w:val="clear" w:color="auto" w:fill="00CCFF"/>
            <w:vAlign w:val="center"/>
          </w:tcPr>
          <w:p>
            <w:pPr>
              <w:spacing w:after="20" w:before="20"/>
              <w:jc w:val="center"/>
            </w:pPr>
            <w:r>
              <w:rPr>
                <w:rFonts w:ascii="Arial" w:hAnsi="Arial" w:cs="Arial" w:eastAsia="Arial"/>
                <w:b/>
                <w:i w:val="0"/>
                <w:sz w:val="20"/>
              </w:rPr>
              <w:t>Sr. No.</w:t>
            </w:r>
          </w:p>
        </w:tc>
        <w:tc>
          <w:tcPr>
            <w:tcW w:type="dxa" w:w="3384"/>
            <w:shd w:val="clear" w:color="auto" w:fill="00CCFF"/>
            <w:vAlign w:val="center"/>
          </w:tcPr>
          <w:p>
            <w:pPr>
              <w:spacing w:after="20" w:before="20"/>
            </w:pPr>
            <w:r>
              <w:rPr>
                <w:rFonts w:ascii="Arial" w:hAnsi="Arial" w:cs="Arial" w:eastAsia="Arial"/>
                <w:b/>
                <w:i w:val="0"/>
                <w:sz w:val="20"/>
              </w:rPr>
              <w:t>Name</w:t>
            </w:r>
          </w:p>
        </w:tc>
        <w:tc>
          <w:tcPr>
            <w:tcW w:type="dxa" w:w="4781"/>
            <w:shd w:val="clear" w:color="auto" w:fill="00CCFF"/>
            <w:vAlign w:val="center"/>
          </w:tcPr>
          <w:p>
            <w:pPr>
              <w:spacing w:after="20" w:before="20"/>
            </w:pPr>
            <w:r>
              <w:rPr>
                <w:rFonts w:ascii="Arial" w:hAnsi="Arial" w:cs="Arial" w:eastAsia="Arial"/>
                <w:b/>
                <w:i w:val="0"/>
                <w:sz w:val="20"/>
              </w:rPr>
              <w:t>Details</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1</w:t>
            </w:r>
          </w:p>
        </w:tc>
        <w:tc>
          <w:tcPr>
            <w:tcW w:type="dxa" w:w="3384"/>
            <w:vAlign w:val="center"/>
          </w:tcPr>
          <w:p>
            <w:pPr>
              <w:spacing w:after="20" w:before="20" w:line="240" w:lineRule="auto"/>
            </w:pPr>
            <w:r>
              <w:rPr>
                <w:rFonts w:ascii="Arial" w:hAnsi="Arial" w:cs="Arial" w:eastAsia="Arial"/>
                <w:b w:val="0"/>
                <w:i w:val="0"/>
                <w:sz w:val="20"/>
              </w:rPr>
              <w:t>Project Grant Number</w:t>
            </w:r>
          </w:p>
        </w:tc>
        <w:tc>
          <w:tcPr>
            <w:tcW w:type="dxa" w:w="4781"/>
            <w:vAlign w:val="center"/>
          </w:tcPr>
          <w:p>
            <w:pPr>
              <w:spacing w:after="20" w:before="20" w:line="240" w:lineRule="auto"/>
            </w:pPr>
            <w:r>
              <w:rPr>
                <w:rFonts w:ascii="Arial" w:hAnsi="Arial" w:cs="Arial" w:eastAsia="Arial"/>
                <w:b w:val="0"/>
                <w:i w:val="0"/>
                <w:sz w:val="20"/>
              </w:rPr>
              <w:t>[To be inserted — grant number not available in the source documents]</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2</w:t>
            </w:r>
          </w:p>
        </w:tc>
        <w:tc>
          <w:tcPr>
            <w:tcW w:type="dxa" w:w="3384"/>
            <w:vAlign w:val="center"/>
          </w:tcPr>
          <w:p>
            <w:pPr>
              <w:spacing w:after="20" w:before="20" w:line="240" w:lineRule="auto"/>
            </w:pPr>
            <w:r>
              <w:rPr>
                <w:rFonts w:ascii="Arial" w:hAnsi="Arial" w:cs="Arial" w:eastAsia="Arial"/>
                <w:b w:val="0"/>
                <w:i w:val="0"/>
                <w:sz w:val="20"/>
              </w:rPr>
              <w:t>Project Title</w:t>
            </w:r>
          </w:p>
        </w:tc>
        <w:tc>
          <w:tcPr>
            <w:tcW w:type="dxa" w:w="4781"/>
            <w:vAlign w:val="center"/>
          </w:tcPr>
          <w:p>
            <w:pPr>
              <w:spacing w:after="20" w:before="20" w:line="240" w:lineRule="auto"/>
            </w:pPr>
            <w:r>
              <w:rPr>
                <w:rFonts w:ascii="Arial" w:hAnsi="Arial" w:cs="Arial" w:eastAsia="Arial"/>
                <w:b w:val="0"/>
                <w:i w:val="0"/>
                <w:sz w:val="20"/>
              </w:rPr>
              <w:t>Vision-Language Model Based Plant Disease Diagnosis for Tomato and Mango</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3</w:t>
            </w:r>
          </w:p>
        </w:tc>
        <w:tc>
          <w:tcPr>
            <w:tcW w:type="dxa" w:w="3384"/>
            <w:vAlign w:val="center"/>
          </w:tcPr>
          <w:p>
            <w:pPr>
              <w:spacing w:after="20" w:before="20" w:line="240" w:lineRule="auto"/>
            </w:pPr>
            <w:r>
              <w:rPr>
                <w:rFonts w:ascii="Arial" w:hAnsi="Arial" w:cs="Arial" w:eastAsia="Arial"/>
                <w:b/>
                <w:i w:val="0"/>
                <w:sz w:val="20"/>
              </w:rPr>
              <w:t>Principal Investigator (PI) / Faculty Mentor</w:t>
            </w:r>
          </w:p>
        </w:tc>
        <w:tc>
          <w:tcPr>
            <w:tcW w:type="dxa" w:w="4781"/>
            <w:vAlign w:val="center"/>
          </w:tcPr>
          <w:p>
            <w:pPr>
              <w:spacing w:after="20" w:before="20" w:line="240" w:lineRule="auto"/>
            </w:pP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Name</w:t>
            </w:r>
          </w:p>
        </w:tc>
        <w:tc>
          <w:tcPr>
            <w:tcW w:type="dxa" w:w="4781"/>
            <w:vAlign w:val="center"/>
          </w:tcPr>
          <w:p>
            <w:pPr>
              <w:spacing w:after="20" w:before="20" w:line="240" w:lineRule="auto"/>
            </w:pPr>
            <w:r>
              <w:rPr>
                <w:rFonts w:ascii="Arial" w:hAnsi="Arial" w:cs="Arial" w:eastAsia="Arial"/>
                <w:b w:val="0"/>
                <w:i w:val="0"/>
                <w:sz w:val="20"/>
              </w:rPr>
              <w:t>Dr. Santwana Gudadhe (Faculty Mentor)</w:t>
            </w: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Organization</w:t>
            </w:r>
          </w:p>
        </w:tc>
        <w:tc>
          <w:tcPr>
            <w:tcW w:type="dxa" w:w="4781"/>
            <w:vAlign w:val="center"/>
          </w:tcPr>
          <w:p>
            <w:pPr>
              <w:spacing w:after="20" w:before="20" w:line="240" w:lineRule="auto"/>
            </w:pPr>
            <w:r>
              <w:rPr>
                <w:rFonts w:ascii="Arial" w:hAnsi="Arial" w:cs="Arial" w:eastAsia="Arial"/>
                <w:b w:val="0"/>
                <w:i w:val="0"/>
                <w:sz w:val="20"/>
              </w:rPr>
              <w:t>Pimpri Chinchwad College of Engineering, Pune</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4</w:t>
            </w:r>
          </w:p>
        </w:tc>
        <w:tc>
          <w:tcPr>
            <w:tcW w:type="dxa" w:w="3384"/>
            <w:vAlign w:val="center"/>
          </w:tcPr>
          <w:p>
            <w:pPr>
              <w:spacing w:after="20" w:before="20" w:line="240" w:lineRule="auto"/>
            </w:pPr>
            <w:r>
              <w:rPr>
                <w:rFonts w:ascii="Arial" w:hAnsi="Arial" w:cs="Arial" w:eastAsia="Arial"/>
                <w:b/>
                <w:i w:val="0"/>
                <w:sz w:val="20"/>
              </w:rPr>
              <w:t>Co-Principal Investigators (co-PI)</w:t>
            </w:r>
          </w:p>
        </w:tc>
        <w:tc>
          <w:tcPr>
            <w:tcW w:type="dxa" w:w="4781"/>
            <w:vAlign w:val="center"/>
          </w:tcPr>
          <w:p>
            <w:pPr>
              <w:spacing w:after="20" w:before="20" w:line="240" w:lineRule="auto"/>
            </w:pP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Name</w:t>
            </w:r>
          </w:p>
        </w:tc>
        <w:tc>
          <w:tcPr>
            <w:tcW w:type="dxa" w:w="4781"/>
            <w:vAlign w:val="center"/>
          </w:tcPr>
          <w:p>
            <w:pPr>
              <w:spacing w:after="20" w:before="20" w:line="240" w:lineRule="auto"/>
            </w:pPr>
            <w:r>
              <w:rPr>
                <w:rFonts w:ascii="Arial" w:hAnsi="Arial" w:cs="Arial" w:eastAsia="Arial"/>
                <w:b w:val="0"/>
                <w:i w:val="0"/>
                <w:sz w:val="20"/>
              </w:rPr>
              <w:t>Not applicable</w:t>
            </w: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Organization</w:t>
            </w:r>
          </w:p>
        </w:tc>
        <w:tc>
          <w:tcPr>
            <w:tcW w:type="dxa" w:w="4781"/>
            <w:vAlign w:val="center"/>
          </w:tcPr>
          <w:p>
            <w:pPr>
              <w:spacing w:after="20" w:before="20" w:line="240" w:lineRule="auto"/>
            </w:pPr>
            <w:r>
              <w:rPr>
                <w:rFonts w:ascii="Arial" w:hAnsi="Arial" w:cs="Arial" w:eastAsia="Arial"/>
                <w:b w:val="0"/>
                <w:i w:val="0"/>
                <w:sz w:val="20"/>
              </w:rPr>
              <w:t>Not applicable</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5</w:t>
            </w:r>
          </w:p>
        </w:tc>
        <w:tc>
          <w:tcPr>
            <w:tcW w:type="dxa" w:w="3384"/>
            <w:vAlign w:val="center"/>
          </w:tcPr>
          <w:p>
            <w:pPr>
              <w:spacing w:after="20" w:before="20" w:line="240" w:lineRule="auto"/>
            </w:pPr>
            <w:r>
              <w:rPr>
                <w:rFonts w:ascii="Arial" w:hAnsi="Arial" w:cs="Arial" w:eastAsia="Arial"/>
                <w:b/>
                <w:i w:val="0"/>
                <w:sz w:val="20"/>
              </w:rPr>
              <w:t>Collaborating Organizations</w:t>
            </w:r>
          </w:p>
        </w:tc>
        <w:tc>
          <w:tcPr>
            <w:tcW w:type="dxa" w:w="4781"/>
            <w:vAlign w:val="center"/>
          </w:tcPr>
          <w:p>
            <w:pPr>
              <w:spacing w:after="20" w:before="20" w:line="240" w:lineRule="auto"/>
            </w:pP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Name</w:t>
            </w:r>
          </w:p>
        </w:tc>
        <w:tc>
          <w:tcPr>
            <w:tcW w:type="dxa" w:w="4781"/>
            <w:vAlign w:val="center"/>
          </w:tcPr>
          <w:p>
            <w:pPr>
              <w:spacing w:after="20" w:before="20" w:line="240" w:lineRule="auto"/>
            </w:pPr>
            <w:r>
              <w:rPr>
                <w:rFonts w:ascii="Arial" w:hAnsi="Arial" w:cs="Arial" w:eastAsia="Arial"/>
                <w:b w:val="0"/>
                <w:i w:val="0"/>
                <w:sz w:val="20"/>
              </w:rPr>
              <w:t>Pimpri Chinchwad College of Engineering, Pune (host institute)</w:t>
            </w:r>
          </w:p>
          <w:p>
            <w:pPr>
              <w:spacing w:after="20" w:before="20" w:line="240" w:lineRule="auto"/>
            </w:pPr>
            <w:r>
              <w:rPr>
                <w:rFonts w:ascii="Arial" w:hAnsi="Arial" w:cs="Arial" w:eastAsia="Arial"/>
                <w:b w:val="0"/>
                <w:i w:val="0"/>
                <w:sz w:val="20"/>
              </w:rPr>
              <w:t>Technology Innovation Hub for IoT and IoE (TIH-IoT), IIT Bombay (fellowship sponsor; provider of the Tomato_12thAug26 dataset)</w:t>
            </w: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Team Members</w:t>
            </w:r>
          </w:p>
        </w:tc>
        <w:tc>
          <w:tcPr>
            <w:tcW w:type="dxa" w:w="4781"/>
            <w:vAlign w:val="center"/>
          </w:tcPr>
          <w:p>
            <w:pPr>
              <w:spacing w:after="20" w:before="20" w:line="240" w:lineRule="auto"/>
            </w:pPr>
            <w:r>
              <w:rPr>
                <w:rFonts w:ascii="Arial" w:hAnsi="Arial" w:cs="Arial" w:eastAsia="Arial"/>
                <w:b w:val="0"/>
                <w:i w:val="0"/>
                <w:sz w:val="20"/>
              </w:rPr>
              <w:t>Kamaaksha Rajendra Kharul (CHANAKYA Fellow)</w:t>
            </w:r>
          </w:p>
          <w:p>
            <w:pPr>
              <w:spacing w:after="20" w:before="20" w:line="240" w:lineRule="auto"/>
            </w:pPr>
            <w:r>
              <w:rPr>
                <w:rFonts w:ascii="Arial" w:hAnsi="Arial" w:cs="Arial" w:eastAsia="Arial"/>
                <w:b w:val="0"/>
                <w:i w:val="0"/>
                <w:sz w:val="20"/>
              </w:rPr>
              <w:t>Aakash Trimbak Jawle (CHANAKYA Fellow)</w:t>
            </w: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Activities/Tasks Assigned</w:t>
            </w:r>
          </w:p>
        </w:tc>
        <w:tc>
          <w:tcPr>
            <w:tcW w:type="dxa" w:w="4781"/>
            <w:vAlign w:val="center"/>
          </w:tcPr>
          <w:p>
            <w:pPr>
              <w:spacing w:after="20" w:before="20" w:line="240" w:lineRule="auto"/>
            </w:pPr>
            <w:r>
              <w:rPr>
                <w:rFonts w:ascii="Arial" w:hAnsi="Arial" w:cs="Arial" w:eastAsia="Arial"/>
                <w:b w:val="0"/>
                <w:i w:val="0"/>
                <w:sz w:val="20"/>
              </w:rPr>
              <w:t>Vision-language-model-based tomato and mango disease classification: dataset curation and integrity auditing, QLoRA fine-tuning of Qwen2.5-VL-7B-Instruct, internal and cross-domain evaluation, documentation and research publication (carried out jointly by both fellows).</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6</w:t>
            </w:r>
          </w:p>
        </w:tc>
        <w:tc>
          <w:tcPr>
            <w:tcW w:type="dxa" w:w="3384"/>
            <w:vAlign w:val="center"/>
          </w:tcPr>
          <w:p>
            <w:pPr>
              <w:spacing w:after="20" w:before="20" w:line="240" w:lineRule="auto"/>
            </w:pPr>
            <w:r>
              <w:rPr>
                <w:rFonts w:ascii="Arial" w:hAnsi="Arial" w:cs="Arial" w:eastAsia="Arial"/>
                <w:b w:val="0"/>
                <w:i w:val="0"/>
                <w:sz w:val="20"/>
              </w:rPr>
              <w:t>Date of Project Commencement</w:t>
            </w:r>
          </w:p>
        </w:tc>
        <w:tc>
          <w:tcPr>
            <w:tcW w:type="dxa" w:w="4781"/>
            <w:vAlign w:val="center"/>
          </w:tcPr>
          <w:p>
            <w:pPr>
              <w:spacing w:after="20" w:before="20" w:line="240" w:lineRule="auto"/>
            </w:pPr>
            <w:r>
              <w:rPr>
                <w:rFonts w:ascii="Arial" w:hAnsi="Arial" w:cs="Arial" w:eastAsia="Arial"/>
                <w:b w:val="0"/>
                <w:i w:val="0"/>
                <w:sz w:val="20"/>
              </w:rPr>
              <w:t>01/12/2025</w:t>
            </w:r>
          </w:p>
        </w:tc>
      </w:tr>
      <w:tr>
        <w:trPr>
          <w:cantSplit w:val="true"/>
        </w:trPr>
        <w:tc>
          <w:tcPr>
            <w:tcW w:type="dxa" w:w="864"/>
            <w:shd w:val="clear" w:color="auto" w:fill="FFCC00"/>
            <w:vAlign w:val="center"/>
          </w:tcPr>
          <w:p>
            <w:pPr>
              <w:spacing w:after="20" w:before="20" w:line="240" w:lineRule="auto"/>
              <w:jc w:val="center"/>
            </w:pPr>
          </w:p>
        </w:tc>
        <w:tc>
          <w:tcPr>
            <w:tcW w:type="dxa" w:w="3384"/>
            <w:vAlign w:val="center"/>
          </w:tcPr>
          <w:p>
            <w:pPr>
              <w:spacing w:after="20" w:before="20" w:line="240" w:lineRule="auto"/>
            </w:pPr>
            <w:r>
              <w:rPr>
                <w:rFonts w:ascii="Arial" w:hAnsi="Arial" w:cs="Arial" w:eastAsia="Arial"/>
                <w:b w:val="0"/>
                <w:i w:val="0"/>
                <w:sz w:val="20"/>
              </w:rPr>
              <w:t>Approved Date of Project Completion</w:t>
            </w:r>
          </w:p>
        </w:tc>
        <w:tc>
          <w:tcPr>
            <w:tcW w:type="dxa" w:w="4781"/>
            <w:vAlign w:val="center"/>
          </w:tcPr>
          <w:p>
            <w:pPr>
              <w:spacing w:after="20" w:before="20" w:line="240" w:lineRule="auto"/>
            </w:pPr>
            <w:r>
              <w:rPr>
                <w:rFonts w:ascii="Arial" w:hAnsi="Arial" w:cs="Arial" w:eastAsia="Arial"/>
                <w:b w:val="0"/>
                <w:i w:val="0"/>
                <w:sz w:val="20"/>
              </w:rPr>
              <w:t>30/09/2026</w:t>
            </w:r>
          </w:p>
        </w:tc>
      </w:tr>
      <w:tr>
        <w:trPr>
          <w:cantSplit w:val="true"/>
        </w:trPr>
        <w:tc>
          <w:tcPr>
            <w:tcW w:type="dxa" w:w="864"/>
            <w:shd w:val="clear" w:color="auto" w:fill="FFCC00"/>
            <w:vAlign w:val="center"/>
          </w:tcPr>
          <w:p>
            <w:pPr>
              <w:spacing w:after="20" w:before="20" w:line="240" w:lineRule="auto"/>
              <w:jc w:val="center"/>
            </w:pPr>
            <w:r>
              <w:rPr>
                <w:rFonts w:ascii="Arial" w:hAnsi="Arial" w:cs="Arial" w:eastAsia="Arial"/>
                <w:b w:val="0"/>
                <w:i w:val="0"/>
                <w:sz w:val="20"/>
              </w:rPr>
              <w:t>7</w:t>
            </w:r>
          </w:p>
        </w:tc>
        <w:tc>
          <w:tcPr>
            <w:tcW w:type="dxa" w:w="3384"/>
            <w:vAlign w:val="center"/>
          </w:tcPr>
          <w:p>
            <w:pPr>
              <w:spacing w:after="20" w:before="20" w:line="240" w:lineRule="auto"/>
            </w:pPr>
            <w:r>
              <w:rPr>
                <w:rFonts w:ascii="Arial" w:hAnsi="Arial" w:cs="Arial" w:eastAsia="Arial"/>
                <w:b w:val="0"/>
                <w:i w:val="0"/>
                <w:sz w:val="20"/>
              </w:rPr>
              <w:t>Actual Date of Project Completion</w:t>
            </w:r>
          </w:p>
        </w:tc>
        <w:tc>
          <w:tcPr>
            <w:tcW w:type="dxa" w:w="4781"/>
            <w:vAlign w:val="center"/>
          </w:tcPr>
          <w:p>
            <w:pPr>
              <w:spacing w:after="20" w:before="20" w:line="240" w:lineRule="auto"/>
            </w:pPr>
            <w:r>
              <w:rPr>
                <w:rFonts w:ascii="Arial" w:hAnsi="Arial" w:cs="Arial" w:eastAsia="Arial"/>
                <w:b w:val="0"/>
                <w:i w:val="0"/>
                <w:sz w:val="20"/>
              </w:rPr>
              <w:t>30/09/2026</w:t>
            </w:r>
          </w:p>
        </w:tc>
      </w:tr>
    </w:tbl>
    <w:p>
      <w:pPr>
        <w:pStyle w:val="Heading1"/>
      </w:pPr>
      <w:bookmarkStart w:id="102" w:name="_Toc0002"/>
      <w:r>
        <w:rPr>
          <w:rFonts w:ascii="Arial" w:hAnsi="Arial" w:cs="Arial" w:eastAsia="Arial"/>
        </w:rPr>
        <w:t>Part A - Summary Report</w:t>
      </w:r>
      <w:bookmarkEnd w:id="102"/>
    </w:p>
    <w:p>
      <w:pPr>
        <w:pStyle w:val="Heading2"/>
      </w:pPr>
      <w:bookmarkStart w:id="103" w:name="_Toc0003"/>
      <w:r>
        <w:rPr>
          <w:rFonts w:ascii="Arial" w:hAnsi="Arial" w:cs="Arial" w:eastAsia="Arial"/>
        </w:rPr>
        <w:t>1. Project Objectives</w:t>
      </w:r>
      <w:bookmarkEnd w:id="103"/>
    </w:p>
    <w:tbl>
      <w:tblPr>
        <w:tblStyle w:val="TableGrid"/>
        <w:tblW w:type="dxa" w:w="9028"/>
        <w:jc w:val="center"/>
        <w:tblLayout w:type="fixed"/>
        <w:tblLook w:firstColumn="1" w:firstRow="1" w:lastColumn="0" w:lastRow="0" w:noHBand="0" w:noVBand="1" w:val="04A0"/>
      </w:tblPr>
      <w:tblGrid>
        <w:gridCol w:w="792"/>
        <w:gridCol w:w="3456"/>
        <w:gridCol w:w="2088"/>
        <w:gridCol w:w="2692"/>
      </w:tblGrid>
      <w:tr>
        <w:trPr>
          <w:cantSplit w:val="true"/>
          <w:tblHeader w:val="true"/>
        </w:trPr>
        <w:tc>
          <w:tcPr>
            <w:tcW w:type="dxa" w:w="792"/>
            <w:shd w:val="clear" w:color="auto" w:fill="00CCFF"/>
            <w:vAlign w:val="center"/>
          </w:tcPr>
          <w:p>
            <w:pPr>
              <w:spacing w:after="20" w:before="20"/>
              <w:jc w:val="center"/>
            </w:pPr>
            <w:r>
              <w:rPr>
                <w:rFonts w:ascii="Arial" w:hAnsi="Arial" w:cs="Arial" w:eastAsia="Arial"/>
                <w:b/>
                <w:i w:val="0"/>
                <w:sz w:val="19"/>
              </w:rPr>
              <w:t>Sr. No.</w:t>
            </w:r>
          </w:p>
        </w:tc>
        <w:tc>
          <w:tcPr>
            <w:tcW w:type="dxa" w:w="3456"/>
            <w:shd w:val="clear" w:color="auto" w:fill="00CCFF"/>
            <w:vAlign w:val="center"/>
          </w:tcPr>
          <w:p>
            <w:pPr>
              <w:spacing w:after="20" w:before="20"/>
            </w:pPr>
            <w:r>
              <w:rPr>
                <w:rFonts w:ascii="Arial" w:hAnsi="Arial" w:cs="Arial" w:eastAsia="Arial"/>
                <w:b/>
                <w:i w:val="0"/>
                <w:sz w:val="19"/>
              </w:rPr>
              <w:t>Objective as per the approved Project</w:t>
            </w:r>
          </w:p>
        </w:tc>
        <w:tc>
          <w:tcPr>
            <w:tcW w:type="dxa" w:w="2088"/>
            <w:shd w:val="clear" w:color="auto" w:fill="00CCFF"/>
            <w:vAlign w:val="center"/>
          </w:tcPr>
          <w:p>
            <w:pPr>
              <w:spacing w:after="20" w:before="20"/>
            </w:pPr>
            <w:r>
              <w:rPr>
                <w:rFonts w:ascii="Arial" w:hAnsi="Arial" w:cs="Arial" w:eastAsia="Arial"/>
                <w:b/>
                <w:i w:val="0"/>
                <w:sz w:val="19"/>
              </w:rPr>
              <w:t>Fully Achieved/Partially Achieved (indicate shortfall)</w:t>
            </w:r>
          </w:p>
        </w:tc>
        <w:tc>
          <w:tcPr>
            <w:tcW w:type="dxa" w:w="2693"/>
            <w:shd w:val="clear" w:color="auto" w:fill="00CCFF"/>
            <w:vAlign w:val="center"/>
          </w:tcPr>
          <w:p>
            <w:pPr>
              <w:spacing w:after="20" w:before="20"/>
            </w:pPr>
            <w:r>
              <w:rPr>
                <w:rFonts w:ascii="Arial" w:hAnsi="Arial" w:cs="Arial" w:eastAsia="Arial"/>
                <w:b/>
                <w:i w:val="0"/>
                <w:sz w:val="19"/>
              </w:rPr>
              <w:t>Reason for Partial Achievement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1</w:t>
            </w:r>
          </w:p>
        </w:tc>
        <w:tc>
          <w:tcPr>
            <w:tcW w:type="dxa" w:w="3456"/>
            <w:vAlign w:val="center"/>
          </w:tcPr>
          <w:p>
            <w:pPr>
              <w:spacing w:after="20" w:before="20" w:line="240" w:lineRule="auto"/>
            </w:pPr>
            <w:r>
              <w:rPr>
                <w:rFonts w:ascii="Arial" w:hAnsi="Arial" w:cs="Arial" w:eastAsia="Arial"/>
                <w:b w:val="0"/>
                <w:i w:val="0"/>
                <w:sz w:val="19"/>
              </w:rPr>
              <w:t>Investigation of Vision-Language Models (VLMs) for image-based disease and pest diagnosis in tomato and mango.</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2</w:t>
            </w:r>
          </w:p>
        </w:tc>
        <w:tc>
          <w:tcPr>
            <w:tcW w:type="dxa" w:w="3456"/>
            <w:vAlign w:val="center"/>
          </w:tcPr>
          <w:p>
            <w:pPr>
              <w:spacing w:after="20" w:before="20" w:line="240" w:lineRule="auto"/>
            </w:pPr>
            <w:r>
              <w:rPr>
                <w:rFonts w:ascii="Arial" w:hAnsi="Arial" w:cs="Arial" w:eastAsia="Arial"/>
                <w:b w:val="0"/>
                <w:i w:val="0"/>
                <w:sz w:val="19"/>
              </w:rPr>
              <w:t>Curation and integrity verification of tomato and mango image datasets for model development and evaluation.</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3</w:t>
            </w:r>
          </w:p>
        </w:tc>
        <w:tc>
          <w:tcPr>
            <w:tcW w:type="dxa" w:w="3456"/>
            <w:vAlign w:val="center"/>
          </w:tcPr>
          <w:p>
            <w:pPr>
              <w:spacing w:after="20" w:before="20" w:line="240" w:lineRule="auto"/>
            </w:pPr>
            <w:r>
              <w:rPr>
                <w:rFonts w:ascii="Arial" w:hAnsi="Arial" w:cs="Arial" w:eastAsia="Arial"/>
                <w:b w:val="0"/>
                <w:i w:val="0"/>
                <w:sz w:val="19"/>
              </w:rPr>
              <w:t>Parameter-efficient (QLoRA) fine-tuning of Qwen2.5-VL-7B-Instruct for multi-class classification on workstation-class hardware.</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4</w:t>
            </w:r>
          </w:p>
        </w:tc>
        <w:tc>
          <w:tcPr>
            <w:tcW w:type="dxa" w:w="3456"/>
            <w:vAlign w:val="center"/>
          </w:tcPr>
          <w:p>
            <w:pPr>
              <w:spacing w:after="20" w:before="20" w:line="240" w:lineRule="auto"/>
            </w:pPr>
            <w:r>
              <w:rPr>
                <w:rFonts w:ascii="Arial" w:hAnsi="Arial" w:cs="Arial" w:eastAsia="Arial"/>
                <w:b w:val="0"/>
                <w:i w:val="0"/>
                <w:sz w:val="19"/>
              </w:rPr>
              <w:t>Development and evaluation of tomato disease and pest classification models.</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5</w:t>
            </w:r>
          </w:p>
        </w:tc>
        <w:tc>
          <w:tcPr>
            <w:tcW w:type="dxa" w:w="3456"/>
            <w:vAlign w:val="center"/>
          </w:tcPr>
          <w:p>
            <w:pPr>
              <w:spacing w:after="20" w:before="20" w:line="240" w:lineRule="auto"/>
            </w:pPr>
            <w:r>
              <w:rPr>
                <w:rFonts w:ascii="Arial" w:hAnsi="Arial" w:cs="Arial" w:eastAsia="Arial"/>
                <w:b w:val="0"/>
                <w:i w:val="0"/>
                <w:sz w:val="19"/>
              </w:rPr>
              <w:t>Development and evaluation of a mango leaf disease classification model.</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6</w:t>
            </w:r>
          </w:p>
        </w:tc>
        <w:tc>
          <w:tcPr>
            <w:tcW w:type="dxa" w:w="3456"/>
            <w:vAlign w:val="center"/>
          </w:tcPr>
          <w:p>
            <w:pPr>
              <w:spacing w:after="20" w:before="20" w:line="240" w:lineRule="auto"/>
            </w:pPr>
            <w:r>
              <w:rPr>
                <w:rFonts w:ascii="Arial" w:hAnsi="Arial" w:cs="Arial" w:eastAsia="Arial"/>
                <w:b w:val="0"/>
                <w:i w:val="0"/>
                <w:sz w:val="19"/>
              </w:rPr>
              <w:t>Evaluation of model generalisation on independently collected (cross-domain) images.</w:t>
            </w:r>
          </w:p>
        </w:tc>
        <w:tc>
          <w:tcPr>
            <w:tcW w:type="dxa" w:w="2088"/>
            <w:vAlign w:val="center"/>
          </w:tcPr>
          <w:p>
            <w:pPr>
              <w:spacing w:after="20" w:before="20" w:line="240" w:lineRule="auto"/>
            </w:pPr>
            <w:r>
              <w:rPr>
                <w:rFonts w:ascii="Arial" w:hAnsi="Arial" w:cs="Arial" w:eastAsia="Arial"/>
                <w:b w:val="0"/>
                <w:i w:val="0"/>
                <w:sz w:val="19"/>
              </w:rPr>
              <w:t>Partially Achieved — evaluation completed; robustness shortfall identified</w:t>
            </w:r>
          </w:p>
        </w:tc>
        <w:tc>
          <w:tcPr>
            <w:tcW w:type="dxa" w:w="2693"/>
            <w:vAlign w:val="center"/>
          </w:tcPr>
          <w:p>
            <w:pPr>
              <w:spacing w:after="20" w:before="20" w:line="240" w:lineRule="auto"/>
            </w:pPr>
            <w:r>
              <w:rPr>
                <w:rFonts w:ascii="Arial" w:hAnsi="Arial" w:cs="Arial" w:eastAsia="Arial"/>
                <w:b w:val="0"/>
                <w:i w:val="0"/>
                <w:sz w:val="19"/>
              </w:rPr>
              <w:t>External benchmark accuracy was 69.32% against 92.76% on the internal test; Late Blight external F1 was 14.29%. Training data came from a single source; broader, field-acquired data is required.</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7</w:t>
            </w:r>
          </w:p>
        </w:tc>
        <w:tc>
          <w:tcPr>
            <w:tcW w:type="dxa" w:w="3456"/>
            <w:vAlign w:val="center"/>
          </w:tcPr>
          <w:p>
            <w:pPr>
              <w:spacing w:after="20" w:before="20" w:line="240" w:lineRule="auto"/>
            </w:pPr>
            <w:r>
              <w:rPr>
                <w:rFonts w:ascii="Arial" w:hAnsi="Arial" w:cs="Arial" w:eastAsia="Arial"/>
                <w:b w:val="0"/>
                <w:i w:val="0"/>
                <w:sz w:val="19"/>
              </w:rPr>
              <w:t>Development of reproducible, reusable training and evaluation workflows.</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8</w:t>
            </w:r>
          </w:p>
        </w:tc>
        <w:tc>
          <w:tcPr>
            <w:tcW w:type="dxa" w:w="3456"/>
            <w:vAlign w:val="center"/>
          </w:tcPr>
          <w:p>
            <w:pPr>
              <w:spacing w:after="20" w:before="20" w:line="240" w:lineRule="auto"/>
            </w:pPr>
            <w:r>
              <w:rPr>
                <w:rFonts w:ascii="Arial" w:hAnsi="Arial" w:cs="Arial" w:eastAsia="Arial"/>
                <w:b w:val="0"/>
                <w:i w:val="0"/>
                <w:sz w:val="19"/>
              </w:rPr>
              <w:t>Knowledge-grounded diagnostic description generation using structured disease knowledge, ontology and controlled vocabulary.</w:t>
            </w:r>
          </w:p>
        </w:tc>
        <w:tc>
          <w:tcPr>
            <w:tcW w:type="dxa" w:w="2088"/>
            <w:vAlign w:val="center"/>
          </w:tcPr>
          <w:p>
            <w:pPr>
              <w:spacing w:after="20" w:before="20" w:line="240" w:lineRule="auto"/>
            </w:pPr>
            <w:r>
              <w:rPr>
                <w:rFonts w:ascii="Arial" w:hAnsi="Arial" w:cs="Arial" w:eastAsia="Arial"/>
                <w:b w:val="0"/>
                <w:i w:val="0"/>
                <w:sz w:val="19"/>
              </w:rPr>
              <w:t>Partially Achieved</w:t>
            </w:r>
          </w:p>
        </w:tc>
        <w:tc>
          <w:tcPr>
            <w:tcW w:type="dxa" w:w="2693"/>
            <w:vAlign w:val="center"/>
          </w:tcPr>
          <w:p>
            <w:pPr>
              <w:spacing w:after="20" w:before="20" w:line="240" w:lineRule="auto"/>
            </w:pPr>
            <w:r>
              <w:rPr>
                <w:rFonts w:ascii="Arial" w:hAnsi="Arial" w:cs="Arial" w:eastAsia="Arial"/>
                <w:b w:val="0"/>
                <w:i w:val="0"/>
                <w:sz w:val="19"/>
              </w:rPr>
              <w:t>Disease-level knowledge pipeline and caption corpus were implemented and used for MLX fine-tuning; the image-grounded instruction-dataset builder and multi-model converters (Qwen3-VL, InternVL3, Gemma-3) remain at interface (stub) stage in the repository.</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9</w:t>
            </w:r>
          </w:p>
        </w:tc>
        <w:tc>
          <w:tcPr>
            <w:tcW w:type="dxa" w:w="3456"/>
            <w:vAlign w:val="center"/>
          </w:tcPr>
          <w:p>
            <w:pPr>
              <w:spacing w:after="20" w:before="20" w:line="240" w:lineRule="auto"/>
            </w:pPr>
            <w:r>
              <w:rPr>
                <w:rFonts w:ascii="Arial" w:hAnsi="Arial" w:cs="Arial" w:eastAsia="Arial"/>
                <w:b w:val="0"/>
                <w:i w:val="0"/>
                <w:sz w:val="19"/>
              </w:rPr>
              <w:t>Dissemination of research outcomes through publication.</w:t>
            </w:r>
          </w:p>
        </w:tc>
        <w:tc>
          <w:tcPr>
            <w:tcW w:type="dxa" w:w="2088"/>
            <w:vAlign w:val="center"/>
          </w:tcPr>
          <w:p>
            <w:pPr>
              <w:spacing w:after="20" w:before="20" w:line="240" w:lineRule="auto"/>
            </w:pPr>
            <w:r>
              <w:rPr>
                <w:rFonts w:ascii="Arial" w:hAnsi="Arial" w:cs="Arial" w:eastAsia="Arial"/>
                <w:b w:val="0"/>
                <w:i w:val="0"/>
                <w:sz w:val="19"/>
              </w:rPr>
              <w:t>Fully Achieved</w:t>
            </w:r>
          </w:p>
        </w:tc>
        <w:tc>
          <w:tcPr>
            <w:tcW w:type="dxa" w:w="2693"/>
            <w:vAlign w:val="center"/>
          </w:tcPr>
          <w:p>
            <w:pPr>
              <w:spacing w:after="20" w:before="20" w:line="240" w:lineRule="auto"/>
            </w:pPr>
            <w:r>
              <w:rPr>
                <w:rFonts w:ascii="Arial" w:hAnsi="Arial" w:cs="Arial" w:eastAsia="Arial"/>
                <w:b w:val="0"/>
                <w:i w:val="0"/>
                <w:sz w:val="19"/>
              </w:rPr>
              <w:t>Paper accepted at ICAIN 2026 (Springer LNNS).</w:t>
            </w:r>
          </w:p>
        </w:tc>
      </w:tr>
    </w:tbl>
    <w:p>
      <w:pPr>
        <w:pStyle w:val="Heading2"/>
      </w:pPr>
      <w:bookmarkStart w:id="104" w:name="_Toc0004"/>
      <w:r>
        <w:rPr>
          <w:rFonts w:ascii="Arial" w:hAnsi="Arial" w:cs="Arial" w:eastAsia="Arial"/>
        </w:rPr>
        <w:t>2. Deliverables</w:t>
      </w:r>
      <w:bookmarkEnd w:id="104"/>
    </w:p>
    <w:tbl>
      <w:tblPr>
        <w:tblStyle w:val="TableGrid"/>
        <w:tblW w:type="dxa" w:w="9028"/>
        <w:jc w:val="center"/>
        <w:tblLayout w:type="fixed"/>
        <w:tblLook w:firstColumn="1" w:firstRow="1" w:lastColumn="0" w:lastRow="0" w:noHBand="0" w:noVBand="1" w:val="04A0"/>
      </w:tblPr>
      <w:tblGrid>
        <w:gridCol w:w="792"/>
        <w:gridCol w:w="4248"/>
        <w:gridCol w:w="1728"/>
        <w:gridCol w:w="2260"/>
      </w:tblGrid>
      <w:tr>
        <w:trPr>
          <w:cantSplit w:val="true"/>
          <w:tblHeader w:val="true"/>
        </w:trPr>
        <w:tc>
          <w:tcPr>
            <w:tcW w:type="dxa" w:w="792"/>
            <w:shd w:val="clear" w:color="auto" w:fill="00CCFF"/>
            <w:vAlign w:val="center"/>
          </w:tcPr>
          <w:p>
            <w:pPr>
              <w:spacing w:after="20" w:before="20"/>
              <w:jc w:val="center"/>
            </w:pPr>
            <w:r>
              <w:rPr>
                <w:rFonts w:ascii="Arial" w:hAnsi="Arial" w:cs="Arial" w:eastAsia="Arial"/>
                <w:b/>
                <w:i w:val="0"/>
                <w:sz w:val="19"/>
              </w:rPr>
              <w:t>Sr. No.</w:t>
            </w:r>
          </w:p>
        </w:tc>
        <w:tc>
          <w:tcPr>
            <w:tcW w:type="dxa" w:w="4248"/>
            <w:shd w:val="clear" w:color="auto" w:fill="00CCFF"/>
            <w:vAlign w:val="center"/>
          </w:tcPr>
          <w:p>
            <w:pPr>
              <w:spacing w:after="20" w:before="20"/>
            </w:pPr>
            <w:r>
              <w:rPr>
                <w:rFonts w:ascii="Arial" w:hAnsi="Arial" w:cs="Arial" w:eastAsia="Arial"/>
                <w:b/>
                <w:i w:val="0"/>
                <w:sz w:val="19"/>
              </w:rPr>
              <w:t>Deliverables as per the approved Project</w:t>
            </w:r>
          </w:p>
        </w:tc>
        <w:tc>
          <w:tcPr>
            <w:tcW w:type="dxa" w:w="1728"/>
            <w:shd w:val="clear" w:color="auto" w:fill="00CCFF"/>
            <w:vAlign w:val="center"/>
          </w:tcPr>
          <w:p>
            <w:pPr>
              <w:spacing w:after="20" w:before="20"/>
            </w:pPr>
            <w:r>
              <w:rPr>
                <w:rFonts w:ascii="Arial" w:hAnsi="Arial" w:cs="Arial" w:eastAsia="Arial"/>
                <w:b/>
                <w:i w:val="0"/>
                <w:sz w:val="19"/>
              </w:rPr>
              <w:t>Fully/Partially/Not Achieved</w:t>
            </w:r>
          </w:p>
        </w:tc>
        <w:tc>
          <w:tcPr>
            <w:tcW w:type="dxa" w:w="2261"/>
            <w:shd w:val="clear" w:color="auto" w:fill="00CCFF"/>
            <w:vAlign w:val="center"/>
          </w:tcPr>
          <w:p>
            <w:pPr>
              <w:spacing w:after="20" w:before="20"/>
            </w:pPr>
            <w:r>
              <w:rPr>
                <w:rFonts w:ascii="Arial" w:hAnsi="Arial" w:cs="Arial" w:eastAsia="Arial"/>
                <w:b/>
                <w:i w:val="0"/>
                <w:sz w:val="19"/>
              </w:rPr>
              <w:t>Reason for Partial/ Non Achievement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1</w:t>
            </w:r>
          </w:p>
        </w:tc>
        <w:tc>
          <w:tcPr>
            <w:tcW w:type="dxa" w:w="4248"/>
            <w:vAlign w:val="center"/>
          </w:tcPr>
          <w:p>
            <w:pPr>
              <w:spacing w:after="20" w:before="20" w:line="240" w:lineRule="auto"/>
            </w:pPr>
            <w:r>
              <w:rPr>
                <w:rFonts w:ascii="Arial" w:hAnsi="Arial" w:cs="Arial" w:eastAsia="Arial"/>
                <w:b w:val="0"/>
                <w:i w:val="0"/>
                <w:sz w:val="19"/>
              </w:rPr>
              <w:t>Dataset auditing and integrity-verification workflow (image verification, SHA-256 exact deduplication, contradictory-label removal, deterministic stratified splitting).</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2</w:t>
            </w:r>
          </w:p>
        </w:tc>
        <w:tc>
          <w:tcPr>
            <w:tcW w:type="dxa" w:w="4248"/>
            <w:vAlign w:val="center"/>
          </w:tcPr>
          <w:p>
            <w:pPr>
              <w:spacing w:after="20" w:before="20" w:line="240" w:lineRule="auto"/>
            </w:pPr>
            <w:r>
              <w:rPr>
                <w:rFonts w:ascii="Arial" w:hAnsi="Arial" w:cs="Arial" w:eastAsia="Arial"/>
                <w:b w:val="0"/>
                <w:i w:val="0"/>
                <w:sz w:val="19"/>
              </w:rPr>
              <w:t>QLoRA fine-tuning pipeline for Qwen2.5-VL-7B-Instruct on NVIDIA CUDA with preflight checks, smoke test and resumable checkpoints.</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3</w:t>
            </w:r>
          </w:p>
        </w:tc>
        <w:tc>
          <w:tcPr>
            <w:tcW w:type="dxa" w:w="4248"/>
            <w:vAlign w:val="center"/>
          </w:tcPr>
          <w:p>
            <w:pPr>
              <w:spacing w:after="20" w:before="20" w:line="240" w:lineRule="auto"/>
            </w:pPr>
            <w:r>
              <w:rPr>
                <w:rFonts w:ascii="Arial" w:hAnsi="Arial" w:cs="Arial" w:eastAsia="Arial"/>
                <w:b w:val="0"/>
                <w:i w:val="0"/>
                <w:sz w:val="19"/>
              </w:rPr>
              <w:t>MLX-based QLoRA training and evaluation workflow on Apple Silicon (PlantDx research track).</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4</w:t>
            </w:r>
          </w:p>
        </w:tc>
        <w:tc>
          <w:tcPr>
            <w:tcW w:type="dxa" w:w="4248"/>
            <w:vAlign w:val="center"/>
          </w:tcPr>
          <w:p>
            <w:pPr>
              <w:spacing w:after="20" w:before="20" w:line="240" w:lineRule="auto"/>
            </w:pPr>
            <w:r>
              <w:rPr>
                <w:rFonts w:ascii="Arial" w:hAnsi="Arial" w:cs="Arial" w:eastAsia="Arial"/>
                <w:b w:val="0"/>
                <w:i w:val="0"/>
                <w:sz w:val="19"/>
              </w:rPr>
              <w:t>Tomato disease and pest classification models (TIH 11-class dataset; PlantVillage 10-class tomato subset).</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5</w:t>
            </w:r>
          </w:p>
        </w:tc>
        <w:tc>
          <w:tcPr>
            <w:tcW w:type="dxa" w:w="4248"/>
            <w:vAlign w:val="center"/>
          </w:tcPr>
          <w:p>
            <w:pPr>
              <w:spacing w:after="20" w:before="20" w:line="240" w:lineRule="auto"/>
            </w:pPr>
            <w:r>
              <w:rPr>
                <w:rFonts w:ascii="Arial" w:hAnsi="Arial" w:cs="Arial" w:eastAsia="Arial"/>
                <w:b w:val="0"/>
                <w:i w:val="0"/>
                <w:sz w:val="19"/>
              </w:rPr>
              <w:t>Mango leaf disease classification model (MangoLeafBD, 8 classes).</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Die Back remains the weakest class (F1 0.08).</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6</w:t>
            </w:r>
          </w:p>
        </w:tc>
        <w:tc>
          <w:tcPr>
            <w:tcW w:type="dxa" w:w="4248"/>
            <w:vAlign w:val="center"/>
          </w:tcPr>
          <w:p>
            <w:pPr>
              <w:spacing w:after="20" w:before="20" w:line="240" w:lineRule="auto"/>
            </w:pPr>
            <w:r>
              <w:rPr>
                <w:rFonts w:ascii="Arial" w:hAnsi="Arial" w:cs="Arial" w:eastAsia="Arial"/>
                <w:b w:val="0"/>
                <w:i w:val="0"/>
                <w:sz w:val="19"/>
              </w:rPr>
              <w:t>Evaluation and benchmarking framework (zero-shot baselines, base vs. fine-tuned comparison, per-class metrics, latency, confusion matrices).</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7</w:t>
            </w:r>
          </w:p>
        </w:tc>
        <w:tc>
          <w:tcPr>
            <w:tcW w:type="dxa" w:w="4248"/>
            <w:vAlign w:val="center"/>
          </w:tcPr>
          <w:p>
            <w:pPr>
              <w:spacing w:after="20" w:before="20" w:line="240" w:lineRule="auto"/>
            </w:pPr>
            <w:r>
              <w:rPr>
                <w:rFonts w:ascii="Arial" w:hAnsi="Arial" w:cs="Arial" w:eastAsia="Arial"/>
                <w:b w:val="0"/>
                <w:i w:val="0"/>
                <w:sz w:val="19"/>
              </w:rPr>
              <w:t>Cross-domain evaluation on an independent external benchmark.</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Evaluation completed; the generalisation gap it revealed is reported in Section 2(b).</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8</w:t>
            </w:r>
          </w:p>
        </w:tc>
        <w:tc>
          <w:tcPr>
            <w:tcW w:type="dxa" w:w="4248"/>
            <w:vAlign w:val="center"/>
          </w:tcPr>
          <w:p>
            <w:pPr>
              <w:spacing w:after="20" w:before="20" w:line="240" w:lineRule="auto"/>
            </w:pPr>
            <w:r>
              <w:rPr>
                <w:rFonts w:ascii="Arial" w:hAnsi="Arial" w:cs="Arial" w:eastAsia="Arial"/>
                <w:b w:val="0"/>
                <w:i w:val="0"/>
                <w:sz w:val="19"/>
              </w:rPr>
              <w:t>Knowledge-grounded caption-generation pipeline (Disease Knowledge Base → ontology → controlled vocabulary → validated caption corpus).</w:t>
            </w:r>
          </w:p>
        </w:tc>
        <w:tc>
          <w:tcPr>
            <w:tcW w:type="dxa" w:w="1728"/>
            <w:vAlign w:val="center"/>
          </w:tcPr>
          <w:p>
            <w:pPr>
              <w:spacing w:after="20" w:before="20" w:line="240" w:lineRule="auto"/>
            </w:pPr>
            <w:r>
              <w:rPr>
                <w:rFonts w:ascii="Arial" w:hAnsi="Arial" w:cs="Arial" w:eastAsia="Arial"/>
                <w:b w:val="0"/>
                <w:i w:val="0"/>
                <w:sz w:val="19"/>
              </w:rPr>
              <w:t>Partially Achieved</w:t>
            </w:r>
          </w:p>
        </w:tc>
        <w:tc>
          <w:tcPr>
            <w:tcW w:type="dxa" w:w="2261"/>
            <w:vAlign w:val="center"/>
          </w:tcPr>
          <w:p>
            <w:pPr>
              <w:spacing w:after="20" w:before="20" w:line="240" w:lineRule="auto"/>
            </w:pPr>
            <w:r>
              <w:rPr>
                <w:rFonts w:ascii="Arial" w:hAnsi="Arial" w:cs="Arial" w:eastAsia="Arial"/>
                <w:b w:val="0"/>
                <w:i w:val="0"/>
                <w:sz w:val="19"/>
              </w:rPr>
              <w:t>Image-grounded instruction-dataset builder and multi-model converters pending.</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9</w:t>
            </w:r>
          </w:p>
        </w:tc>
        <w:tc>
          <w:tcPr>
            <w:tcW w:type="dxa" w:w="4248"/>
            <w:vAlign w:val="center"/>
          </w:tcPr>
          <w:p>
            <w:pPr>
              <w:spacing w:after="20" w:before="20" w:line="240" w:lineRule="auto"/>
            </w:pPr>
            <w:r>
              <w:rPr>
                <w:rFonts w:ascii="Arial" w:hAnsi="Arial" w:cs="Arial" w:eastAsia="Arial"/>
                <w:b w:val="0"/>
                <w:i w:val="0"/>
                <w:sz w:val="19"/>
              </w:rPr>
              <w:t>Streamlit-based inference and demonstration application for the trained adapters.</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Research prototype; not field-deployed.</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10</w:t>
            </w:r>
          </w:p>
        </w:tc>
        <w:tc>
          <w:tcPr>
            <w:tcW w:type="dxa" w:w="4248"/>
            <w:vAlign w:val="center"/>
          </w:tcPr>
          <w:p>
            <w:pPr>
              <w:spacing w:after="20" w:before="20" w:line="240" w:lineRule="auto"/>
            </w:pPr>
            <w:r>
              <w:rPr>
                <w:rFonts w:ascii="Arial" w:hAnsi="Arial" w:cs="Arial" w:eastAsia="Arial"/>
                <w:b w:val="0"/>
                <w:i w:val="0"/>
                <w:sz w:val="19"/>
              </w:rPr>
              <w:t>Research publication.</w:t>
            </w:r>
          </w:p>
        </w:tc>
        <w:tc>
          <w:tcPr>
            <w:tcW w:type="dxa" w:w="1728"/>
            <w:vAlign w:val="center"/>
          </w:tcPr>
          <w:p>
            <w:pPr>
              <w:spacing w:after="20" w:before="20" w:line="240" w:lineRule="auto"/>
            </w:pPr>
            <w:r>
              <w:rPr>
                <w:rFonts w:ascii="Arial" w:hAnsi="Arial" w:cs="Arial" w:eastAsia="Arial"/>
                <w:b w:val="0"/>
                <w:i w:val="0"/>
                <w:sz w:val="19"/>
              </w:rPr>
              <w:t>Fully Achieved</w:t>
            </w:r>
          </w:p>
        </w:tc>
        <w:tc>
          <w:tcPr>
            <w:tcW w:type="dxa" w:w="2261"/>
            <w:vAlign w:val="center"/>
          </w:tcPr>
          <w:p>
            <w:pPr>
              <w:spacing w:after="20" w:before="20" w:line="240" w:lineRule="auto"/>
            </w:pPr>
            <w:r>
              <w:rPr>
                <w:rFonts w:ascii="Arial" w:hAnsi="Arial" w:cs="Arial" w:eastAsia="Arial"/>
                <w:b w:val="0"/>
                <w:i w:val="0"/>
                <w:sz w:val="19"/>
              </w:rPr>
              <w:t>Accepted at ICAIN 2026.</w:t>
            </w:r>
          </w:p>
        </w:tc>
      </w:tr>
    </w:tbl>
    <w:p>
      <w:pPr>
        <w:pStyle w:val="Heading3"/>
      </w:pPr>
      <w:bookmarkStart w:id="105" w:name="_Toc0005"/>
      <w:r>
        <w:rPr>
          <w:rFonts w:ascii="Arial" w:hAnsi="Arial" w:cs="Arial" w:eastAsia="Arial"/>
        </w:rPr>
        <w:t>a) Nature of Output:</w:t>
      </w:r>
      <w:bookmarkEnd w:id="105"/>
    </w:p>
    <w:p>
      <w:pPr>
        <w:spacing w:after="120" w:before="0" w:line="276" w:lineRule="auto"/>
        <w:jc w:val="both"/>
      </w:pPr>
      <w:r>
        <w:rPr>
          <w:rFonts w:ascii="Arial" w:hAnsi="Arial" w:cs="Arial" w:eastAsia="Arial"/>
          <w:b w:val="0"/>
          <w:i w:val="0"/>
          <w:sz w:val="22"/>
        </w:rPr>
        <w:t xml:space="preserve">The project resulted in </w:t>
      </w:r>
      <w:r>
        <w:rPr>
          <w:rFonts w:ascii="Arial" w:hAnsi="Arial" w:cs="Arial" w:eastAsia="Arial"/>
          <w:b/>
          <w:i w:val="0"/>
          <w:sz w:val="22"/>
        </w:rPr>
        <w:t>software processes (AI/ML research workflows)</w:t>
      </w:r>
      <w:r>
        <w:rPr>
          <w:rFonts w:ascii="Arial" w:hAnsi="Arial" w:cs="Arial" w:eastAsia="Arial"/>
          <w:b w:val="0"/>
          <w:i w:val="0"/>
          <w:sz w:val="22"/>
        </w:rPr>
        <w:t xml:space="preserve"> and a </w:t>
      </w:r>
      <w:r>
        <w:rPr>
          <w:rFonts w:ascii="Arial" w:hAnsi="Arial" w:cs="Arial" w:eastAsia="Arial"/>
          <w:b/>
          <w:i w:val="0"/>
          <w:sz w:val="22"/>
        </w:rPr>
        <w:t>peer-reviewed research publication</w:t>
      </w:r>
      <w:r>
        <w:rPr>
          <w:rFonts w:ascii="Arial" w:hAnsi="Arial" w:cs="Arial" w:eastAsia="Arial"/>
          <w:b w:val="0"/>
          <w:i w:val="0"/>
          <w:sz w:val="22"/>
        </w:rPr>
        <w:t>. No hardware, equipment or pilot-scale plant was developed. The major outputs are:</w:t>
      </w:r>
    </w:p>
    <w:p>
      <w:pPr>
        <w:pStyle w:val="ListBullet"/>
        <w:spacing w:after="60" w:line="276" w:lineRule="auto"/>
      </w:pPr>
      <w:r>
        <w:rPr>
          <w:rFonts w:ascii="Arial" w:hAnsi="Arial" w:cs="Arial" w:eastAsia="Arial"/>
          <w:b w:val="0"/>
          <w:i w:val="0"/>
          <w:sz w:val="22"/>
        </w:rPr>
        <w:t>Vision-language-model (VLM) based disease and pest classification pipelines for tomato and mango.</w:t>
      </w:r>
    </w:p>
    <w:p>
      <w:pPr>
        <w:pStyle w:val="ListBullet"/>
        <w:spacing w:after="60" w:line="276" w:lineRule="auto"/>
      </w:pPr>
      <w:r>
        <w:rPr>
          <w:rFonts w:ascii="Arial" w:hAnsi="Arial" w:cs="Arial" w:eastAsia="Arial"/>
          <w:b w:val="0"/>
          <w:i w:val="0"/>
          <w:sz w:val="22"/>
        </w:rPr>
        <w:t>Dataset auditing and curation workflows with integrity verification and leak-free, frozen splits.</w:t>
      </w:r>
    </w:p>
    <w:p>
      <w:pPr>
        <w:pStyle w:val="ListBullet"/>
        <w:spacing w:after="60" w:line="276" w:lineRule="auto"/>
      </w:pPr>
      <w:r>
        <w:rPr>
          <w:rFonts w:ascii="Arial" w:hAnsi="Arial" w:cs="Arial" w:eastAsia="Arial"/>
          <w:b w:val="0"/>
          <w:i w:val="0"/>
          <w:sz w:val="22"/>
        </w:rPr>
        <w:t>QLoRA fine-tuning workflows for Qwen2.5-VL-7B-Instruct on NVIDIA CUDA and on Apple Silicon (MLX).</w:t>
      </w:r>
    </w:p>
    <w:p>
      <w:pPr>
        <w:pStyle w:val="ListBullet"/>
        <w:spacing w:after="60" w:line="276" w:lineRule="auto"/>
      </w:pPr>
      <w:r>
        <w:rPr>
          <w:rFonts w:ascii="Arial" w:hAnsi="Arial" w:cs="Arial" w:eastAsia="Arial"/>
          <w:b w:val="0"/>
          <w:i w:val="0"/>
          <w:sz w:val="22"/>
        </w:rPr>
        <w:t>Evaluation and benchmarking tools covering zero-shot baselines, held-out internal testing and independent cross-domain evaluation.</w:t>
      </w:r>
    </w:p>
    <w:p>
      <w:pPr>
        <w:pStyle w:val="ListBullet"/>
        <w:spacing w:after="60" w:line="276" w:lineRule="auto"/>
      </w:pPr>
      <w:r>
        <w:rPr>
          <w:rFonts w:ascii="Arial" w:hAnsi="Arial" w:cs="Arial" w:eastAsia="Arial"/>
          <w:b w:val="0"/>
          <w:i w:val="0"/>
          <w:sz w:val="22"/>
        </w:rPr>
        <w:t>A knowledge-grounded caption-generation pipeline (PlantDx) built on a cited Disease Knowledge Base.</w:t>
      </w:r>
    </w:p>
    <w:p>
      <w:pPr>
        <w:pStyle w:val="ListBullet"/>
        <w:spacing w:after="60" w:line="276" w:lineRule="auto"/>
      </w:pPr>
      <w:r>
        <w:rPr>
          <w:rFonts w:ascii="Arial" w:hAnsi="Arial" w:cs="Arial" w:eastAsia="Arial"/>
          <w:b w:val="0"/>
          <w:i w:val="0"/>
          <w:sz w:val="22"/>
        </w:rPr>
        <w:t>Reproducible experimental artefacts: versioned configurations, aggregate metrics, figures and unit/integration tests in the project repository.</w:t>
      </w:r>
    </w:p>
    <w:p>
      <w:pPr>
        <w:pStyle w:val="ListBullet"/>
        <w:spacing w:after="60" w:line="276" w:lineRule="auto"/>
      </w:pPr>
      <w:r>
        <w:rPr>
          <w:rFonts w:ascii="Arial" w:hAnsi="Arial" w:cs="Arial" w:eastAsia="Arial"/>
          <w:b w:val="0"/>
          <w:i w:val="0"/>
          <w:sz w:val="22"/>
        </w:rPr>
        <w:t>Research output: paper accepted for publication in the Proceedings of ICAIN 2026 – Springer LNNS Series.</w:t>
      </w:r>
    </w:p>
    <w:p>
      <w:pPr>
        <w:pStyle w:val="Heading3"/>
      </w:pPr>
      <w:bookmarkStart w:id="106" w:name="_Toc0006"/>
      <w:r>
        <w:rPr>
          <w:rFonts w:ascii="Arial" w:hAnsi="Arial" w:cs="Arial" w:eastAsia="Arial"/>
        </w:rPr>
        <w:t>b) Performance specifications:</w:t>
      </w:r>
      <w:bookmarkEnd w:id="106"/>
    </w:p>
    <w:p>
      <w:pPr>
        <w:spacing w:after="120" w:before="0" w:line="276" w:lineRule="auto"/>
        <w:jc w:val="both"/>
      </w:pPr>
      <w:r>
        <w:rPr>
          <w:rFonts w:ascii="Arial" w:hAnsi="Arial" w:cs="Arial" w:eastAsia="Arial"/>
          <w:b w:val="0"/>
          <w:i w:val="0"/>
          <w:sz w:val="22"/>
        </w:rPr>
        <w:t xml:space="preserve">The project was carried out in three experiment tracks that use </w:t>
      </w:r>
      <w:r>
        <w:rPr>
          <w:rFonts w:ascii="Arial" w:hAnsi="Arial" w:cs="Arial" w:eastAsia="Arial"/>
          <w:b/>
          <w:i w:val="0"/>
          <w:sz w:val="22"/>
        </w:rPr>
        <w:t>different datasets, hardware and protocols</w:t>
      </w:r>
      <w:r>
        <w:rPr>
          <w:rFonts w:ascii="Arial" w:hAnsi="Arial" w:cs="Arial" w:eastAsia="Arial"/>
          <w:b w:val="0"/>
          <w:i w:val="0"/>
          <w:sz w:val="22"/>
        </w:rPr>
        <w:t xml:space="preserve">. Their numbers are reported separately and are </w:t>
      </w:r>
      <w:r>
        <w:rPr>
          <w:rFonts w:ascii="Arial" w:hAnsi="Arial" w:cs="Arial" w:eastAsia="Arial"/>
          <w:b/>
          <w:i w:val="0"/>
          <w:sz w:val="22"/>
        </w:rPr>
        <w:t>not directly comparable</w:t>
      </w:r>
      <w:r>
        <w:rPr>
          <w:rFonts w:ascii="Arial" w:hAnsi="Arial" w:cs="Arial" w:eastAsia="Arial"/>
          <w:b w:val="0"/>
          <w:i w:val="0"/>
          <w:sz w:val="22"/>
        </w:rPr>
        <w:t>. The TIH tomato track is the experiment reported in the accepted ICAIN 2026 paper. All technical values below are taken from the project repository iAakash1/experimentation, branch refactor/professional-research-layout (experiments/tih_tomato_qwen and research/), and match the paper.</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Experiment tracks reported in this document.</w:t>
      </w:r>
    </w:p>
    <w:tbl>
      <w:tblPr>
        <w:tblStyle w:val="TableGrid"/>
        <w:tblW w:type="dxa" w:w="9028"/>
        <w:jc w:val="center"/>
        <w:tblLayout w:type="fixed"/>
        <w:tblLook w:firstColumn="1" w:firstRow="1" w:lastColumn="0" w:lastRow="0" w:noHBand="0" w:noVBand="1" w:val="04A0"/>
      </w:tblPr>
      <w:tblGrid>
        <w:gridCol w:w="1944"/>
        <w:gridCol w:w="1944"/>
        <w:gridCol w:w="2088"/>
        <w:gridCol w:w="1440"/>
        <w:gridCol w:w="1612"/>
      </w:tblGrid>
      <w:tr>
        <w:trPr>
          <w:cantSplit w:val="true"/>
          <w:tblHeader w:val="true"/>
        </w:trPr>
        <w:tc>
          <w:tcPr>
            <w:tcW w:type="dxa" w:w="1944"/>
            <w:shd w:val="clear" w:color="auto" w:fill="00CCFF"/>
            <w:vAlign w:val="center"/>
          </w:tcPr>
          <w:p>
            <w:pPr>
              <w:spacing w:after="20" w:before="20"/>
            </w:pPr>
            <w:r>
              <w:rPr>
                <w:rFonts w:ascii="Arial" w:hAnsi="Arial" w:cs="Arial" w:eastAsia="Arial"/>
                <w:b/>
                <w:i w:val="0"/>
                <w:sz w:val="17"/>
              </w:rPr>
              <w:t>Track</w:t>
            </w:r>
          </w:p>
        </w:tc>
        <w:tc>
          <w:tcPr>
            <w:tcW w:type="dxa" w:w="1944"/>
            <w:shd w:val="clear" w:color="auto" w:fill="00CCFF"/>
            <w:vAlign w:val="center"/>
          </w:tcPr>
          <w:p>
            <w:pPr>
              <w:spacing w:after="20" w:before="20"/>
            </w:pPr>
            <w:r>
              <w:rPr>
                <w:rFonts w:ascii="Arial" w:hAnsi="Arial" w:cs="Arial" w:eastAsia="Arial"/>
                <w:b/>
                <w:i w:val="0"/>
                <w:sz w:val="17"/>
              </w:rPr>
              <w:t>Dataset</w:t>
            </w:r>
          </w:p>
        </w:tc>
        <w:tc>
          <w:tcPr>
            <w:tcW w:type="dxa" w:w="2088"/>
            <w:shd w:val="clear" w:color="auto" w:fill="00CCFF"/>
            <w:vAlign w:val="center"/>
          </w:tcPr>
          <w:p>
            <w:pPr>
              <w:spacing w:after="20" w:before="20"/>
            </w:pPr>
            <w:r>
              <w:rPr>
                <w:rFonts w:ascii="Arial" w:hAnsi="Arial" w:cs="Arial" w:eastAsia="Arial"/>
                <w:b/>
                <w:i w:val="0"/>
                <w:sz w:val="17"/>
              </w:rPr>
              <w:t>Model / adaptation</w:t>
            </w:r>
          </w:p>
        </w:tc>
        <w:tc>
          <w:tcPr>
            <w:tcW w:type="dxa" w:w="1440"/>
            <w:shd w:val="clear" w:color="auto" w:fill="00CCFF"/>
            <w:vAlign w:val="center"/>
          </w:tcPr>
          <w:p>
            <w:pPr>
              <w:spacing w:after="20" w:before="20"/>
            </w:pPr>
            <w:r>
              <w:rPr>
                <w:rFonts w:ascii="Arial" w:hAnsi="Arial" w:cs="Arial" w:eastAsia="Arial"/>
                <w:b/>
                <w:i w:val="0"/>
                <w:sz w:val="17"/>
              </w:rPr>
              <w:t>Hardware</w:t>
            </w:r>
          </w:p>
        </w:tc>
        <w:tc>
          <w:tcPr>
            <w:tcW w:type="dxa" w:w="1613"/>
            <w:shd w:val="clear" w:color="auto" w:fill="00CCFF"/>
            <w:vAlign w:val="center"/>
          </w:tcPr>
          <w:p>
            <w:pPr>
              <w:spacing w:after="20" w:before="20"/>
            </w:pPr>
            <w:r>
              <w:rPr>
                <w:rFonts w:ascii="Arial" w:hAnsi="Arial" w:cs="Arial" w:eastAsia="Arial"/>
                <w:b/>
                <w:i w:val="0"/>
                <w:sz w:val="17"/>
              </w:rPr>
              <w:t>Role</w:t>
            </w:r>
          </w:p>
        </w:tc>
      </w:tr>
      <w:tr>
        <w:trPr>
          <w:cantSplit w:val="true"/>
        </w:trPr>
        <w:tc>
          <w:tcPr>
            <w:tcW w:type="dxa" w:w="1944"/>
            <w:vAlign w:val="center"/>
          </w:tcPr>
          <w:p>
            <w:pPr>
              <w:spacing w:after="20" w:before="20" w:line="240" w:lineRule="auto"/>
            </w:pPr>
            <w:r>
              <w:rPr>
                <w:rFonts w:ascii="Arial" w:hAnsi="Arial" w:cs="Arial" w:eastAsia="Arial"/>
                <w:b/>
                <w:i w:val="0"/>
                <w:sz w:val="17"/>
              </w:rPr>
              <w:t>A. TIH tomato benchmark (ICAIN 2026 paper)</w:t>
            </w:r>
          </w:p>
        </w:tc>
        <w:tc>
          <w:tcPr>
            <w:tcW w:type="dxa" w:w="1944"/>
            <w:vAlign w:val="center"/>
          </w:tcPr>
          <w:p>
            <w:pPr>
              <w:spacing w:after="20" w:before="20" w:line="240" w:lineRule="auto"/>
            </w:pPr>
            <w:r>
              <w:rPr>
                <w:rFonts w:ascii="Arial" w:hAnsi="Arial" w:cs="Arial" w:eastAsia="Arial"/>
                <w:b w:val="0"/>
                <w:i w:val="0"/>
                <w:sz w:val="17"/>
              </w:rPr>
              <w:t>TIH Tomato_12thAug26 (private); 11 classes</w:t>
            </w:r>
          </w:p>
        </w:tc>
        <w:tc>
          <w:tcPr>
            <w:tcW w:type="dxa" w:w="2088"/>
            <w:vAlign w:val="center"/>
          </w:tcPr>
          <w:p>
            <w:pPr>
              <w:spacing w:after="20" w:before="20" w:line="240" w:lineRule="auto"/>
            </w:pPr>
            <w:r>
              <w:rPr>
                <w:rFonts w:ascii="Arial" w:hAnsi="Arial" w:cs="Arial" w:eastAsia="Arial"/>
                <w:b w:val="0"/>
                <w:i w:val="0"/>
                <w:sz w:val="17"/>
              </w:rPr>
              <w:t>Qwen2.5-VL-7B-Instruct, QLoRA (4-bit NF4), PyTorch/CUDA</w:t>
            </w:r>
          </w:p>
        </w:tc>
        <w:tc>
          <w:tcPr>
            <w:tcW w:type="dxa" w:w="1440"/>
            <w:vAlign w:val="center"/>
          </w:tcPr>
          <w:p>
            <w:pPr>
              <w:spacing w:after="20" w:before="20" w:line="240" w:lineRule="auto"/>
            </w:pPr>
            <w:r>
              <w:rPr>
                <w:rFonts w:ascii="Arial" w:hAnsi="Arial" w:cs="Arial" w:eastAsia="Arial"/>
                <w:b w:val="0"/>
                <w:i w:val="0"/>
                <w:sz w:val="17"/>
              </w:rPr>
              <w:t>NVIDIA RTX 4500 Ada, 24 GB</w:t>
            </w:r>
          </w:p>
        </w:tc>
        <w:tc>
          <w:tcPr>
            <w:tcW w:type="dxa" w:w="1613"/>
            <w:vAlign w:val="center"/>
          </w:tcPr>
          <w:p>
            <w:pPr>
              <w:spacing w:after="20" w:before="20" w:line="240" w:lineRule="auto"/>
            </w:pPr>
            <w:r>
              <w:rPr>
                <w:rFonts w:ascii="Arial" w:hAnsi="Arial" w:cs="Arial" w:eastAsia="Arial"/>
                <w:b w:val="0"/>
                <w:i w:val="0"/>
                <w:sz w:val="17"/>
              </w:rPr>
              <w:t>Final applied benchmark; internal + external evaluation</w:t>
            </w:r>
          </w:p>
        </w:tc>
      </w:tr>
      <w:tr>
        <w:trPr>
          <w:cantSplit w:val="true"/>
        </w:trPr>
        <w:tc>
          <w:tcPr>
            <w:tcW w:type="dxa" w:w="1944"/>
            <w:vAlign w:val="center"/>
          </w:tcPr>
          <w:p>
            <w:pPr>
              <w:spacing w:after="20" w:before="20" w:line="240" w:lineRule="auto"/>
            </w:pPr>
            <w:r>
              <w:rPr>
                <w:rFonts w:ascii="Arial" w:hAnsi="Arial" w:cs="Arial" w:eastAsia="Arial"/>
                <w:b/>
                <w:i w:val="0"/>
                <w:sz w:val="17"/>
              </w:rPr>
              <w:t>B. PlantDx knowledge-grounded research (MLX)</w:t>
            </w:r>
          </w:p>
        </w:tc>
        <w:tc>
          <w:tcPr>
            <w:tcW w:type="dxa" w:w="1944"/>
            <w:vAlign w:val="center"/>
          </w:tcPr>
          <w:p>
            <w:pPr>
              <w:spacing w:after="20" w:before="20" w:line="240" w:lineRule="auto"/>
            </w:pPr>
            <w:r>
              <w:rPr>
                <w:rFonts w:ascii="Arial" w:hAnsi="Arial" w:cs="Arial" w:eastAsia="Arial"/>
                <w:b w:val="0"/>
                <w:i w:val="0"/>
                <w:sz w:val="17"/>
              </w:rPr>
              <w:t>PlantVillage tomato subset (10 classes); MangoLeafBD (8 classes)</w:t>
            </w:r>
          </w:p>
        </w:tc>
        <w:tc>
          <w:tcPr>
            <w:tcW w:type="dxa" w:w="2088"/>
            <w:vAlign w:val="center"/>
          </w:tcPr>
          <w:p>
            <w:pPr>
              <w:spacing w:after="20" w:before="20" w:line="240" w:lineRule="auto"/>
            </w:pPr>
            <w:r>
              <w:rPr>
                <w:rFonts w:ascii="Arial" w:hAnsi="Arial" w:cs="Arial" w:eastAsia="Arial"/>
                <w:b w:val="0"/>
                <w:i w:val="0"/>
                <w:sz w:val="17"/>
              </w:rPr>
              <w:t>Qwen2.5-VL-7B-Instruct-4bit, QLoRA via mlx-vlm</w:t>
            </w:r>
          </w:p>
        </w:tc>
        <w:tc>
          <w:tcPr>
            <w:tcW w:type="dxa" w:w="1440"/>
            <w:vAlign w:val="center"/>
          </w:tcPr>
          <w:p>
            <w:pPr>
              <w:spacing w:after="20" w:before="20" w:line="240" w:lineRule="auto"/>
            </w:pPr>
            <w:r>
              <w:rPr>
                <w:rFonts w:ascii="Arial" w:hAnsi="Arial" w:cs="Arial" w:eastAsia="Arial"/>
                <w:b w:val="0"/>
                <w:i w:val="0"/>
                <w:sz w:val="17"/>
              </w:rPr>
              <w:t>Apple Silicon, 24 GB unified memory</w:t>
            </w:r>
          </w:p>
        </w:tc>
        <w:tc>
          <w:tcPr>
            <w:tcW w:type="dxa" w:w="1613"/>
            <w:vAlign w:val="center"/>
          </w:tcPr>
          <w:p>
            <w:pPr>
              <w:spacing w:after="20" w:before="20" w:line="240" w:lineRule="auto"/>
            </w:pPr>
            <w:r>
              <w:rPr>
                <w:rFonts w:ascii="Arial" w:hAnsi="Arial" w:cs="Arial" w:eastAsia="Arial"/>
                <w:b w:val="0"/>
                <w:i w:val="0"/>
                <w:sz w:val="17"/>
              </w:rPr>
              <w:t>Tomato and mango research pipeline</w:t>
            </w:r>
          </w:p>
        </w:tc>
      </w:tr>
      <w:tr>
        <w:trPr>
          <w:cantSplit w:val="true"/>
        </w:trPr>
        <w:tc>
          <w:tcPr>
            <w:tcW w:type="dxa" w:w="1944"/>
            <w:vAlign w:val="center"/>
          </w:tcPr>
          <w:p>
            <w:pPr>
              <w:spacing w:after="20" w:before="20" w:line="240" w:lineRule="auto"/>
            </w:pPr>
            <w:r>
              <w:rPr>
                <w:rFonts w:ascii="Arial" w:hAnsi="Arial" w:cs="Arial" w:eastAsia="Arial"/>
                <w:b/>
                <w:i w:val="0"/>
                <w:sz w:val="17"/>
              </w:rPr>
              <w:t>C. Early VLM exploration</w:t>
            </w:r>
          </w:p>
        </w:tc>
        <w:tc>
          <w:tcPr>
            <w:tcW w:type="dxa" w:w="1944"/>
            <w:vAlign w:val="center"/>
          </w:tcPr>
          <w:p>
            <w:pPr>
              <w:spacing w:after="20" w:before="20" w:line="240" w:lineRule="auto"/>
            </w:pPr>
            <w:r>
              <w:rPr>
                <w:rFonts w:ascii="Arial" w:hAnsi="Arial" w:cs="Arial" w:eastAsia="Arial"/>
                <w:b w:val="0"/>
                <w:i w:val="0"/>
                <w:sz w:val="17"/>
              </w:rPr>
              <w:t>PlantVillage tomato leaf images</w:t>
            </w:r>
          </w:p>
        </w:tc>
        <w:tc>
          <w:tcPr>
            <w:tcW w:type="dxa" w:w="2088"/>
            <w:vAlign w:val="center"/>
          </w:tcPr>
          <w:p>
            <w:pPr>
              <w:spacing w:after="20" w:before="20" w:line="240" w:lineRule="auto"/>
            </w:pPr>
            <w:r>
              <w:rPr>
                <w:rFonts w:ascii="Arial" w:hAnsi="Arial" w:cs="Arial" w:eastAsia="Arial"/>
                <w:b w:val="0"/>
                <w:i w:val="0"/>
                <w:sz w:val="17"/>
              </w:rPr>
              <w:t>Several VLMs screened; Qwen2.5-VL-7B-Instruct selected</w:t>
            </w:r>
          </w:p>
        </w:tc>
        <w:tc>
          <w:tcPr>
            <w:tcW w:type="dxa" w:w="1440"/>
            <w:vAlign w:val="center"/>
          </w:tcPr>
          <w:p>
            <w:pPr>
              <w:spacing w:after="20" w:before="20" w:line="240" w:lineRule="auto"/>
            </w:pPr>
            <w:r>
              <w:rPr>
                <w:rFonts w:ascii="Arial" w:hAnsi="Arial" w:cs="Arial" w:eastAsia="Arial"/>
                <w:b w:val="0"/>
                <w:i w:val="0"/>
                <w:sz w:val="17"/>
              </w:rPr>
              <w:t>—</w:t>
            </w:r>
          </w:p>
        </w:tc>
        <w:tc>
          <w:tcPr>
            <w:tcW w:type="dxa" w:w="1613"/>
            <w:vAlign w:val="center"/>
          </w:tcPr>
          <w:p>
            <w:pPr>
              <w:spacing w:after="20" w:before="20" w:line="240" w:lineRule="auto"/>
            </w:pPr>
            <w:r>
              <w:rPr>
                <w:rFonts w:ascii="Arial" w:hAnsi="Arial" w:cs="Arial" w:eastAsia="Arial"/>
                <w:b w:val="0"/>
                <w:i w:val="0"/>
                <w:sz w:val="17"/>
              </w:rPr>
              <w:t>Model selection only (no numeric results quoted)</w:t>
            </w:r>
          </w:p>
        </w:tc>
      </w:tr>
    </w:tbl>
    <w:p>
      <w:pPr>
        <w:pStyle w:val="Heading4"/>
      </w:pPr>
      <w:r>
        <w:rPr>
          <w:rFonts w:ascii="Arial" w:hAnsi="Arial" w:cs="Arial" w:eastAsia="Arial"/>
        </w:rPr>
        <w:t>1. TIH Tomato Dataset Integrity Audit and Frozen Splits</w:t>
      </w:r>
    </w:p>
    <w:p>
      <w:pPr>
        <w:spacing w:after="120" w:before="0" w:line="276" w:lineRule="auto"/>
        <w:jc w:val="both"/>
      </w:pPr>
      <w:r>
        <w:rPr>
          <w:rFonts w:ascii="Arial" w:hAnsi="Arial" w:cs="Arial" w:eastAsia="Arial"/>
          <w:b w:val="0"/>
          <w:i w:val="0"/>
          <w:sz w:val="22"/>
        </w:rPr>
        <w:t xml:space="preserve">The TIH dataset (Tomato_12thAug26 (private, provided by TIH)) contained </w:t>
      </w:r>
      <w:r>
        <w:rPr>
          <w:rFonts w:ascii="Arial" w:hAnsi="Arial" w:cs="Arial" w:eastAsia="Arial"/>
          <w:b/>
          <w:i w:val="0"/>
          <w:sz w:val="22"/>
        </w:rPr>
        <w:t>7,095 labelled images</w:t>
      </w:r>
      <w:r>
        <w:rPr>
          <w:rFonts w:ascii="Arial" w:hAnsi="Arial" w:cs="Arial" w:eastAsia="Arial"/>
          <w:b w:val="0"/>
          <w:i w:val="0"/>
          <w:sz w:val="22"/>
        </w:rPr>
        <w:t xml:space="preserve"> in 11 class folders covering leaf and fruit diseases, pests and healthy reference classes. The raw dataset was treated as read-only. Every file was checked for a supported extension and decoded as a valid image; raw bytes were hashed with SHA-256. Byte-identical copies with the same label were collapsed to one representative, and any hash group appearing under more than one class label was treated as contradictory and removed entirely. This retained </w:t>
      </w:r>
      <w:r>
        <w:rPr>
          <w:rFonts w:ascii="Arial" w:hAnsi="Arial" w:cs="Arial" w:eastAsia="Arial"/>
          <w:b/>
          <w:i w:val="0"/>
          <w:sz w:val="22"/>
        </w:rPr>
        <w:t>6,545 unique, non-ambiguous images (92.25%)</w:t>
      </w:r>
      <w:r>
        <w:rPr>
          <w:rFonts w:ascii="Arial" w:hAnsi="Arial" w:cs="Arial" w:eastAsia="Arial"/>
          <w:b w:val="0"/>
          <w:i w:val="0"/>
          <w:sz w:val="22"/>
        </w:rPr>
        <w:t>; 550 files were excluded.</w:t>
      </w:r>
    </w:p>
    <w:p>
      <w:pPr>
        <w:spacing w:after="120" w:before="0" w:line="276" w:lineRule="auto"/>
        <w:jc w:val="both"/>
      </w:pPr>
      <w:r>
        <w:rPr>
          <w:rFonts w:ascii="Arial" w:hAnsi="Arial" w:cs="Arial" w:eastAsia="Arial"/>
          <w:b w:val="0"/>
          <w:i w:val="0"/>
          <w:sz w:val="22"/>
        </w:rPr>
        <w:t xml:space="preserve">The retained images were split 80/10/10 with split seed 20260911. Splitting was class-stratified and deterministic (ordering derived from the seed and image hash, not file-system order), and the split identities were frozen and hash-checked before every run. The frozen split contains </w:t>
      </w:r>
      <w:r>
        <w:rPr>
          <w:rFonts w:ascii="Arial" w:hAnsi="Arial" w:cs="Arial" w:eastAsia="Arial"/>
          <w:b/>
          <w:i w:val="0"/>
          <w:sz w:val="22"/>
        </w:rPr>
        <w:t>5,247 training, 649 validation and 649 test images</w:t>
      </w:r>
      <w:r>
        <w:rPr>
          <w:rFonts w:ascii="Arial" w:hAnsi="Arial" w:cs="Arial" w:eastAsia="Arial"/>
          <w:b w:val="0"/>
          <w:i w:val="0"/>
          <w:sz w:val="22"/>
        </w:rPr>
        <w:t>. The classes are highly imbalanced: in the internal test split, Late Blight has 195 images and Healthy Fruit only 9.</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2</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TIH tomato per-class evaluation support (repository per_class_metrics.csv files).</w:t>
      </w:r>
    </w:p>
    <w:tbl>
      <w:tblPr>
        <w:tblStyle w:val="TableGrid"/>
        <w:tblW w:type="dxa" w:w="9028"/>
        <w:jc w:val="center"/>
        <w:tblLayout w:type="fixed"/>
        <w:tblLook w:firstColumn="1" w:firstRow="1" w:lastColumn="0" w:lastRow="0" w:noHBand="0" w:noVBand="1" w:val="04A0"/>
      </w:tblPr>
      <w:tblGrid>
        <w:gridCol w:w="3456"/>
        <w:gridCol w:w="2779"/>
        <w:gridCol w:w="2793"/>
      </w:tblGrid>
      <w:tr>
        <w:trPr>
          <w:cantSplit w:val="true"/>
          <w:tblHeader w:val="true"/>
        </w:trPr>
        <w:tc>
          <w:tcPr>
            <w:tcW w:type="dxa" w:w="3456"/>
            <w:shd w:val="clear" w:color="auto" w:fill="00CCFF"/>
            <w:vAlign w:val="center"/>
          </w:tcPr>
          <w:p>
            <w:pPr>
              <w:spacing w:after="20" w:before="20"/>
            </w:pPr>
            <w:r>
              <w:rPr>
                <w:rFonts w:ascii="Arial" w:hAnsi="Arial" w:cs="Arial" w:eastAsia="Arial"/>
                <w:b/>
                <w:i w:val="0"/>
                <w:sz w:val="19"/>
              </w:rPr>
              <w:t>Class</w:t>
            </w:r>
          </w:p>
        </w:tc>
        <w:tc>
          <w:tcPr>
            <w:tcW w:type="dxa" w:w="2779"/>
            <w:shd w:val="clear" w:color="auto" w:fill="00CCFF"/>
            <w:vAlign w:val="center"/>
          </w:tcPr>
          <w:p>
            <w:pPr>
              <w:spacing w:after="20" w:before="20"/>
              <w:jc w:val="center"/>
            </w:pPr>
            <w:r>
              <w:rPr>
                <w:rFonts w:ascii="Arial" w:hAnsi="Arial" w:cs="Arial" w:eastAsia="Arial"/>
                <w:b/>
                <w:i w:val="0"/>
                <w:sz w:val="19"/>
              </w:rPr>
              <w:t>Internal test images</w:t>
            </w:r>
          </w:p>
        </w:tc>
        <w:tc>
          <w:tcPr>
            <w:tcW w:type="dxa" w:w="2794"/>
            <w:shd w:val="clear" w:color="auto" w:fill="00CCFF"/>
            <w:vAlign w:val="center"/>
          </w:tcPr>
          <w:p>
            <w:pPr>
              <w:spacing w:after="20" w:before="20"/>
              <w:jc w:val="center"/>
            </w:pPr>
            <w:r>
              <w:rPr>
                <w:rFonts w:ascii="Arial" w:hAnsi="Arial" w:cs="Arial" w:eastAsia="Arial"/>
                <w:b/>
                <w:i w:val="0"/>
                <w:sz w:val="19"/>
              </w:rPr>
              <w:t>External benchmark images</w:t>
            </w:r>
          </w:p>
        </w:tc>
      </w:tr>
      <w:tr>
        <w:trPr>
          <w:cantSplit w:val="true"/>
        </w:trPr>
        <w:tc>
          <w:tcPr>
            <w:tcW w:type="dxa" w:w="3456"/>
            <w:vAlign w:val="center"/>
          </w:tcPr>
          <w:p>
            <w:pPr>
              <w:spacing w:after="20" w:before="20" w:line="240" w:lineRule="auto"/>
            </w:pPr>
            <w:r>
              <w:rPr>
                <w:rFonts w:ascii="Arial" w:hAnsi="Arial" w:cs="Arial" w:eastAsia="Arial"/>
                <w:b w:val="0"/>
                <w:i w:val="0"/>
                <w:sz w:val="19"/>
              </w:rPr>
              <w:t>Aphid</w:t>
            </w:r>
          </w:p>
        </w:tc>
        <w:tc>
          <w:tcPr>
            <w:tcW w:type="dxa" w:w="2779"/>
            <w:vAlign w:val="center"/>
          </w:tcPr>
          <w:p>
            <w:pPr>
              <w:spacing w:after="20" w:before="20" w:line="240" w:lineRule="auto"/>
              <w:jc w:val="center"/>
            </w:pPr>
            <w:r>
              <w:rPr>
                <w:rFonts w:ascii="Arial" w:hAnsi="Arial" w:cs="Arial" w:eastAsia="Arial"/>
                <w:b w:val="0"/>
                <w:i w:val="0"/>
                <w:sz w:val="19"/>
              </w:rPr>
              <w:t>68</w:t>
            </w:r>
          </w:p>
        </w:tc>
        <w:tc>
          <w:tcPr>
            <w:tcW w:type="dxa" w:w="2794"/>
            <w:vAlign w:val="center"/>
          </w:tcPr>
          <w:p>
            <w:pPr>
              <w:spacing w:after="20" w:before="20" w:line="240" w:lineRule="auto"/>
              <w:jc w:val="center"/>
            </w:pPr>
            <w:r>
              <w:rPr>
                <w:rFonts w:ascii="Arial" w:hAnsi="Arial" w:cs="Arial" w:eastAsia="Arial"/>
                <w:b w:val="0"/>
                <w:i w:val="0"/>
                <w:sz w:val="19"/>
              </w:rPr>
              <w:t>16</w:t>
            </w:r>
          </w:p>
        </w:tc>
      </w:tr>
      <w:tr>
        <w:trPr>
          <w:cantSplit w:val="true"/>
        </w:trPr>
        <w:tc>
          <w:tcPr>
            <w:tcW w:type="dxa" w:w="3456"/>
            <w:shd w:val="clear" w:color="auto" w:fill="F2F2F2"/>
            <w:vAlign w:val="center"/>
          </w:tcPr>
          <w:p>
            <w:pPr>
              <w:spacing w:after="20" w:before="20" w:line="240" w:lineRule="auto"/>
            </w:pPr>
            <w:r>
              <w:rPr>
                <w:rFonts w:ascii="Arial" w:hAnsi="Arial" w:cs="Arial" w:eastAsia="Arial"/>
                <w:b w:val="0"/>
                <w:i w:val="0"/>
                <w:sz w:val="19"/>
              </w:rPr>
              <w:t>Early Blight Fruit</w:t>
            </w:r>
          </w:p>
        </w:tc>
        <w:tc>
          <w:tcPr>
            <w:tcW w:type="dxa" w:w="2779"/>
            <w:shd w:val="clear" w:color="auto" w:fill="F2F2F2"/>
            <w:vAlign w:val="center"/>
          </w:tcPr>
          <w:p>
            <w:pPr>
              <w:spacing w:after="20" w:before="20" w:line="240" w:lineRule="auto"/>
              <w:jc w:val="center"/>
            </w:pPr>
            <w:r>
              <w:rPr>
                <w:rFonts w:ascii="Arial" w:hAnsi="Arial" w:cs="Arial" w:eastAsia="Arial"/>
                <w:b w:val="0"/>
                <w:i w:val="0"/>
                <w:sz w:val="19"/>
              </w:rPr>
              <w:t>27</w:t>
            </w:r>
          </w:p>
        </w:tc>
        <w:tc>
          <w:tcPr>
            <w:tcW w:type="dxa" w:w="2794"/>
            <w:shd w:val="clear" w:color="auto" w:fill="F2F2F2"/>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vAlign w:val="center"/>
          </w:tcPr>
          <w:p>
            <w:pPr>
              <w:spacing w:after="20" w:before="20" w:line="240" w:lineRule="auto"/>
            </w:pPr>
            <w:r>
              <w:rPr>
                <w:rFonts w:ascii="Arial" w:hAnsi="Arial" w:cs="Arial" w:eastAsia="Arial"/>
                <w:b w:val="0"/>
                <w:i w:val="0"/>
                <w:sz w:val="19"/>
              </w:rPr>
              <w:t>Fruit Borer</w:t>
            </w:r>
          </w:p>
        </w:tc>
        <w:tc>
          <w:tcPr>
            <w:tcW w:type="dxa" w:w="2779"/>
            <w:vAlign w:val="center"/>
          </w:tcPr>
          <w:p>
            <w:pPr>
              <w:spacing w:after="20" w:before="20" w:line="240" w:lineRule="auto"/>
              <w:jc w:val="center"/>
            </w:pPr>
            <w:r>
              <w:rPr>
                <w:rFonts w:ascii="Arial" w:hAnsi="Arial" w:cs="Arial" w:eastAsia="Arial"/>
                <w:b w:val="0"/>
                <w:i w:val="0"/>
                <w:sz w:val="19"/>
              </w:rPr>
              <w:t>43</w:t>
            </w:r>
          </w:p>
        </w:tc>
        <w:tc>
          <w:tcPr>
            <w:tcW w:type="dxa" w:w="2794"/>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shd w:val="clear" w:color="auto" w:fill="F2F2F2"/>
            <w:vAlign w:val="center"/>
          </w:tcPr>
          <w:p>
            <w:pPr>
              <w:spacing w:after="20" w:before="20" w:line="240" w:lineRule="auto"/>
            </w:pPr>
            <w:r>
              <w:rPr>
                <w:rFonts w:ascii="Arial" w:hAnsi="Arial" w:cs="Arial" w:eastAsia="Arial"/>
                <w:b w:val="0"/>
                <w:i w:val="0"/>
                <w:sz w:val="19"/>
              </w:rPr>
              <w:t>Healthy Fruit</w:t>
            </w:r>
          </w:p>
        </w:tc>
        <w:tc>
          <w:tcPr>
            <w:tcW w:type="dxa" w:w="2779"/>
            <w:shd w:val="clear" w:color="auto" w:fill="F2F2F2"/>
            <w:vAlign w:val="center"/>
          </w:tcPr>
          <w:p>
            <w:pPr>
              <w:spacing w:after="20" w:before="20" w:line="240" w:lineRule="auto"/>
              <w:jc w:val="center"/>
            </w:pPr>
            <w:r>
              <w:rPr>
                <w:rFonts w:ascii="Arial" w:hAnsi="Arial" w:cs="Arial" w:eastAsia="Arial"/>
                <w:b w:val="0"/>
                <w:i w:val="0"/>
                <w:sz w:val="19"/>
              </w:rPr>
              <w:t>9</w:t>
            </w:r>
          </w:p>
        </w:tc>
        <w:tc>
          <w:tcPr>
            <w:tcW w:type="dxa" w:w="2794"/>
            <w:shd w:val="clear" w:color="auto" w:fill="F2F2F2"/>
            <w:vAlign w:val="center"/>
          </w:tcPr>
          <w:p>
            <w:pPr>
              <w:spacing w:after="20" w:before="20" w:line="240" w:lineRule="auto"/>
              <w:jc w:val="center"/>
            </w:pPr>
            <w:r>
              <w:rPr>
                <w:rFonts w:ascii="Arial" w:hAnsi="Arial" w:cs="Arial" w:eastAsia="Arial"/>
                <w:b w:val="0"/>
                <w:i w:val="0"/>
                <w:sz w:val="19"/>
              </w:rPr>
              <w:t>– (absent)</w:t>
            </w:r>
          </w:p>
        </w:tc>
      </w:tr>
      <w:tr>
        <w:trPr>
          <w:cantSplit w:val="true"/>
        </w:trPr>
        <w:tc>
          <w:tcPr>
            <w:tcW w:type="dxa" w:w="3456"/>
            <w:vAlign w:val="center"/>
          </w:tcPr>
          <w:p>
            <w:pPr>
              <w:spacing w:after="20" w:before="20" w:line="240" w:lineRule="auto"/>
            </w:pPr>
            <w:r>
              <w:rPr>
                <w:rFonts w:ascii="Arial" w:hAnsi="Arial" w:cs="Arial" w:eastAsia="Arial"/>
                <w:b w:val="0"/>
                <w:i w:val="0"/>
                <w:sz w:val="19"/>
              </w:rPr>
              <w:t>Healthy Leaf</w:t>
            </w:r>
          </w:p>
        </w:tc>
        <w:tc>
          <w:tcPr>
            <w:tcW w:type="dxa" w:w="2779"/>
            <w:vAlign w:val="center"/>
          </w:tcPr>
          <w:p>
            <w:pPr>
              <w:spacing w:after="20" w:before="20" w:line="240" w:lineRule="auto"/>
              <w:jc w:val="center"/>
            </w:pPr>
            <w:r>
              <w:rPr>
                <w:rFonts w:ascii="Arial" w:hAnsi="Arial" w:cs="Arial" w:eastAsia="Arial"/>
                <w:b w:val="0"/>
                <w:i w:val="0"/>
                <w:sz w:val="19"/>
              </w:rPr>
              <w:t>39</w:t>
            </w:r>
          </w:p>
        </w:tc>
        <w:tc>
          <w:tcPr>
            <w:tcW w:type="dxa" w:w="2794"/>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shd w:val="clear" w:color="auto" w:fill="F2F2F2"/>
            <w:vAlign w:val="center"/>
          </w:tcPr>
          <w:p>
            <w:pPr>
              <w:spacing w:after="20" w:before="20" w:line="240" w:lineRule="auto"/>
            </w:pPr>
            <w:r>
              <w:rPr>
                <w:rFonts w:ascii="Arial" w:hAnsi="Arial" w:cs="Arial" w:eastAsia="Arial"/>
                <w:b w:val="0"/>
                <w:i w:val="0"/>
                <w:sz w:val="19"/>
              </w:rPr>
              <w:t>Late Blight</w:t>
            </w:r>
          </w:p>
        </w:tc>
        <w:tc>
          <w:tcPr>
            <w:tcW w:type="dxa" w:w="2779"/>
            <w:shd w:val="clear" w:color="auto" w:fill="F2F2F2"/>
            <w:vAlign w:val="center"/>
          </w:tcPr>
          <w:p>
            <w:pPr>
              <w:spacing w:after="20" w:before="20" w:line="240" w:lineRule="auto"/>
              <w:jc w:val="center"/>
            </w:pPr>
            <w:r>
              <w:rPr>
                <w:rFonts w:ascii="Arial" w:hAnsi="Arial" w:cs="Arial" w:eastAsia="Arial"/>
                <w:b w:val="0"/>
                <w:i w:val="0"/>
                <w:sz w:val="19"/>
              </w:rPr>
              <w:t>195</w:t>
            </w:r>
          </w:p>
        </w:tc>
        <w:tc>
          <w:tcPr>
            <w:tcW w:type="dxa" w:w="2794"/>
            <w:shd w:val="clear" w:color="auto" w:fill="F2F2F2"/>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vAlign w:val="center"/>
          </w:tcPr>
          <w:p>
            <w:pPr>
              <w:spacing w:after="20" w:before="20" w:line="240" w:lineRule="auto"/>
            </w:pPr>
            <w:r>
              <w:rPr>
                <w:rFonts w:ascii="Arial" w:hAnsi="Arial" w:cs="Arial" w:eastAsia="Arial"/>
                <w:b w:val="0"/>
                <w:i w:val="0"/>
                <w:sz w:val="19"/>
              </w:rPr>
              <w:t>Leaf Curl</w:t>
            </w:r>
          </w:p>
        </w:tc>
        <w:tc>
          <w:tcPr>
            <w:tcW w:type="dxa" w:w="2779"/>
            <w:vAlign w:val="center"/>
          </w:tcPr>
          <w:p>
            <w:pPr>
              <w:spacing w:after="20" w:before="20" w:line="240" w:lineRule="auto"/>
              <w:jc w:val="center"/>
            </w:pPr>
            <w:r>
              <w:rPr>
                <w:rFonts w:ascii="Arial" w:hAnsi="Arial" w:cs="Arial" w:eastAsia="Arial"/>
                <w:b w:val="0"/>
                <w:i w:val="0"/>
                <w:sz w:val="19"/>
              </w:rPr>
              <w:t>52</w:t>
            </w:r>
          </w:p>
        </w:tc>
        <w:tc>
          <w:tcPr>
            <w:tcW w:type="dxa" w:w="2794"/>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shd w:val="clear" w:color="auto" w:fill="F2F2F2"/>
            <w:vAlign w:val="center"/>
          </w:tcPr>
          <w:p>
            <w:pPr>
              <w:spacing w:after="20" w:before="20" w:line="240" w:lineRule="auto"/>
            </w:pPr>
            <w:r>
              <w:rPr>
                <w:rFonts w:ascii="Arial" w:hAnsi="Arial" w:cs="Arial" w:eastAsia="Arial"/>
                <w:b w:val="0"/>
                <w:i w:val="0"/>
                <w:sz w:val="19"/>
              </w:rPr>
              <w:t>Leaf Miner</w:t>
            </w:r>
          </w:p>
        </w:tc>
        <w:tc>
          <w:tcPr>
            <w:tcW w:type="dxa" w:w="2779"/>
            <w:shd w:val="clear" w:color="auto" w:fill="F2F2F2"/>
            <w:vAlign w:val="center"/>
          </w:tcPr>
          <w:p>
            <w:pPr>
              <w:spacing w:after="20" w:before="20" w:line="240" w:lineRule="auto"/>
              <w:jc w:val="center"/>
            </w:pPr>
            <w:r>
              <w:rPr>
                <w:rFonts w:ascii="Arial" w:hAnsi="Arial" w:cs="Arial" w:eastAsia="Arial"/>
                <w:b w:val="0"/>
                <w:i w:val="0"/>
                <w:sz w:val="19"/>
              </w:rPr>
              <w:t>95</w:t>
            </w:r>
          </w:p>
        </w:tc>
        <w:tc>
          <w:tcPr>
            <w:tcW w:type="dxa" w:w="2794"/>
            <w:shd w:val="clear" w:color="auto" w:fill="F2F2F2"/>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vAlign w:val="center"/>
          </w:tcPr>
          <w:p>
            <w:pPr>
              <w:spacing w:after="20" w:before="20" w:line="240" w:lineRule="auto"/>
            </w:pPr>
            <w:r>
              <w:rPr>
                <w:rFonts w:ascii="Arial" w:hAnsi="Arial" w:cs="Arial" w:eastAsia="Arial"/>
                <w:b w:val="0"/>
                <w:i w:val="0"/>
                <w:sz w:val="19"/>
              </w:rPr>
              <w:t>Mealy Bugs</w:t>
            </w:r>
          </w:p>
        </w:tc>
        <w:tc>
          <w:tcPr>
            <w:tcW w:type="dxa" w:w="2779"/>
            <w:vAlign w:val="center"/>
          </w:tcPr>
          <w:p>
            <w:pPr>
              <w:spacing w:after="20" w:before="20" w:line="240" w:lineRule="auto"/>
              <w:jc w:val="center"/>
            </w:pPr>
            <w:r>
              <w:rPr>
                <w:rFonts w:ascii="Arial" w:hAnsi="Arial" w:cs="Arial" w:eastAsia="Arial"/>
                <w:b w:val="0"/>
                <w:i w:val="0"/>
                <w:sz w:val="19"/>
              </w:rPr>
              <w:t>40</w:t>
            </w:r>
          </w:p>
        </w:tc>
        <w:tc>
          <w:tcPr>
            <w:tcW w:type="dxa" w:w="2794"/>
            <w:vAlign w:val="center"/>
          </w:tcPr>
          <w:p>
            <w:pPr>
              <w:spacing w:after="20" w:before="20" w:line="240" w:lineRule="auto"/>
              <w:jc w:val="center"/>
            </w:pPr>
            <w:r>
              <w:rPr>
                <w:rFonts w:ascii="Arial" w:hAnsi="Arial" w:cs="Arial" w:eastAsia="Arial"/>
                <w:b w:val="0"/>
                <w:i w:val="0"/>
                <w:sz w:val="19"/>
              </w:rPr>
              <w:t>7</w:t>
            </w:r>
          </w:p>
        </w:tc>
      </w:tr>
      <w:tr>
        <w:trPr>
          <w:cantSplit w:val="true"/>
        </w:trPr>
        <w:tc>
          <w:tcPr>
            <w:tcW w:type="dxa" w:w="3456"/>
            <w:shd w:val="clear" w:color="auto" w:fill="F2F2F2"/>
            <w:vAlign w:val="center"/>
          </w:tcPr>
          <w:p>
            <w:pPr>
              <w:spacing w:after="20" w:before="20" w:line="240" w:lineRule="auto"/>
            </w:pPr>
            <w:r>
              <w:rPr>
                <w:rFonts w:ascii="Arial" w:hAnsi="Arial" w:cs="Arial" w:eastAsia="Arial"/>
                <w:b w:val="0"/>
                <w:i w:val="0"/>
                <w:sz w:val="19"/>
              </w:rPr>
              <w:t>Target Leaf Spot</w:t>
            </w:r>
          </w:p>
        </w:tc>
        <w:tc>
          <w:tcPr>
            <w:tcW w:type="dxa" w:w="2779"/>
            <w:shd w:val="clear" w:color="auto" w:fill="F2F2F2"/>
            <w:vAlign w:val="center"/>
          </w:tcPr>
          <w:p>
            <w:pPr>
              <w:spacing w:after="20" w:before="20" w:line="240" w:lineRule="auto"/>
              <w:jc w:val="center"/>
            </w:pPr>
            <w:r>
              <w:rPr>
                <w:rFonts w:ascii="Arial" w:hAnsi="Arial" w:cs="Arial" w:eastAsia="Arial"/>
                <w:b w:val="0"/>
                <w:i w:val="0"/>
                <w:sz w:val="19"/>
              </w:rPr>
              <w:t>33</w:t>
            </w:r>
          </w:p>
        </w:tc>
        <w:tc>
          <w:tcPr>
            <w:tcW w:type="dxa" w:w="2794"/>
            <w:shd w:val="clear" w:color="auto" w:fill="F2F2F2"/>
            <w:vAlign w:val="center"/>
          </w:tcPr>
          <w:p>
            <w:pPr>
              <w:spacing w:after="20" w:before="20" w:line="240" w:lineRule="auto"/>
              <w:jc w:val="center"/>
            </w:pPr>
            <w:r>
              <w:rPr>
                <w:rFonts w:ascii="Arial" w:hAnsi="Arial" w:cs="Arial" w:eastAsia="Arial"/>
                <w:b w:val="0"/>
                <w:i w:val="0"/>
                <w:sz w:val="19"/>
              </w:rPr>
              <w:t>20</w:t>
            </w:r>
          </w:p>
        </w:tc>
      </w:tr>
      <w:tr>
        <w:trPr>
          <w:cantSplit w:val="true"/>
        </w:trPr>
        <w:tc>
          <w:tcPr>
            <w:tcW w:type="dxa" w:w="3456"/>
            <w:vAlign w:val="center"/>
          </w:tcPr>
          <w:p>
            <w:pPr>
              <w:spacing w:after="20" w:before="20" w:line="240" w:lineRule="auto"/>
            </w:pPr>
            <w:r>
              <w:rPr>
                <w:rFonts w:ascii="Arial" w:hAnsi="Arial" w:cs="Arial" w:eastAsia="Arial"/>
                <w:b w:val="0"/>
                <w:i w:val="0"/>
                <w:sz w:val="19"/>
              </w:rPr>
              <w:t>White Fly</w:t>
            </w:r>
          </w:p>
        </w:tc>
        <w:tc>
          <w:tcPr>
            <w:tcW w:type="dxa" w:w="2779"/>
            <w:vAlign w:val="center"/>
          </w:tcPr>
          <w:p>
            <w:pPr>
              <w:spacing w:after="20" w:before="20" w:line="240" w:lineRule="auto"/>
              <w:jc w:val="center"/>
            </w:pPr>
            <w:r>
              <w:rPr>
                <w:rFonts w:ascii="Arial" w:hAnsi="Arial" w:cs="Arial" w:eastAsia="Arial"/>
                <w:b w:val="0"/>
                <w:i w:val="0"/>
                <w:sz w:val="19"/>
              </w:rPr>
              <w:t>48</w:t>
            </w:r>
          </w:p>
        </w:tc>
        <w:tc>
          <w:tcPr>
            <w:tcW w:type="dxa" w:w="2794"/>
            <w:vAlign w:val="center"/>
          </w:tcPr>
          <w:p>
            <w:pPr>
              <w:spacing w:after="20" w:before="20" w:line="240" w:lineRule="auto"/>
              <w:jc w:val="center"/>
            </w:pPr>
            <w:r>
              <w:rPr>
                <w:rFonts w:ascii="Arial" w:hAnsi="Arial" w:cs="Arial" w:eastAsia="Arial"/>
                <w:b w:val="0"/>
                <w:i w:val="0"/>
                <w:sz w:val="19"/>
              </w:rPr>
              <w:t>13</w:t>
            </w:r>
          </w:p>
        </w:tc>
      </w:tr>
      <w:tr>
        <w:trPr>
          <w:cantSplit w:val="true"/>
        </w:trPr>
        <w:tc>
          <w:tcPr>
            <w:tcW w:type="dxa" w:w="3456"/>
            <w:shd w:val="clear" w:color="auto" w:fill="DEEAF6"/>
            <w:vAlign w:val="center"/>
          </w:tcPr>
          <w:p>
            <w:pPr>
              <w:spacing w:after="20" w:before="20" w:line="240" w:lineRule="auto"/>
            </w:pPr>
            <w:r>
              <w:rPr>
                <w:rFonts w:ascii="Arial" w:hAnsi="Arial" w:cs="Arial" w:eastAsia="Arial"/>
                <w:b/>
                <w:i w:val="0"/>
                <w:sz w:val="19"/>
              </w:rPr>
              <w:t>Total</w:t>
            </w:r>
          </w:p>
        </w:tc>
        <w:tc>
          <w:tcPr>
            <w:tcW w:type="dxa" w:w="2779"/>
            <w:shd w:val="clear" w:color="auto" w:fill="DEEAF6"/>
            <w:vAlign w:val="center"/>
          </w:tcPr>
          <w:p>
            <w:pPr>
              <w:spacing w:after="20" w:before="20" w:line="240" w:lineRule="auto"/>
              <w:jc w:val="center"/>
            </w:pPr>
            <w:r>
              <w:rPr>
                <w:rFonts w:ascii="Arial" w:hAnsi="Arial" w:cs="Arial" w:eastAsia="Arial"/>
                <w:b/>
                <w:i w:val="0"/>
                <w:sz w:val="19"/>
              </w:rPr>
              <w:t>649</w:t>
            </w:r>
          </w:p>
        </w:tc>
        <w:tc>
          <w:tcPr>
            <w:tcW w:type="dxa" w:w="2794"/>
            <w:shd w:val="clear" w:color="auto" w:fill="DEEAF6"/>
            <w:vAlign w:val="center"/>
          </w:tcPr>
          <w:p>
            <w:pPr>
              <w:spacing w:after="20" w:before="20" w:line="240" w:lineRule="auto"/>
              <w:jc w:val="center"/>
            </w:pPr>
            <w:r>
              <w:rPr>
                <w:rFonts w:ascii="Arial" w:hAnsi="Arial" w:cs="Arial" w:eastAsia="Arial"/>
                <w:b/>
                <w:i w:val="0"/>
                <w:sz w:val="19"/>
              </w:rPr>
              <w:t>176</w:t>
            </w:r>
          </w:p>
        </w:tc>
      </w:tr>
    </w:tbl>
    <w:p>
      <w:pPr>
        <w:pStyle w:val="Heading4"/>
      </w:pPr>
      <w:r>
        <w:rPr>
          <w:rFonts w:ascii="Arial" w:hAnsi="Arial" w:cs="Arial" w:eastAsia="Arial"/>
        </w:rPr>
        <w:t>2. Model and QLoRA Configuration (Final ICAIN Run)</w:t>
      </w:r>
    </w:p>
    <w:p>
      <w:pPr>
        <w:spacing w:after="120" w:before="0" w:line="276" w:lineRule="auto"/>
        <w:jc w:val="both"/>
      </w:pPr>
      <w:r>
        <w:rPr>
          <w:rFonts w:ascii="Arial" w:hAnsi="Arial" w:cs="Arial" w:eastAsia="Arial"/>
          <w:b w:val="0"/>
          <w:i w:val="0"/>
          <w:sz w:val="22"/>
        </w:rPr>
        <w:t>Classification was formulated as constrained image-to-label generation through the VLM's own generative interface (no new classification head). The canonical configuration is configs/train/qwen25vl_tih_tomato_moreaccurate.yaml (run name tih_tomato_moreaccurate).</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3</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Final QLoRA training configuration (repository configuration file).</w:t>
      </w:r>
    </w:p>
    <w:tbl>
      <w:tblPr>
        <w:tblStyle w:val="TableGrid"/>
        <w:tblW w:type="dxa" w:w="9028"/>
        <w:jc w:val="center"/>
        <w:tblLayout w:type="fixed"/>
        <w:tblLook w:firstColumn="1" w:firstRow="1" w:lastColumn="0" w:lastRow="0" w:noHBand="0" w:noVBand="1" w:val="04A0"/>
      </w:tblPr>
      <w:tblGrid>
        <w:gridCol w:w="3096"/>
        <w:gridCol w:w="5932"/>
      </w:tblGrid>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Base model</w:t>
            </w:r>
          </w:p>
        </w:tc>
        <w:tc>
          <w:tcPr>
            <w:tcW w:type="dxa" w:w="5933"/>
            <w:vAlign w:val="center"/>
          </w:tcPr>
          <w:p>
            <w:pPr>
              <w:spacing w:after="20" w:before="20" w:line="240" w:lineRule="auto"/>
            </w:pPr>
            <w:r>
              <w:rPr>
                <w:rFonts w:ascii="Arial" w:hAnsi="Arial" w:cs="Arial" w:eastAsia="Arial"/>
                <w:b w:val="0"/>
                <w:i w:val="0"/>
                <w:sz w:val="19"/>
              </w:rPr>
              <w:t>Qwen/Qwen2.5-VL-7B-Instruct</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Quantisation</w:t>
            </w:r>
          </w:p>
        </w:tc>
        <w:tc>
          <w:tcPr>
            <w:tcW w:type="dxa" w:w="5933"/>
            <w:vAlign w:val="center"/>
          </w:tcPr>
          <w:p>
            <w:pPr>
              <w:spacing w:after="20" w:before="20" w:line="240" w:lineRule="auto"/>
            </w:pPr>
            <w:r>
              <w:rPr>
                <w:rFonts w:ascii="Arial" w:hAnsi="Arial" w:cs="Arial" w:eastAsia="Arial"/>
                <w:b w:val="0"/>
                <w:i w:val="0"/>
                <w:sz w:val="19"/>
              </w:rPr>
              <w:t>4-bit NF4 with double quantisation; BF16 compute</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LoRA targets / rank / alpha / dropout</w:t>
            </w:r>
          </w:p>
        </w:tc>
        <w:tc>
          <w:tcPr>
            <w:tcW w:type="dxa" w:w="5933"/>
            <w:vAlign w:val="center"/>
          </w:tcPr>
          <w:p>
            <w:pPr>
              <w:spacing w:after="20" w:before="20" w:line="240" w:lineRule="auto"/>
            </w:pPr>
            <w:r>
              <w:rPr>
                <w:rFonts w:ascii="Arial" w:hAnsi="Arial" w:cs="Arial" w:eastAsia="Arial"/>
                <w:b w:val="0"/>
                <w:i w:val="0"/>
                <w:sz w:val="19"/>
              </w:rPr>
              <w:t>q_proj, k_proj, v_proj, o_proj (language model only) / 64 / 128 / 0.05</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Vision tower</w:t>
            </w:r>
          </w:p>
        </w:tc>
        <w:tc>
          <w:tcPr>
            <w:tcW w:type="dxa" w:w="5933"/>
            <w:vAlign w:val="center"/>
          </w:tcPr>
          <w:p>
            <w:pPr>
              <w:spacing w:after="20" w:before="20" w:line="240" w:lineRule="auto"/>
            </w:pPr>
            <w:r>
              <w:rPr>
                <w:rFonts w:ascii="Arial" w:hAnsi="Arial" w:cs="Arial" w:eastAsia="Arial"/>
                <w:b w:val="0"/>
                <w:i w:val="0"/>
                <w:sz w:val="19"/>
              </w:rPr>
              <w:t>Frozen (excluded from LoRA)</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Image preprocessing</w:t>
            </w:r>
          </w:p>
        </w:tc>
        <w:tc>
          <w:tcPr>
            <w:tcW w:type="dxa" w:w="5933"/>
            <w:vAlign w:val="center"/>
          </w:tcPr>
          <w:p>
            <w:pPr>
              <w:spacing w:after="20" w:before="20" w:line="240" w:lineRule="auto"/>
            </w:pPr>
            <w:r>
              <w:rPr>
                <w:rFonts w:ascii="Arial" w:hAnsi="Arial" w:cs="Arial" w:eastAsia="Arial"/>
                <w:b w:val="0"/>
                <w:i w:val="0"/>
                <w:sz w:val="19"/>
              </w:rPr>
              <w:t>Aspect-preserving resize, longest side ≤ 532 px, each side rounded to a multiple of 28 px, bicubic</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Maximum sequence length</w:t>
            </w:r>
          </w:p>
        </w:tc>
        <w:tc>
          <w:tcPr>
            <w:tcW w:type="dxa" w:w="5933"/>
            <w:vAlign w:val="center"/>
          </w:tcPr>
          <w:p>
            <w:pPr>
              <w:spacing w:after="20" w:before="20" w:line="240" w:lineRule="auto"/>
            </w:pPr>
            <w:r>
              <w:rPr>
                <w:rFonts w:ascii="Arial" w:hAnsi="Arial" w:cs="Arial" w:eastAsia="Arial"/>
                <w:b w:val="0"/>
                <w:i w:val="0"/>
                <w:sz w:val="19"/>
              </w:rPr>
              <w:t>1,024 tokens</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Optimiser / learning rate</w:t>
            </w:r>
          </w:p>
        </w:tc>
        <w:tc>
          <w:tcPr>
            <w:tcW w:type="dxa" w:w="5933"/>
            <w:vAlign w:val="center"/>
          </w:tcPr>
          <w:p>
            <w:pPr>
              <w:spacing w:after="20" w:before="20" w:line="240" w:lineRule="auto"/>
            </w:pPr>
            <w:r>
              <w:rPr>
                <w:rFonts w:ascii="Arial" w:hAnsi="Arial" w:cs="Arial" w:eastAsia="Arial"/>
                <w:b w:val="0"/>
                <w:i w:val="0"/>
                <w:sz w:val="19"/>
              </w:rPr>
              <w:t>Paged AdamW 8-bit / 4 × 10⁻⁵, cosine schedule, 3% warm-up, weight decay 0</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Batch</w:t>
            </w:r>
          </w:p>
        </w:tc>
        <w:tc>
          <w:tcPr>
            <w:tcW w:type="dxa" w:w="5933"/>
            <w:vAlign w:val="center"/>
          </w:tcPr>
          <w:p>
            <w:pPr>
              <w:spacing w:after="20" w:before="20" w:line="240" w:lineRule="auto"/>
            </w:pPr>
            <w:r>
              <w:rPr>
                <w:rFonts w:ascii="Arial" w:hAnsi="Arial" w:cs="Arial" w:eastAsia="Arial"/>
                <w:b w:val="0"/>
                <w:i w:val="0"/>
                <w:sz w:val="19"/>
              </w:rPr>
              <w:t>Micro-batch 1, gradient accumulation 8 (effective batch 8); gradient clipping 1.0; gradient checkpointing</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Sampling</w:t>
            </w:r>
          </w:p>
        </w:tc>
        <w:tc>
          <w:tcPr>
            <w:tcW w:type="dxa" w:w="5933"/>
            <w:vAlign w:val="center"/>
          </w:tcPr>
          <w:p>
            <w:pPr>
              <w:spacing w:after="20" w:before="20" w:line="240" w:lineRule="auto"/>
            </w:pPr>
            <w:r>
              <w:rPr>
                <w:rFonts w:ascii="Arial" w:hAnsi="Arial" w:cs="Arial" w:eastAsia="Arial"/>
                <w:b w:val="0"/>
                <w:i w:val="0"/>
                <w:sz w:val="19"/>
              </w:rPr>
              <w:t>Inverse-square-root class-balanced sampling (training split only)</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Supervision</w:t>
            </w:r>
          </w:p>
        </w:tc>
        <w:tc>
          <w:tcPr>
            <w:tcW w:type="dxa" w:w="5933"/>
            <w:vAlign w:val="center"/>
          </w:tcPr>
          <w:p>
            <w:pPr>
              <w:spacing w:after="20" w:before="20" w:line="240" w:lineRule="auto"/>
            </w:pPr>
            <w:r>
              <w:rPr>
                <w:rFonts w:ascii="Arial" w:hAnsi="Arial" w:cs="Arial" w:eastAsia="Arial"/>
                <w:b w:val="0"/>
                <w:i w:val="0"/>
                <w:sz w:val="19"/>
              </w:rPr>
              <w:t>Answer-only loss: prompt tokens masked with ignore index −100</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Epochs / seed</w:t>
            </w:r>
          </w:p>
        </w:tc>
        <w:tc>
          <w:tcPr>
            <w:tcW w:type="dxa" w:w="5933"/>
            <w:vAlign w:val="center"/>
          </w:tcPr>
          <w:p>
            <w:pPr>
              <w:spacing w:after="20" w:before="20" w:line="240" w:lineRule="auto"/>
            </w:pPr>
            <w:r>
              <w:rPr>
                <w:rFonts w:ascii="Arial" w:hAnsi="Arial" w:cs="Arial" w:eastAsia="Arial"/>
                <w:b w:val="0"/>
                <w:i w:val="0"/>
                <w:sz w:val="19"/>
              </w:rPr>
              <w:t>3 planned / 20260911; early stopping on validation loss (patience 1)</w:t>
            </w:r>
          </w:p>
        </w:tc>
      </w:tr>
      <w:tr>
        <w:trPr>
          <w:cantSplit w:val="true"/>
        </w:trPr>
        <w:tc>
          <w:tcPr>
            <w:tcW w:type="dxa" w:w="3096"/>
            <w:shd w:val="clear" w:color="auto" w:fill="DEEAF6"/>
            <w:vAlign w:val="center"/>
          </w:tcPr>
          <w:p>
            <w:pPr>
              <w:spacing w:after="20" w:before="20" w:line="240" w:lineRule="auto"/>
            </w:pPr>
            <w:r>
              <w:rPr>
                <w:rFonts w:ascii="Arial" w:hAnsi="Arial" w:cs="Arial" w:eastAsia="Arial"/>
                <w:b/>
                <w:i w:val="0"/>
                <w:sz w:val="19"/>
              </w:rPr>
              <w:t>Checkpoint selection</w:t>
            </w:r>
          </w:p>
        </w:tc>
        <w:tc>
          <w:tcPr>
            <w:tcW w:type="dxa" w:w="5933"/>
            <w:vAlign w:val="center"/>
          </w:tcPr>
          <w:p>
            <w:pPr>
              <w:spacing w:after="20" w:before="20" w:line="240" w:lineRule="auto"/>
            </w:pPr>
            <w:r>
              <w:rPr>
                <w:rFonts w:ascii="Arial" w:hAnsi="Arial" w:cs="Arial" w:eastAsia="Arial"/>
                <w:b w:val="0"/>
                <w:i w:val="0"/>
                <w:sz w:val="19"/>
              </w:rPr>
              <w:t>Validation macro F1, then validation accuracy, then lower validation loss</w:t>
            </w:r>
          </w:p>
        </w:tc>
      </w:tr>
    </w:tbl>
    <w:p>
      <w:pPr>
        <w:pStyle w:val="Heading4"/>
      </w:pPr>
      <w:r>
        <w:rPr>
          <w:rFonts w:ascii="Arial" w:hAnsi="Arial" w:cs="Arial" w:eastAsia="Arial"/>
        </w:rPr>
        <w:t>3. Training Efficiency</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4</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Training run summary (results/internal/training_summary.json).</w:t>
      </w:r>
    </w:p>
    <w:tbl>
      <w:tblPr>
        <w:tblStyle w:val="TableGrid"/>
        <w:tblW w:type="dxa" w:w="9028"/>
        <w:jc w:val="center"/>
        <w:tblLayout w:type="fixed"/>
        <w:tblLook w:firstColumn="1" w:firstRow="1" w:lastColumn="0" w:lastRow="0" w:noHBand="0" w:noVBand="1" w:val="04A0"/>
      </w:tblPr>
      <w:tblGrid>
        <w:gridCol w:w="3311"/>
        <w:gridCol w:w="5716"/>
      </w:tblGrid>
      <w:tr>
        <w:trPr>
          <w:cantSplit w:val="true"/>
          <w:tblHeader w:val="true"/>
        </w:trPr>
        <w:tc>
          <w:tcPr>
            <w:tcW w:type="dxa" w:w="3312"/>
            <w:shd w:val="clear" w:color="auto" w:fill="00CCFF"/>
            <w:vAlign w:val="center"/>
          </w:tcPr>
          <w:p>
            <w:pPr>
              <w:spacing w:after="20" w:before="20"/>
            </w:pPr>
            <w:r>
              <w:rPr>
                <w:rFonts w:ascii="Arial" w:hAnsi="Arial" w:cs="Arial" w:eastAsia="Arial"/>
                <w:b/>
                <w:i w:val="0"/>
                <w:sz w:val="19"/>
              </w:rPr>
              <w:t>Parameter</w:t>
            </w:r>
          </w:p>
        </w:tc>
        <w:tc>
          <w:tcPr>
            <w:tcW w:type="dxa" w:w="5717"/>
            <w:shd w:val="clear" w:color="auto" w:fill="00CCFF"/>
            <w:vAlign w:val="center"/>
          </w:tcPr>
          <w:p>
            <w:pPr>
              <w:spacing w:after="20" w:before="20"/>
            </w:pPr>
            <w:r>
              <w:rPr>
                <w:rFonts w:ascii="Arial" w:hAnsi="Arial" w:cs="Arial" w:eastAsia="Arial"/>
                <w:b/>
                <w:i w:val="0"/>
                <w:sz w:val="19"/>
              </w:rPr>
              <w:t>Value</w:t>
            </w:r>
          </w:p>
        </w:tc>
      </w:tr>
      <w:tr>
        <w:trPr>
          <w:cantSplit w:val="true"/>
        </w:trPr>
        <w:tc>
          <w:tcPr>
            <w:tcW w:type="dxa" w:w="3312"/>
            <w:vAlign w:val="center"/>
          </w:tcPr>
          <w:p>
            <w:pPr>
              <w:spacing w:after="20" w:before="20" w:line="240" w:lineRule="auto"/>
            </w:pPr>
            <w:r>
              <w:rPr>
                <w:rFonts w:ascii="Arial" w:hAnsi="Arial" w:cs="Arial" w:eastAsia="Arial"/>
                <w:b/>
                <w:i w:val="0"/>
                <w:sz w:val="19"/>
              </w:rPr>
              <w:t>Training hardware</w:t>
            </w:r>
          </w:p>
        </w:tc>
        <w:tc>
          <w:tcPr>
            <w:tcW w:type="dxa" w:w="5717"/>
            <w:vAlign w:val="center"/>
          </w:tcPr>
          <w:p>
            <w:pPr>
              <w:spacing w:after="20" w:before="20" w:line="240" w:lineRule="auto"/>
            </w:pPr>
            <w:r>
              <w:rPr>
                <w:rFonts w:ascii="Arial" w:hAnsi="Arial" w:cs="Arial" w:eastAsia="Arial"/>
                <w:b w:val="0"/>
                <w:i w:val="0"/>
                <w:sz w:val="19"/>
              </w:rPr>
              <w:t>Single NVIDIA RTX 4500 Ada Generation GPU, 24 GB</w:t>
            </w:r>
          </w:p>
        </w:tc>
      </w:tr>
      <w:tr>
        <w:trPr>
          <w:cantSplit w:val="true"/>
        </w:trPr>
        <w:tc>
          <w:tcPr>
            <w:tcW w:type="dxa" w:w="3312"/>
            <w:vAlign w:val="center"/>
          </w:tcPr>
          <w:p>
            <w:pPr>
              <w:spacing w:after="20" w:before="20" w:line="240" w:lineRule="auto"/>
            </w:pPr>
            <w:r>
              <w:rPr>
                <w:rFonts w:ascii="Arial" w:hAnsi="Arial" w:cs="Arial" w:eastAsia="Arial"/>
                <w:b/>
                <w:i w:val="0"/>
                <w:sz w:val="19"/>
              </w:rPr>
              <w:t>Optimizer steps completed</w:t>
            </w:r>
          </w:p>
        </w:tc>
        <w:tc>
          <w:tcPr>
            <w:tcW w:type="dxa" w:w="5717"/>
            <w:vAlign w:val="center"/>
          </w:tcPr>
          <w:p>
            <w:pPr>
              <w:spacing w:after="20" w:before="20" w:line="240" w:lineRule="auto"/>
            </w:pPr>
            <w:r>
              <w:rPr>
                <w:rFonts w:ascii="Arial" w:hAnsi="Arial" w:cs="Arial" w:eastAsia="Arial"/>
                <w:b w:val="0"/>
                <w:i w:val="0"/>
                <w:sz w:val="19"/>
              </w:rPr>
              <w:t>1,908</w:t>
            </w:r>
          </w:p>
        </w:tc>
      </w:tr>
      <w:tr>
        <w:trPr>
          <w:cantSplit w:val="true"/>
        </w:trPr>
        <w:tc>
          <w:tcPr>
            <w:tcW w:type="dxa" w:w="3312"/>
            <w:vAlign w:val="center"/>
          </w:tcPr>
          <w:p>
            <w:pPr>
              <w:spacing w:after="20" w:before="20" w:line="240" w:lineRule="auto"/>
            </w:pPr>
            <w:r>
              <w:rPr>
                <w:rFonts w:ascii="Arial" w:hAnsi="Arial" w:cs="Arial" w:eastAsia="Arial"/>
                <w:b/>
                <w:i w:val="0"/>
                <w:sz w:val="19"/>
              </w:rPr>
              <w:t>Epochs completed</w:t>
            </w:r>
          </w:p>
        </w:tc>
        <w:tc>
          <w:tcPr>
            <w:tcW w:type="dxa" w:w="5717"/>
            <w:vAlign w:val="center"/>
          </w:tcPr>
          <w:p>
            <w:pPr>
              <w:spacing w:after="20" w:before="20" w:line="240" w:lineRule="auto"/>
            </w:pPr>
            <w:r>
              <w:rPr>
                <w:rFonts w:ascii="Arial" w:hAnsi="Arial" w:cs="Arial" w:eastAsia="Arial"/>
                <w:b w:val="0"/>
                <w:i w:val="0"/>
                <w:sz w:val="19"/>
              </w:rPr>
              <w:t>2.909 of 3 planned (run ended by the 3-hour wall-clock safeguard)</w:t>
            </w:r>
          </w:p>
        </w:tc>
      </w:tr>
      <w:tr>
        <w:trPr>
          <w:cantSplit w:val="true"/>
        </w:trPr>
        <w:tc>
          <w:tcPr>
            <w:tcW w:type="dxa" w:w="3312"/>
            <w:vAlign w:val="center"/>
          </w:tcPr>
          <w:p>
            <w:pPr>
              <w:spacing w:after="20" w:before="20" w:line="240" w:lineRule="auto"/>
            </w:pPr>
            <w:r>
              <w:rPr>
                <w:rFonts w:ascii="Arial" w:hAnsi="Arial" w:cs="Arial" w:eastAsia="Arial"/>
                <w:b/>
                <w:i w:val="0"/>
                <w:sz w:val="19"/>
              </w:rPr>
              <w:t>Training time</w:t>
            </w:r>
          </w:p>
        </w:tc>
        <w:tc>
          <w:tcPr>
            <w:tcW w:type="dxa" w:w="5717"/>
            <w:vAlign w:val="center"/>
          </w:tcPr>
          <w:p>
            <w:pPr>
              <w:spacing w:after="20" w:before="20" w:line="240" w:lineRule="auto"/>
            </w:pPr>
            <w:r>
              <w:rPr>
                <w:rFonts w:ascii="Arial" w:hAnsi="Arial" w:cs="Arial" w:eastAsia="Arial"/>
                <w:b w:val="0"/>
                <w:i w:val="0"/>
                <w:sz w:val="19"/>
              </w:rPr>
              <w:t>11,562.6 s (192.7 min)</w:t>
            </w:r>
          </w:p>
        </w:tc>
      </w:tr>
      <w:tr>
        <w:trPr>
          <w:cantSplit w:val="true"/>
        </w:trPr>
        <w:tc>
          <w:tcPr>
            <w:tcW w:type="dxa" w:w="3312"/>
            <w:vAlign w:val="center"/>
          </w:tcPr>
          <w:p>
            <w:pPr>
              <w:spacing w:after="20" w:before="20" w:line="240" w:lineRule="auto"/>
            </w:pPr>
            <w:r>
              <w:rPr>
                <w:rFonts w:ascii="Arial" w:hAnsi="Arial" w:cs="Arial" w:eastAsia="Arial"/>
                <w:b/>
                <w:i w:val="0"/>
                <w:sz w:val="19"/>
              </w:rPr>
              <w:t>Peak reserved GPU memory</w:t>
            </w:r>
          </w:p>
        </w:tc>
        <w:tc>
          <w:tcPr>
            <w:tcW w:type="dxa" w:w="5717"/>
            <w:vAlign w:val="center"/>
          </w:tcPr>
          <w:p>
            <w:pPr>
              <w:spacing w:after="20" w:before="20" w:line="240" w:lineRule="auto"/>
            </w:pPr>
            <w:r>
              <w:rPr>
                <w:rFonts w:ascii="Arial" w:hAnsi="Arial" w:cs="Arial" w:eastAsia="Arial"/>
                <w:b w:val="0"/>
                <w:i w:val="0"/>
                <w:sz w:val="19"/>
              </w:rPr>
              <w:t>10.57 GB</w:t>
            </w:r>
          </w:p>
        </w:tc>
      </w:tr>
      <w:tr>
        <w:trPr>
          <w:cantSplit w:val="true"/>
        </w:trPr>
        <w:tc>
          <w:tcPr>
            <w:tcW w:type="dxa" w:w="3312"/>
            <w:vAlign w:val="center"/>
          </w:tcPr>
          <w:p>
            <w:pPr>
              <w:spacing w:after="20" w:before="20" w:line="240" w:lineRule="auto"/>
            </w:pPr>
            <w:r>
              <w:rPr>
                <w:rFonts w:ascii="Arial" w:hAnsi="Arial" w:cs="Arial" w:eastAsia="Arial"/>
                <w:b/>
                <w:i w:val="0"/>
                <w:sz w:val="19"/>
              </w:rPr>
              <w:t>Trainable LoRA parameters</w:t>
            </w:r>
          </w:p>
        </w:tc>
        <w:tc>
          <w:tcPr>
            <w:tcW w:type="dxa" w:w="5717"/>
            <w:vAlign w:val="center"/>
          </w:tcPr>
          <w:p>
            <w:pPr>
              <w:spacing w:after="20" w:before="20" w:line="240" w:lineRule="auto"/>
            </w:pPr>
            <w:r>
              <w:rPr>
                <w:rFonts w:ascii="Arial" w:hAnsi="Arial" w:cs="Arial" w:eastAsia="Arial"/>
                <w:b w:val="0"/>
                <w:i w:val="0"/>
                <w:sz w:val="19"/>
              </w:rPr>
              <w:t>40,370,176 (all pretrained model weights frozen)</w:t>
            </w:r>
          </w:p>
        </w:tc>
      </w:tr>
      <w:tr>
        <w:trPr>
          <w:cantSplit w:val="true"/>
        </w:trPr>
        <w:tc>
          <w:tcPr>
            <w:tcW w:type="dxa" w:w="3312"/>
            <w:vAlign w:val="center"/>
          </w:tcPr>
          <w:p>
            <w:pPr>
              <w:spacing w:after="20" w:before="20" w:line="240" w:lineRule="auto"/>
            </w:pPr>
            <w:r>
              <w:rPr>
                <w:rFonts w:ascii="Arial" w:hAnsi="Arial" w:cs="Arial" w:eastAsia="Arial"/>
                <w:b/>
                <w:i w:val="0"/>
                <w:sz w:val="19"/>
              </w:rPr>
              <w:t>Final logged training loss</w:t>
            </w:r>
          </w:p>
        </w:tc>
        <w:tc>
          <w:tcPr>
            <w:tcW w:type="dxa" w:w="5717"/>
            <w:vAlign w:val="center"/>
          </w:tcPr>
          <w:p>
            <w:pPr>
              <w:spacing w:after="20" w:before="20" w:line="240" w:lineRule="auto"/>
            </w:pPr>
            <w:r>
              <w:rPr>
                <w:rFonts w:ascii="Arial" w:hAnsi="Arial" w:cs="Arial" w:eastAsia="Arial"/>
                <w:b w:val="0"/>
                <w:i w:val="0"/>
                <w:sz w:val="19"/>
              </w:rPr>
              <w:t>8.12 × 10⁻⁵ (not by itself evidence of generalisation)</w:t>
            </w:r>
          </w:p>
        </w:tc>
      </w:tr>
    </w:tbl>
    <w:p>
      <w:pPr>
        <w:keepNext/>
        <w:spacing w:before="120" w:after="0"/>
        <w:jc w:val="center"/>
      </w:pPr>
      <w:r>
        <w:drawing>
          <wp:inline xmlns:a="http://schemas.openxmlformats.org/drawingml/2006/main" xmlns:pic="http://schemas.openxmlformats.org/drawingml/2006/picture">
            <wp:extent cx="5120640" cy="3390629"/>
            <wp:docPr id="4" name="Picture 4"/>
            <wp:cNvGraphicFramePr>
              <a:graphicFrameLocks noChangeAspect="1"/>
            </wp:cNvGraphicFramePr>
            <a:graphic>
              <a:graphicData uri="http://schemas.openxmlformats.org/drawingml/2006/picture">
                <pic:pic>
                  <pic:nvPicPr>
                    <pic:cNvPr id="0" name="tih_qwen_training_metrics.png"/>
                    <pic:cNvPicPr/>
                  </pic:nvPicPr>
                  <pic:blipFill>
                    <a:blip r:embed="rId16"/>
                    <a:stretch>
                      <a:fillRect/>
                    </a:stretch>
                  </pic:blipFill>
                  <pic:spPr>
                    <a:xfrm>
                      <a:off x="0" y="0"/>
                      <a:ext cx="5120640" cy="3390629"/>
                    </a:xfrm>
                    <a:prstGeom prst="rect"/>
                  </pic:spPr>
                </pic:pic>
              </a:graphicData>
            </a:graphic>
          </wp:inline>
        </w:drawing>
      </w:r>
    </w:p>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1</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Training dynamics of the final TIH Qwen2.5-VL QLoRA run: step loss, 50-step moving mean, validation loss, learning-rate schedule and peak reserved GPU memory (repository figure).</w:t>
      </w:r>
    </w:p>
    <w:p>
      <w:pPr>
        <w:pStyle w:val="Heading4"/>
      </w:pPr>
      <w:r>
        <w:rPr>
          <w:rFonts w:ascii="Arial" w:hAnsi="Arial" w:cs="Arial" w:eastAsia="Arial"/>
        </w:rPr>
        <w:t>4. Internal Held-Out Test Performance</w:t>
      </w:r>
    </w:p>
    <w:p>
      <w:pPr>
        <w:spacing w:after="120" w:before="0" w:line="276" w:lineRule="auto"/>
        <w:jc w:val="both"/>
      </w:pPr>
      <w:r>
        <w:rPr>
          <w:rFonts w:ascii="Arial" w:hAnsi="Arial" w:cs="Arial" w:eastAsia="Arial"/>
          <w:b w:val="0"/>
          <w:i w:val="0"/>
          <w:sz w:val="22"/>
        </w:rPr>
        <w:t xml:space="preserve">The selected adapter was evaluated once on the frozen 649-image internal test split. It classified </w:t>
      </w:r>
      <w:r>
        <w:rPr>
          <w:rFonts w:ascii="Arial" w:hAnsi="Arial" w:cs="Arial" w:eastAsia="Arial"/>
          <w:b/>
          <w:i w:val="0"/>
          <w:sz w:val="22"/>
        </w:rPr>
        <w:t>602 images correctly</w:t>
      </w:r>
      <w:r>
        <w:rPr>
          <w:rFonts w:ascii="Arial" w:hAnsi="Arial" w:cs="Arial" w:eastAsia="Arial"/>
          <w:b w:val="0"/>
          <w:i w:val="0"/>
          <w:sz w:val="22"/>
        </w:rPr>
        <w:t>. No prediction was unparseable.</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5</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Aggregate internal test results (results/internal/metrics.json).</w:t>
      </w:r>
    </w:p>
    <w:tbl>
      <w:tblPr>
        <w:tblStyle w:val="TableGrid"/>
        <w:tblW w:type="dxa" w:w="9028"/>
        <w:jc w:val="center"/>
        <w:tblLayout w:type="fixed"/>
        <w:tblLook w:firstColumn="1" w:firstRow="1" w:lastColumn="0" w:lastRow="0" w:noHBand="0" w:noVBand="1" w:val="04A0"/>
      </w:tblPr>
      <w:tblGrid>
        <w:gridCol w:w="2304"/>
        <w:gridCol w:w="1080"/>
        <w:gridCol w:w="1152"/>
        <w:gridCol w:w="1080"/>
        <w:gridCol w:w="1080"/>
        <w:gridCol w:w="1080"/>
        <w:gridCol w:w="1252"/>
      </w:tblGrid>
      <w:tr>
        <w:trPr>
          <w:cantSplit w:val="true"/>
          <w:tblHeader w:val="true"/>
        </w:trPr>
        <w:tc>
          <w:tcPr>
            <w:tcW w:type="dxa" w:w="2304"/>
            <w:shd w:val="clear" w:color="auto" w:fill="00CCFF"/>
            <w:vAlign w:val="center"/>
          </w:tcPr>
          <w:p>
            <w:pPr>
              <w:spacing w:after="20" w:before="20"/>
            </w:pPr>
            <w:r>
              <w:rPr>
                <w:rFonts w:ascii="Arial" w:hAnsi="Arial" w:cs="Arial" w:eastAsia="Arial"/>
                <w:b/>
                <w:i w:val="0"/>
                <w:sz w:val="19"/>
              </w:rPr>
              <w:t>Metric</w:t>
            </w:r>
          </w:p>
        </w:tc>
        <w:tc>
          <w:tcPr>
            <w:tcW w:type="dxa" w:w="1080"/>
            <w:shd w:val="clear" w:color="auto" w:fill="00CCFF"/>
            <w:vAlign w:val="center"/>
          </w:tcPr>
          <w:p>
            <w:pPr>
              <w:spacing w:after="20" w:before="20"/>
              <w:jc w:val="center"/>
            </w:pPr>
            <w:r>
              <w:rPr>
                <w:rFonts w:ascii="Arial" w:hAnsi="Arial" w:cs="Arial" w:eastAsia="Arial"/>
                <w:b/>
                <w:i w:val="0"/>
                <w:sz w:val="19"/>
              </w:rPr>
              <w:t>Accuracy</w:t>
            </w:r>
          </w:p>
        </w:tc>
        <w:tc>
          <w:tcPr>
            <w:tcW w:type="dxa" w:w="1152"/>
            <w:shd w:val="clear" w:color="auto" w:fill="00CCFF"/>
            <w:vAlign w:val="center"/>
          </w:tcPr>
          <w:p>
            <w:pPr>
              <w:spacing w:after="20" w:before="20"/>
              <w:jc w:val="center"/>
            </w:pPr>
            <w:r>
              <w:rPr>
                <w:rFonts w:ascii="Arial" w:hAnsi="Arial" w:cs="Arial" w:eastAsia="Arial"/>
                <w:b/>
                <w:i w:val="0"/>
                <w:sz w:val="19"/>
              </w:rPr>
              <w:t>Macro precision</w:t>
            </w:r>
          </w:p>
        </w:tc>
        <w:tc>
          <w:tcPr>
            <w:tcW w:type="dxa" w:w="1080"/>
            <w:shd w:val="clear" w:color="auto" w:fill="00CCFF"/>
            <w:vAlign w:val="center"/>
          </w:tcPr>
          <w:p>
            <w:pPr>
              <w:spacing w:after="20" w:before="20"/>
              <w:jc w:val="center"/>
            </w:pPr>
            <w:r>
              <w:rPr>
                <w:rFonts w:ascii="Arial" w:hAnsi="Arial" w:cs="Arial" w:eastAsia="Arial"/>
                <w:b/>
                <w:i w:val="0"/>
                <w:sz w:val="19"/>
              </w:rPr>
              <w:t>Macro recall</w:t>
            </w:r>
          </w:p>
        </w:tc>
        <w:tc>
          <w:tcPr>
            <w:tcW w:type="dxa" w:w="1080"/>
            <w:shd w:val="clear" w:color="auto" w:fill="00CCFF"/>
            <w:vAlign w:val="center"/>
          </w:tcPr>
          <w:p>
            <w:pPr>
              <w:spacing w:after="20" w:before="20"/>
              <w:jc w:val="center"/>
            </w:pPr>
            <w:r>
              <w:rPr>
                <w:rFonts w:ascii="Arial" w:hAnsi="Arial" w:cs="Arial" w:eastAsia="Arial"/>
                <w:b/>
                <w:i w:val="0"/>
                <w:sz w:val="19"/>
              </w:rPr>
              <w:t>Macro F1</w:t>
            </w:r>
          </w:p>
        </w:tc>
        <w:tc>
          <w:tcPr>
            <w:tcW w:type="dxa" w:w="1080"/>
            <w:shd w:val="clear" w:color="auto" w:fill="00CCFF"/>
            <w:vAlign w:val="center"/>
          </w:tcPr>
          <w:p>
            <w:pPr>
              <w:spacing w:after="20" w:before="20"/>
              <w:jc w:val="center"/>
            </w:pPr>
            <w:r>
              <w:rPr>
                <w:rFonts w:ascii="Arial" w:hAnsi="Arial" w:cs="Arial" w:eastAsia="Arial"/>
                <w:b/>
                <w:i w:val="0"/>
                <w:sz w:val="19"/>
              </w:rPr>
              <w:t>Weighted F1</w:t>
            </w:r>
          </w:p>
        </w:tc>
        <w:tc>
          <w:tcPr>
            <w:tcW w:type="dxa" w:w="1253"/>
            <w:shd w:val="clear" w:color="auto" w:fill="00CCFF"/>
            <w:vAlign w:val="center"/>
          </w:tcPr>
          <w:p>
            <w:pPr>
              <w:spacing w:after="20" w:before="20"/>
              <w:jc w:val="center"/>
            </w:pPr>
            <w:r>
              <w:rPr>
                <w:rFonts w:ascii="Arial" w:hAnsi="Arial" w:cs="Arial" w:eastAsia="Arial"/>
                <w:b/>
                <w:i w:val="0"/>
                <w:sz w:val="19"/>
              </w:rPr>
              <w:t>Latency</w:t>
            </w:r>
          </w:p>
        </w:tc>
      </w:tr>
      <w:tr>
        <w:trPr>
          <w:cantSplit w:val="true"/>
        </w:trPr>
        <w:tc>
          <w:tcPr>
            <w:tcW w:type="dxa" w:w="2304"/>
            <w:vAlign w:val="center"/>
          </w:tcPr>
          <w:p>
            <w:pPr>
              <w:spacing w:after="20" w:before="20" w:line="240" w:lineRule="auto"/>
            </w:pPr>
            <w:r>
              <w:rPr>
                <w:rFonts w:ascii="Arial" w:hAnsi="Arial" w:cs="Arial" w:eastAsia="Arial"/>
                <w:b w:val="0"/>
                <w:i w:val="0"/>
                <w:sz w:val="19"/>
              </w:rPr>
              <w:t>Internal test (649 images, 11 classes)</w:t>
            </w:r>
          </w:p>
        </w:tc>
        <w:tc>
          <w:tcPr>
            <w:tcW w:type="dxa" w:w="1080"/>
            <w:vAlign w:val="center"/>
          </w:tcPr>
          <w:p>
            <w:pPr>
              <w:spacing w:after="20" w:before="20" w:line="240" w:lineRule="auto"/>
              <w:jc w:val="center"/>
            </w:pPr>
            <w:r>
              <w:rPr>
                <w:rFonts w:ascii="Arial" w:hAnsi="Arial" w:cs="Arial" w:eastAsia="Arial"/>
                <w:b w:val="0"/>
                <w:i w:val="0"/>
                <w:sz w:val="19"/>
              </w:rPr>
              <w:t>92.76%</w:t>
            </w:r>
          </w:p>
        </w:tc>
        <w:tc>
          <w:tcPr>
            <w:tcW w:type="dxa" w:w="1152"/>
            <w:vAlign w:val="center"/>
          </w:tcPr>
          <w:p>
            <w:pPr>
              <w:spacing w:after="20" w:before="20" w:line="240" w:lineRule="auto"/>
              <w:jc w:val="center"/>
            </w:pPr>
            <w:r>
              <w:rPr>
                <w:rFonts w:ascii="Arial" w:hAnsi="Arial" w:cs="Arial" w:eastAsia="Arial"/>
                <w:b w:val="0"/>
                <w:i w:val="0"/>
                <w:sz w:val="19"/>
              </w:rPr>
              <w:t>92.71%</w:t>
            </w:r>
          </w:p>
        </w:tc>
        <w:tc>
          <w:tcPr>
            <w:tcW w:type="dxa" w:w="1080"/>
            <w:vAlign w:val="center"/>
          </w:tcPr>
          <w:p>
            <w:pPr>
              <w:spacing w:after="20" w:before="20" w:line="240" w:lineRule="auto"/>
              <w:jc w:val="center"/>
            </w:pPr>
            <w:r>
              <w:rPr>
                <w:rFonts w:ascii="Arial" w:hAnsi="Arial" w:cs="Arial" w:eastAsia="Arial"/>
                <w:b w:val="0"/>
                <w:i w:val="0"/>
                <w:sz w:val="19"/>
              </w:rPr>
              <w:t>95.57%</w:t>
            </w:r>
          </w:p>
        </w:tc>
        <w:tc>
          <w:tcPr>
            <w:tcW w:type="dxa" w:w="1080"/>
            <w:vAlign w:val="center"/>
          </w:tcPr>
          <w:p>
            <w:pPr>
              <w:spacing w:after="20" w:before="20" w:line="240" w:lineRule="auto"/>
              <w:jc w:val="center"/>
            </w:pPr>
            <w:r>
              <w:rPr>
                <w:rFonts w:ascii="Arial" w:hAnsi="Arial" w:cs="Arial" w:eastAsia="Arial"/>
                <w:b w:val="0"/>
                <w:i w:val="0"/>
                <w:sz w:val="19"/>
              </w:rPr>
              <w:t>93.78%</w:t>
            </w:r>
          </w:p>
        </w:tc>
        <w:tc>
          <w:tcPr>
            <w:tcW w:type="dxa" w:w="1080"/>
            <w:vAlign w:val="center"/>
          </w:tcPr>
          <w:p>
            <w:pPr>
              <w:spacing w:after="20" w:before="20" w:line="240" w:lineRule="auto"/>
              <w:jc w:val="center"/>
            </w:pPr>
            <w:r>
              <w:rPr>
                <w:rFonts w:ascii="Arial" w:hAnsi="Arial" w:cs="Arial" w:eastAsia="Arial"/>
                <w:b w:val="0"/>
                <w:i w:val="0"/>
                <w:sz w:val="19"/>
              </w:rPr>
              <w:t>92.86%</w:t>
            </w:r>
          </w:p>
        </w:tc>
        <w:tc>
          <w:tcPr>
            <w:tcW w:type="dxa" w:w="1253"/>
            <w:vAlign w:val="center"/>
          </w:tcPr>
          <w:p>
            <w:pPr>
              <w:spacing w:after="20" w:before="20" w:line="240" w:lineRule="auto"/>
              <w:jc w:val="center"/>
            </w:pPr>
            <w:r>
              <w:rPr>
                <w:rFonts w:ascii="Arial" w:hAnsi="Arial" w:cs="Arial" w:eastAsia="Arial"/>
                <w:b w:val="0"/>
                <w:i w:val="0"/>
                <w:sz w:val="19"/>
              </w:rPr>
              <w:t>0.327 s/image</w:t>
            </w:r>
          </w:p>
        </w:tc>
      </w:tr>
    </w:tbl>
    <w:p>
      <w:pPr>
        <w:spacing w:after="40" w:before="0" w:line="276" w:lineRule="auto"/>
      </w:pP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6</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Per-class internal test metrics and external F1 (%).</w:t>
      </w:r>
    </w:p>
    <w:tbl>
      <w:tblPr>
        <w:tblStyle w:val="TableGrid"/>
        <w:tblW w:type="dxa" w:w="9028"/>
        <w:jc w:val="center"/>
        <w:tblLayout w:type="fixed"/>
        <w:tblLook w:firstColumn="1" w:firstRow="1" w:lastColumn="0" w:lastRow="0" w:noHBand="0" w:noVBand="1" w:val="04A0"/>
      </w:tblPr>
      <w:tblGrid>
        <w:gridCol w:w="2520"/>
        <w:gridCol w:w="1152"/>
        <w:gridCol w:w="1296"/>
        <w:gridCol w:w="1296"/>
        <w:gridCol w:w="1368"/>
        <w:gridCol w:w="1396"/>
      </w:tblGrid>
      <w:tr>
        <w:trPr>
          <w:cantSplit w:val="true"/>
          <w:tblHeader w:val="true"/>
        </w:trPr>
        <w:tc>
          <w:tcPr>
            <w:tcW w:type="dxa" w:w="2520"/>
            <w:shd w:val="clear" w:color="auto" w:fill="00CCFF"/>
            <w:vAlign w:val="center"/>
          </w:tcPr>
          <w:p>
            <w:pPr>
              <w:spacing w:after="20" w:before="20"/>
            </w:pPr>
            <w:r>
              <w:rPr>
                <w:rFonts w:ascii="Arial" w:hAnsi="Arial" w:cs="Arial" w:eastAsia="Arial"/>
                <w:b/>
                <w:i w:val="0"/>
                <w:sz w:val="19"/>
              </w:rPr>
              <w:t>Class</w:t>
            </w:r>
          </w:p>
        </w:tc>
        <w:tc>
          <w:tcPr>
            <w:tcW w:type="dxa" w:w="1152"/>
            <w:shd w:val="clear" w:color="auto" w:fill="00CCFF"/>
            <w:vAlign w:val="center"/>
          </w:tcPr>
          <w:p>
            <w:pPr>
              <w:spacing w:after="20" w:before="20"/>
              <w:jc w:val="center"/>
            </w:pPr>
            <w:r>
              <w:rPr>
                <w:rFonts w:ascii="Arial" w:hAnsi="Arial" w:cs="Arial" w:eastAsia="Arial"/>
                <w:b/>
                <w:i w:val="0"/>
                <w:sz w:val="19"/>
              </w:rPr>
              <w:t>Support</w:t>
            </w:r>
          </w:p>
        </w:tc>
        <w:tc>
          <w:tcPr>
            <w:tcW w:type="dxa" w:w="1296"/>
            <w:shd w:val="clear" w:color="auto" w:fill="00CCFF"/>
            <w:vAlign w:val="center"/>
          </w:tcPr>
          <w:p>
            <w:pPr>
              <w:spacing w:after="20" w:before="20"/>
              <w:jc w:val="center"/>
            </w:pPr>
            <w:r>
              <w:rPr>
                <w:rFonts w:ascii="Arial" w:hAnsi="Arial" w:cs="Arial" w:eastAsia="Arial"/>
                <w:b/>
                <w:i w:val="0"/>
                <w:sz w:val="19"/>
              </w:rPr>
              <w:t>Precision</w:t>
            </w:r>
          </w:p>
        </w:tc>
        <w:tc>
          <w:tcPr>
            <w:tcW w:type="dxa" w:w="1296"/>
            <w:shd w:val="clear" w:color="auto" w:fill="00CCFF"/>
            <w:vAlign w:val="center"/>
          </w:tcPr>
          <w:p>
            <w:pPr>
              <w:spacing w:after="20" w:before="20"/>
              <w:jc w:val="center"/>
            </w:pPr>
            <w:r>
              <w:rPr>
                <w:rFonts w:ascii="Arial" w:hAnsi="Arial" w:cs="Arial" w:eastAsia="Arial"/>
                <w:b/>
                <w:i w:val="0"/>
                <w:sz w:val="19"/>
              </w:rPr>
              <w:t>Recall</w:t>
            </w:r>
          </w:p>
        </w:tc>
        <w:tc>
          <w:tcPr>
            <w:tcW w:type="dxa" w:w="1368"/>
            <w:shd w:val="clear" w:color="auto" w:fill="00CCFF"/>
            <w:vAlign w:val="center"/>
          </w:tcPr>
          <w:p>
            <w:pPr>
              <w:spacing w:after="20" w:before="20"/>
              <w:jc w:val="center"/>
            </w:pPr>
            <w:r>
              <w:rPr>
                <w:rFonts w:ascii="Arial" w:hAnsi="Arial" w:cs="Arial" w:eastAsia="Arial"/>
                <w:b/>
                <w:i w:val="0"/>
                <w:sz w:val="19"/>
              </w:rPr>
              <w:t>Internal F1</w:t>
            </w:r>
          </w:p>
        </w:tc>
        <w:tc>
          <w:tcPr>
            <w:tcW w:type="dxa" w:w="1397"/>
            <w:shd w:val="clear" w:color="auto" w:fill="00CCFF"/>
            <w:vAlign w:val="center"/>
          </w:tcPr>
          <w:p>
            <w:pPr>
              <w:spacing w:after="20" w:before="20"/>
              <w:jc w:val="center"/>
            </w:pPr>
            <w:r>
              <w:rPr>
                <w:rFonts w:ascii="Arial" w:hAnsi="Arial" w:cs="Arial" w:eastAsia="Arial"/>
                <w:b/>
                <w:i w:val="0"/>
                <w:sz w:val="19"/>
              </w:rPr>
              <w:t>External F1</w:t>
            </w:r>
          </w:p>
        </w:tc>
      </w:tr>
      <w:tr>
        <w:trPr>
          <w:cantSplit w:val="true"/>
        </w:trPr>
        <w:tc>
          <w:tcPr>
            <w:tcW w:type="dxa" w:w="2520"/>
            <w:vAlign w:val="center"/>
          </w:tcPr>
          <w:p>
            <w:pPr>
              <w:spacing w:after="20" w:before="20" w:line="240" w:lineRule="auto"/>
            </w:pPr>
            <w:r>
              <w:rPr>
                <w:rFonts w:ascii="Arial" w:hAnsi="Arial" w:cs="Arial" w:eastAsia="Arial"/>
                <w:b w:val="0"/>
                <w:i w:val="0"/>
                <w:sz w:val="19"/>
              </w:rPr>
              <w:t>Aphid</w:t>
            </w:r>
          </w:p>
        </w:tc>
        <w:tc>
          <w:tcPr>
            <w:tcW w:type="dxa" w:w="1152"/>
            <w:vAlign w:val="center"/>
          </w:tcPr>
          <w:p>
            <w:pPr>
              <w:spacing w:after="20" w:before="20" w:line="240" w:lineRule="auto"/>
              <w:jc w:val="center"/>
            </w:pPr>
            <w:r>
              <w:rPr>
                <w:rFonts w:ascii="Arial" w:hAnsi="Arial" w:cs="Arial" w:eastAsia="Arial"/>
                <w:b w:val="0"/>
                <w:i w:val="0"/>
                <w:sz w:val="19"/>
              </w:rPr>
              <w:t>68</w:t>
            </w:r>
          </w:p>
        </w:tc>
        <w:tc>
          <w:tcPr>
            <w:tcW w:type="dxa" w:w="1296"/>
            <w:vAlign w:val="center"/>
          </w:tcPr>
          <w:p>
            <w:pPr>
              <w:spacing w:after="20" w:before="20" w:line="240" w:lineRule="auto"/>
              <w:jc w:val="center"/>
            </w:pPr>
            <w:r>
              <w:rPr>
                <w:rFonts w:ascii="Arial" w:hAnsi="Arial" w:cs="Arial" w:eastAsia="Arial"/>
                <w:b w:val="0"/>
                <w:i w:val="0"/>
                <w:sz w:val="19"/>
              </w:rPr>
              <w:t>94.29</w:t>
            </w:r>
          </w:p>
        </w:tc>
        <w:tc>
          <w:tcPr>
            <w:tcW w:type="dxa" w:w="1296"/>
            <w:vAlign w:val="center"/>
          </w:tcPr>
          <w:p>
            <w:pPr>
              <w:spacing w:after="20" w:before="20" w:line="240" w:lineRule="auto"/>
              <w:jc w:val="center"/>
            </w:pPr>
            <w:r>
              <w:rPr>
                <w:rFonts w:ascii="Arial" w:hAnsi="Arial" w:cs="Arial" w:eastAsia="Arial"/>
                <w:b w:val="0"/>
                <w:i w:val="0"/>
                <w:sz w:val="19"/>
              </w:rPr>
              <w:t>97.06</w:t>
            </w:r>
          </w:p>
        </w:tc>
        <w:tc>
          <w:tcPr>
            <w:tcW w:type="dxa" w:w="1368"/>
            <w:vAlign w:val="center"/>
          </w:tcPr>
          <w:p>
            <w:pPr>
              <w:spacing w:after="20" w:before="20" w:line="240" w:lineRule="auto"/>
              <w:jc w:val="center"/>
            </w:pPr>
            <w:r>
              <w:rPr>
                <w:rFonts w:ascii="Arial" w:hAnsi="Arial" w:cs="Arial" w:eastAsia="Arial"/>
                <w:b w:val="0"/>
                <w:i w:val="0"/>
                <w:sz w:val="19"/>
              </w:rPr>
              <w:t>95.65</w:t>
            </w:r>
          </w:p>
        </w:tc>
        <w:tc>
          <w:tcPr>
            <w:tcW w:type="dxa" w:w="1397"/>
            <w:vAlign w:val="center"/>
          </w:tcPr>
          <w:p>
            <w:pPr>
              <w:spacing w:after="20" w:before="20" w:line="240" w:lineRule="auto"/>
              <w:jc w:val="center"/>
            </w:pPr>
            <w:r>
              <w:rPr>
                <w:rFonts w:ascii="Arial" w:hAnsi="Arial" w:cs="Arial" w:eastAsia="Arial"/>
                <w:b w:val="0"/>
                <w:i w:val="0"/>
                <w:sz w:val="19"/>
              </w:rPr>
              <w:t>81.48</w:t>
            </w:r>
          </w:p>
        </w:tc>
      </w:tr>
      <w:tr>
        <w:trPr>
          <w:cantSplit w:val="true"/>
        </w:trPr>
        <w:tc>
          <w:tcPr>
            <w:tcW w:type="dxa" w:w="2520"/>
            <w:shd w:val="clear" w:color="auto" w:fill="F2F2F2"/>
            <w:vAlign w:val="center"/>
          </w:tcPr>
          <w:p>
            <w:pPr>
              <w:spacing w:after="20" w:before="20" w:line="240" w:lineRule="auto"/>
            </w:pPr>
            <w:r>
              <w:rPr>
                <w:rFonts w:ascii="Arial" w:hAnsi="Arial" w:cs="Arial" w:eastAsia="Arial"/>
                <w:b w:val="0"/>
                <w:i w:val="0"/>
                <w:sz w:val="19"/>
              </w:rPr>
              <w:t>Early Blight Fruit</w:t>
            </w:r>
          </w:p>
        </w:tc>
        <w:tc>
          <w:tcPr>
            <w:tcW w:type="dxa" w:w="1152"/>
            <w:shd w:val="clear" w:color="auto" w:fill="F2F2F2"/>
            <w:vAlign w:val="center"/>
          </w:tcPr>
          <w:p>
            <w:pPr>
              <w:spacing w:after="20" w:before="20" w:line="240" w:lineRule="auto"/>
              <w:jc w:val="center"/>
            </w:pPr>
            <w:r>
              <w:rPr>
                <w:rFonts w:ascii="Arial" w:hAnsi="Arial" w:cs="Arial" w:eastAsia="Arial"/>
                <w:b w:val="0"/>
                <w:i w:val="0"/>
                <w:sz w:val="19"/>
              </w:rPr>
              <w:t>27</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96.43</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100.00</w:t>
            </w:r>
          </w:p>
        </w:tc>
        <w:tc>
          <w:tcPr>
            <w:tcW w:type="dxa" w:w="1368"/>
            <w:shd w:val="clear" w:color="auto" w:fill="F2F2F2"/>
            <w:vAlign w:val="center"/>
          </w:tcPr>
          <w:p>
            <w:pPr>
              <w:spacing w:after="20" w:before="20" w:line="240" w:lineRule="auto"/>
              <w:jc w:val="center"/>
            </w:pPr>
            <w:r>
              <w:rPr>
                <w:rFonts w:ascii="Arial" w:hAnsi="Arial" w:cs="Arial" w:eastAsia="Arial"/>
                <w:b w:val="0"/>
                <w:i w:val="0"/>
                <w:sz w:val="19"/>
              </w:rPr>
              <w:t>98.18</w:t>
            </w:r>
          </w:p>
        </w:tc>
        <w:tc>
          <w:tcPr>
            <w:tcW w:type="dxa" w:w="1397"/>
            <w:shd w:val="clear" w:color="auto" w:fill="F2F2F2"/>
            <w:vAlign w:val="center"/>
          </w:tcPr>
          <w:p>
            <w:pPr>
              <w:spacing w:after="20" w:before="20" w:line="240" w:lineRule="auto"/>
              <w:jc w:val="center"/>
            </w:pPr>
            <w:r>
              <w:rPr>
                <w:rFonts w:ascii="Arial" w:hAnsi="Arial" w:cs="Arial" w:eastAsia="Arial"/>
                <w:b w:val="0"/>
                <w:i w:val="0"/>
                <w:sz w:val="19"/>
              </w:rPr>
              <w:t>78.79</w:t>
            </w:r>
          </w:p>
        </w:tc>
      </w:tr>
      <w:tr>
        <w:trPr>
          <w:cantSplit w:val="true"/>
        </w:trPr>
        <w:tc>
          <w:tcPr>
            <w:tcW w:type="dxa" w:w="2520"/>
            <w:vAlign w:val="center"/>
          </w:tcPr>
          <w:p>
            <w:pPr>
              <w:spacing w:after="20" w:before="20" w:line="240" w:lineRule="auto"/>
            </w:pPr>
            <w:r>
              <w:rPr>
                <w:rFonts w:ascii="Arial" w:hAnsi="Arial" w:cs="Arial" w:eastAsia="Arial"/>
                <w:b w:val="0"/>
                <w:i w:val="0"/>
                <w:sz w:val="19"/>
              </w:rPr>
              <w:t>Fruit Borer</w:t>
            </w:r>
          </w:p>
        </w:tc>
        <w:tc>
          <w:tcPr>
            <w:tcW w:type="dxa" w:w="1152"/>
            <w:vAlign w:val="center"/>
          </w:tcPr>
          <w:p>
            <w:pPr>
              <w:spacing w:after="20" w:before="20" w:line="240" w:lineRule="auto"/>
              <w:jc w:val="center"/>
            </w:pPr>
            <w:r>
              <w:rPr>
                <w:rFonts w:ascii="Arial" w:hAnsi="Arial" w:cs="Arial" w:eastAsia="Arial"/>
                <w:b w:val="0"/>
                <w:i w:val="0"/>
                <w:sz w:val="19"/>
              </w:rPr>
              <w:t>43</w:t>
            </w:r>
          </w:p>
        </w:tc>
        <w:tc>
          <w:tcPr>
            <w:tcW w:type="dxa" w:w="1296"/>
            <w:vAlign w:val="center"/>
          </w:tcPr>
          <w:p>
            <w:pPr>
              <w:spacing w:after="20" w:before="20" w:line="240" w:lineRule="auto"/>
              <w:jc w:val="center"/>
            </w:pPr>
            <w:r>
              <w:rPr>
                <w:rFonts w:ascii="Arial" w:hAnsi="Arial" w:cs="Arial" w:eastAsia="Arial"/>
                <w:b w:val="0"/>
                <w:i w:val="0"/>
                <w:sz w:val="19"/>
              </w:rPr>
              <w:t>100.00</w:t>
            </w:r>
          </w:p>
        </w:tc>
        <w:tc>
          <w:tcPr>
            <w:tcW w:type="dxa" w:w="1296"/>
            <w:vAlign w:val="center"/>
          </w:tcPr>
          <w:p>
            <w:pPr>
              <w:spacing w:after="20" w:before="20" w:line="240" w:lineRule="auto"/>
              <w:jc w:val="center"/>
            </w:pPr>
            <w:r>
              <w:rPr>
                <w:rFonts w:ascii="Arial" w:hAnsi="Arial" w:cs="Arial" w:eastAsia="Arial"/>
                <w:b w:val="0"/>
                <w:i w:val="0"/>
                <w:sz w:val="19"/>
              </w:rPr>
              <w:t>100.00</w:t>
            </w:r>
          </w:p>
        </w:tc>
        <w:tc>
          <w:tcPr>
            <w:tcW w:type="dxa" w:w="1368"/>
            <w:vAlign w:val="center"/>
          </w:tcPr>
          <w:p>
            <w:pPr>
              <w:spacing w:after="20" w:before="20" w:line="240" w:lineRule="auto"/>
              <w:jc w:val="center"/>
            </w:pPr>
            <w:r>
              <w:rPr>
                <w:rFonts w:ascii="Arial" w:hAnsi="Arial" w:cs="Arial" w:eastAsia="Arial"/>
                <w:b w:val="0"/>
                <w:i w:val="0"/>
                <w:sz w:val="19"/>
              </w:rPr>
              <w:t>100.00</w:t>
            </w:r>
          </w:p>
        </w:tc>
        <w:tc>
          <w:tcPr>
            <w:tcW w:type="dxa" w:w="1397"/>
            <w:vAlign w:val="center"/>
          </w:tcPr>
          <w:p>
            <w:pPr>
              <w:spacing w:after="20" w:before="20" w:line="240" w:lineRule="auto"/>
              <w:jc w:val="center"/>
            </w:pPr>
            <w:r>
              <w:rPr>
                <w:rFonts w:ascii="Arial" w:hAnsi="Arial" w:cs="Arial" w:eastAsia="Arial"/>
                <w:b w:val="0"/>
                <w:i w:val="0"/>
                <w:sz w:val="19"/>
              </w:rPr>
              <w:t>74.42</w:t>
            </w:r>
          </w:p>
        </w:tc>
      </w:tr>
      <w:tr>
        <w:trPr>
          <w:cantSplit w:val="true"/>
        </w:trPr>
        <w:tc>
          <w:tcPr>
            <w:tcW w:type="dxa" w:w="2520"/>
            <w:shd w:val="clear" w:color="auto" w:fill="F2F2F2"/>
            <w:vAlign w:val="center"/>
          </w:tcPr>
          <w:p>
            <w:pPr>
              <w:spacing w:after="20" w:before="20" w:line="240" w:lineRule="auto"/>
            </w:pPr>
            <w:r>
              <w:rPr>
                <w:rFonts w:ascii="Arial" w:hAnsi="Arial" w:cs="Arial" w:eastAsia="Arial"/>
                <w:b w:val="0"/>
                <w:i w:val="0"/>
                <w:sz w:val="19"/>
              </w:rPr>
              <w:t>Healthy Fruit</w:t>
            </w:r>
          </w:p>
        </w:tc>
        <w:tc>
          <w:tcPr>
            <w:tcW w:type="dxa" w:w="1152"/>
            <w:shd w:val="clear" w:color="auto" w:fill="F2F2F2"/>
            <w:vAlign w:val="center"/>
          </w:tcPr>
          <w:p>
            <w:pPr>
              <w:spacing w:after="20" w:before="20" w:line="240" w:lineRule="auto"/>
              <w:jc w:val="center"/>
            </w:pPr>
            <w:r>
              <w:rPr>
                <w:rFonts w:ascii="Arial" w:hAnsi="Arial" w:cs="Arial" w:eastAsia="Arial"/>
                <w:b w:val="0"/>
                <w:i w:val="0"/>
                <w:sz w:val="19"/>
              </w:rPr>
              <w:t>9</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100.00</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100.00</w:t>
            </w:r>
          </w:p>
        </w:tc>
        <w:tc>
          <w:tcPr>
            <w:tcW w:type="dxa" w:w="1368"/>
            <w:shd w:val="clear" w:color="auto" w:fill="F2F2F2"/>
            <w:vAlign w:val="center"/>
          </w:tcPr>
          <w:p>
            <w:pPr>
              <w:spacing w:after="20" w:before="20" w:line="240" w:lineRule="auto"/>
              <w:jc w:val="center"/>
            </w:pPr>
            <w:r>
              <w:rPr>
                <w:rFonts w:ascii="Arial" w:hAnsi="Arial" w:cs="Arial" w:eastAsia="Arial"/>
                <w:b w:val="0"/>
                <w:i w:val="0"/>
                <w:sz w:val="19"/>
              </w:rPr>
              <w:t>100.00</w:t>
            </w:r>
          </w:p>
        </w:tc>
        <w:tc>
          <w:tcPr>
            <w:tcW w:type="dxa" w:w="1397"/>
            <w:shd w:val="clear" w:color="auto" w:fill="F2F2F2"/>
            <w:vAlign w:val="center"/>
          </w:tcPr>
          <w:p>
            <w:pPr>
              <w:spacing w:after="20" w:before="20" w:line="240" w:lineRule="auto"/>
              <w:jc w:val="center"/>
            </w:pPr>
            <w:r>
              <w:rPr>
                <w:rFonts w:ascii="Arial" w:hAnsi="Arial" w:cs="Arial" w:eastAsia="Arial"/>
                <w:b w:val="0"/>
                <w:i w:val="0"/>
                <w:sz w:val="19"/>
              </w:rPr>
              <w:t>– (absent)</w:t>
            </w:r>
          </w:p>
        </w:tc>
      </w:tr>
      <w:tr>
        <w:trPr>
          <w:cantSplit w:val="true"/>
        </w:trPr>
        <w:tc>
          <w:tcPr>
            <w:tcW w:type="dxa" w:w="2520"/>
            <w:vAlign w:val="center"/>
          </w:tcPr>
          <w:p>
            <w:pPr>
              <w:spacing w:after="20" w:before="20" w:line="240" w:lineRule="auto"/>
            </w:pPr>
            <w:r>
              <w:rPr>
                <w:rFonts w:ascii="Arial" w:hAnsi="Arial" w:cs="Arial" w:eastAsia="Arial"/>
                <w:b w:val="0"/>
                <w:i w:val="0"/>
                <w:sz w:val="19"/>
              </w:rPr>
              <w:t>Healthy Leaf</w:t>
            </w:r>
          </w:p>
        </w:tc>
        <w:tc>
          <w:tcPr>
            <w:tcW w:type="dxa" w:w="1152"/>
            <w:vAlign w:val="center"/>
          </w:tcPr>
          <w:p>
            <w:pPr>
              <w:spacing w:after="20" w:before="20" w:line="240" w:lineRule="auto"/>
              <w:jc w:val="center"/>
            </w:pPr>
            <w:r>
              <w:rPr>
                <w:rFonts w:ascii="Arial" w:hAnsi="Arial" w:cs="Arial" w:eastAsia="Arial"/>
                <w:b w:val="0"/>
                <w:i w:val="0"/>
                <w:sz w:val="19"/>
              </w:rPr>
              <w:t>39</w:t>
            </w:r>
          </w:p>
        </w:tc>
        <w:tc>
          <w:tcPr>
            <w:tcW w:type="dxa" w:w="1296"/>
            <w:vAlign w:val="center"/>
          </w:tcPr>
          <w:p>
            <w:pPr>
              <w:spacing w:after="20" w:before="20" w:line="240" w:lineRule="auto"/>
              <w:jc w:val="center"/>
            </w:pPr>
            <w:r>
              <w:rPr>
                <w:rFonts w:ascii="Arial" w:hAnsi="Arial" w:cs="Arial" w:eastAsia="Arial"/>
                <w:b w:val="0"/>
                <w:i w:val="0"/>
                <w:sz w:val="19"/>
              </w:rPr>
              <w:t>91.67</w:t>
            </w:r>
          </w:p>
        </w:tc>
        <w:tc>
          <w:tcPr>
            <w:tcW w:type="dxa" w:w="1296"/>
            <w:vAlign w:val="center"/>
          </w:tcPr>
          <w:p>
            <w:pPr>
              <w:spacing w:after="20" w:before="20" w:line="240" w:lineRule="auto"/>
              <w:jc w:val="center"/>
            </w:pPr>
            <w:r>
              <w:rPr>
                <w:rFonts w:ascii="Arial" w:hAnsi="Arial" w:cs="Arial" w:eastAsia="Arial"/>
                <w:b w:val="0"/>
                <w:i w:val="0"/>
                <w:sz w:val="19"/>
              </w:rPr>
              <w:t>84.62</w:t>
            </w:r>
          </w:p>
        </w:tc>
        <w:tc>
          <w:tcPr>
            <w:tcW w:type="dxa" w:w="1368"/>
            <w:vAlign w:val="center"/>
          </w:tcPr>
          <w:p>
            <w:pPr>
              <w:spacing w:after="20" w:before="20" w:line="240" w:lineRule="auto"/>
              <w:jc w:val="center"/>
            </w:pPr>
            <w:r>
              <w:rPr>
                <w:rFonts w:ascii="Arial" w:hAnsi="Arial" w:cs="Arial" w:eastAsia="Arial"/>
                <w:b w:val="0"/>
                <w:i w:val="0"/>
                <w:sz w:val="19"/>
              </w:rPr>
              <w:t>88.00</w:t>
            </w:r>
          </w:p>
        </w:tc>
        <w:tc>
          <w:tcPr>
            <w:tcW w:type="dxa" w:w="1397"/>
            <w:vAlign w:val="center"/>
          </w:tcPr>
          <w:p>
            <w:pPr>
              <w:spacing w:after="20" w:before="20" w:line="240" w:lineRule="auto"/>
              <w:jc w:val="center"/>
            </w:pPr>
            <w:r>
              <w:rPr>
                <w:rFonts w:ascii="Arial" w:hAnsi="Arial" w:cs="Arial" w:eastAsia="Arial"/>
                <w:b w:val="0"/>
                <w:i w:val="0"/>
                <w:sz w:val="19"/>
              </w:rPr>
              <w:t>75.00</w:t>
            </w:r>
          </w:p>
        </w:tc>
      </w:tr>
      <w:tr>
        <w:trPr>
          <w:cantSplit w:val="true"/>
        </w:trPr>
        <w:tc>
          <w:tcPr>
            <w:tcW w:type="dxa" w:w="2520"/>
            <w:shd w:val="clear" w:color="auto" w:fill="F2F2F2"/>
            <w:vAlign w:val="center"/>
          </w:tcPr>
          <w:p>
            <w:pPr>
              <w:spacing w:after="20" w:before="20" w:line="240" w:lineRule="auto"/>
            </w:pPr>
            <w:r>
              <w:rPr>
                <w:rFonts w:ascii="Arial" w:hAnsi="Arial" w:cs="Arial" w:eastAsia="Arial"/>
                <w:b w:val="0"/>
                <w:i w:val="0"/>
                <w:sz w:val="19"/>
              </w:rPr>
              <w:t>Late Blight</w:t>
            </w:r>
          </w:p>
        </w:tc>
        <w:tc>
          <w:tcPr>
            <w:tcW w:type="dxa" w:w="1152"/>
            <w:shd w:val="clear" w:color="auto" w:fill="F2F2F2"/>
            <w:vAlign w:val="center"/>
          </w:tcPr>
          <w:p>
            <w:pPr>
              <w:spacing w:after="20" w:before="20" w:line="240" w:lineRule="auto"/>
              <w:jc w:val="center"/>
            </w:pPr>
            <w:r>
              <w:rPr>
                <w:rFonts w:ascii="Arial" w:hAnsi="Arial" w:cs="Arial" w:eastAsia="Arial"/>
                <w:b w:val="0"/>
                <w:i w:val="0"/>
                <w:sz w:val="19"/>
              </w:rPr>
              <w:t>195</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98.21</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84.62</w:t>
            </w:r>
          </w:p>
        </w:tc>
        <w:tc>
          <w:tcPr>
            <w:tcW w:type="dxa" w:w="1368"/>
            <w:shd w:val="clear" w:color="auto" w:fill="F2F2F2"/>
            <w:vAlign w:val="center"/>
          </w:tcPr>
          <w:p>
            <w:pPr>
              <w:spacing w:after="20" w:before="20" w:line="240" w:lineRule="auto"/>
              <w:jc w:val="center"/>
            </w:pPr>
            <w:r>
              <w:rPr>
                <w:rFonts w:ascii="Arial" w:hAnsi="Arial" w:cs="Arial" w:eastAsia="Arial"/>
                <w:b w:val="0"/>
                <w:i w:val="0"/>
                <w:sz w:val="19"/>
              </w:rPr>
              <w:t>90.91</w:t>
            </w:r>
          </w:p>
        </w:tc>
        <w:tc>
          <w:tcPr>
            <w:tcW w:type="dxa" w:w="1397"/>
            <w:shd w:val="clear" w:color="auto" w:fill="F2F2F2"/>
            <w:vAlign w:val="center"/>
          </w:tcPr>
          <w:p>
            <w:pPr>
              <w:spacing w:after="20" w:before="20" w:line="240" w:lineRule="auto"/>
              <w:jc w:val="center"/>
            </w:pPr>
            <w:r>
              <w:rPr>
                <w:rFonts w:ascii="Arial" w:hAnsi="Arial" w:cs="Arial" w:eastAsia="Arial"/>
                <w:b w:val="0"/>
                <w:i w:val="0"/>
                <w:sz w:val="19"/>
              </w:rPr>
              <w:t>14.29</w:t>
            </w:r>
          </w:p>
        </w:tc>
      </w:tr>
      <w:tr>
        <w:trPr>
          <w:cantSplit w:val="true"/>
        </w:trPr>
        <w:tc>
          <w:tcPr>
            <w:tcW w:type="dxa" w:w="2520"/>
            <w:vAlign w:val="center"/>
          </w:tcPr>
          <w:p>
            <w:pPr>
              <w:spacing w:after="20" w:before="20" w:line="240" w:lineRule="auto"/>
            </w:pPr>
            <w:r>
              <w:rPr>
                <w:rFonts w:ascii="Arial" w:hAnsi="Arial" w:cs="Arial" w:eastAsia="Arial"/>
                <w:b w:val="0"/>
                <w:i w:val="0"/>
                <w:sz w:val="19"/>
              </w:rPr>
              <w:t>Leaf Curl</w:t>
            </w:r>
          </w:p>
        </w:tc>
        <w:tc>
          <w:tcPr>
            <w:tcW w:type="dxa" w:w="1152"/>
            <w:vAlign w:val="center"/>
          </w:tcPr>
          <w:p>
            <w:pPr>
              <w:spacing w:after="20" w:before="20" w:line="240" w:lineRule="auto"/>
              <w:jc w:val="center"/>
            </w:pPr>
            <w:r>
              <w:rPr>
                <w:rFonts w:ascii="Arial" w:hAnsi="Arial" w:cs="Arial" w:eastAsia="Arial"/>
                <w:b w:val="0"/>
                <w:i w:val="0"/>
                <w:sz w:val="19"/>
              </w:rPr>
              <w:t>52</w:t>
            </w:r>
          </w:p>
        </w:tc>
        <w:tc>
          <w:tcPr>
            <w:tcW w:type="dxa" w:w="1296"/>
            <w:vAlign w:val="center"/>
          </w:tcPr>
          <w:p>
            <w:pPr>
              <w:spacing w:after="20" w:before="20" w:line="240" w:lineRule="auto"/>
              <w:jc w:val="center"/>
            </w:pPr>
            <w:r>
              <w:rPr>
                <w:rFonts w:ascii="Arial" w:hAnsi="Arial" w:cs="Arial" w:eastAsia="Arial"/>
                <w:b w:val="0"/>
                <w:i w:val="0"/>
                <w:sz w:val="19"/>
              </w:rPr>
              <w:t>82.76</w:t>
            </w:r>
          </w:p>
        </w:tc>
        <w:tc>
          <w:tcPr>
            <w:tcW w:type="dxa" w:w="1296"/>
            <w:vAlign w:val="center"/>
          </w:tcPr>
          <w:p>
            <w:pPr>
              <w:spacing w:after="20" w:before="20" w:line="240" w:lineRule="auto"/>
              <w:jc w:val="center"/>
            </w:pPr>
            <w:r>
              <w:rPr>
                <w:rFonts w:ascii="Arial" w:hAnsi="Arial" w:cs="Arial" w:eastAsia="Arial"/>
                <w:b w:val="0"/>
                <w:i w:val="0"/>
                <w:sz w:val="19"/>
              </w:rPr>
              <w:t>92.31</w:t>
            </w:r>
          </w:p>
        </w:tc>
        <w:tc>
          <w:tcPr>
            <w:tcW w:type="dxa" w:w="1368"/>
            <w:vAlign w:val="center"/>
          </w:tcPr>
          <w:p>
            <w:pPr>
              <w:spacing w:after="20" w:before="20" w:line="240" w:lineRule="auto"/>
              <w:jc w:val="center"/>
            </w:pPr>
            <w:r>
              <w:rPr>
                <w:rFonts w:ascii="Arial" w:hAnsi="Arial" w:cs="Arial" w:eastAsia="Arial"/>
                <w:b w:val="0"/>
                <w:i w:val="0"/>
                <w:sz w:val="19"/>
              </w:rPr>
              <w:t>87.27</w:t>
            </w:r>
          </w:p>
        </w:tc>
        <w:tc>
          <w:tcPr>
            <w:tcW w:type="dxa" w:w="1397"/>
            <w:vAlign w:val="center"/>
          </w:tcPr>
          <w:p>
            <w:pPr>
              <w:spacing w:after="20" w:before="20" w:line="240" w:lineRule="auto"/>
              <w:jc w:val="center"/>
            </w:pPr>
            <w:r>
              <w:rPr>
                <w:rFonts w:ascii="Arial" w:hAnsi="Arial" w:cs="Arial" w:eastAsia="Arial"/>
                <w:b w:val="0"/>
                <w:i w:val="0"/>
                <w:sz w:val="19"/>
              </w:rPr>
              <w:t>65.00</w:t>
            </w:r>
          </w:p>
        </w:tc>
      </w:tr>
      <w:tr>
        <w:trPr>
          <w:cantSplit w:val="true"/>
        </w:trPr>
        <w:tc>
          <w:tcPr>
            <w:tcW w:type="dxa" w:w="2520"/>
            <w:shd w:val="clear" w:color="auto" w:fill="F2F2F2"/>
            <w:vAlign w:val="center"/>
          </w:tcPr>
          <w:p>
            <w:pPr>
              <w:spacing w:after="20" w:before="20" w:line="240" w:lineRule="auto"/>
            </w:pPr>
            <w:r>
              <w:rPr>
                <w:rFonts w:ascii="Arial" w:hAnsi="Arial" w:cs="Arial" w:eastAsia="Arial"/>
                <w:b w:val="0"/>
                <w:i w:val="0"/>
                <w:sz w:val="19"/>
              </w:rPr>
              <w:t>Leaf Miner</w:t>
            </w:r>
          </w:p>
        </w:tc>
        <w:tc>
          <w:tcPr>
            <w:tcW w:type="dxa" w:w="1152"/>
            <w:shd w:val="clear" w:color="auto" w:fill="F2F2F2"/>
            <w:vAlign w:val="center"/>
          </w:tcPr>
          <w:p>
            <w:pPr>
              <w:spacing w:after="20" w:before="20" w:line="240" w:lineRule="auto"/>
              <w:jc w:val="center"/>
            </w:pPr>
            <w:r>
              <w:rPr>
                <w:rFonts w:ascii="Arial" w:hAnsi="Arial" w:cs="Arial" w:eastAsia="Arial"/>
                <w:b w:val="0"/>
                <w:i w:val="0"/>
                <w:sz w:val="19"/>
              </w:rPr>
              <w:t>95</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90.20</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96.84</w:t>
            </w:r>
          </w:p>
        </w:tc>
        <w:tc>
          <w:tcPr>
            <w:tcW w:type="dxa" w:w="1368"/>
            <w:shd w:val="clear" w:color="auto" w:fill="F2F2F2"/>
            <w:vAlign w:val="center"/>
          </w:tcPr>
          <w:p>
            <w:pPr>
              <w:spacing w:after="20" w:before="20" w:line="240" w:lineRule="auto"/>
              <w:jc w:val="center"/>
            </w:pPr>
            <w:r>
              <w:rPr>
                <w:rFonts w:ascii="Arial" w:hAnsi="Arial" w:cs="Arial" w:eastAsia="Arial"/>
                <w:b w:val="0"/>
                <w:i w:val="0"/>
                <w:sz w:val="19"/>
              </w:rPr>
              <w:t>93.40</w:t>
            </w:r>
          </w:p>
        </w:tc>
        <w:tc>
          <w:tcPr>
            <w:tcW w:type="dxa" w:w="1397"/>
            <w:shd w:val="clear" w:color="auto" w:fill="F2F2F2"/>
            <w:vAlign w:val="center"/>
          </w:tcPr>
          <w:p>
            <w:pPr>
              <w:spacing w:after="20" w:before="20" w:line="240" w:lineRule="auto"/>
              <w:jc w:val="center"/>
            </w:pPr>
            <w:r>
              <w:rPr>
                <w:rFonts w:ascii="Arial" w:hAnsi="Arial" w:cs="Arial" w:eastAsia="Arial"/>
                <w:b w:val="0"/>
                <w:i w:val="0"/>
                <w:sz w:val="19"/>
              </w:rPr>
              <w:t>77.78</w:t>
            </w:r>
          </w:p>
        </w:tc>
      </w:tr>
      <w:tr>
        <w:trPr>
          <w:cantSplit w:val="true"/>
        </w:trPr>
        <w:tc>
          <w:tcPr>
            <w:tcW w:type="dxa" w:w="2520"/>
            <w:vAlign w:val="center"/>
          </w:tcPr>
          <w:p>
            <w:pPr>
              <w:spacing w:after="20" w:before="20" w:line="240" w:lineRule="auto"/>
            </w:pPr>
            <w:r>
              <w:rPr>
                <w:rFonts w:ascii="Arial" w:hAnsi="Arial" w:cs="Arial" w:eastAsia="Arial"/>
                <w:b w:val="0"/>
                <w:i w:val="0"/>
                <w:sz w:val="19"/>
              </w:rPr>
              <w:t>Mealy Bugs</w:t>
            </w:r>
          </w:p>
        </w:tc>
        <w:tc>
          <w:tcPr>
            <w:tcW w:type="dxa" w:w="1152"/>
            <w:vAlign w:val="center"/>
          </w:tcPr>
          <w:p>
            <w:pPr>
              <w:spacing w:after="20" w:before="20" w:line="240" w:lineRule="auto"/>
              <w:jc w:val="center"/>
            </w:pPr>
            <w:r>
              <w:rPr>
                <w:rFonts w:ascii="Arial" w:hAnsi="Arial" w:cs="Arial" w:eastAsia="Arial"/>
                <w:b w:val="0"/>
                <w:i w:val="0"/>
                <w:sz w:val="19"/>
              </w:rPr>
              <w:t>40</w:t>
            </w:r>
          </w:p>
        </w:tc>
        <w:tc>
          <w:tcPr>
            <w:tcW w:type="dxa" w:w="1296"/>
            <w:vAlign w:val="center"/>
          </w:tcPr>
          <w:p>
            <w:pPr>
              <w:spacing w:after="20" w:before="20" w:line="240" w:lineRule="auto"/>
              <w:jc w:val="center"/>
            </w:pPr>
            <w:r>
              <w:rPr>
                <w:rFonts w:ascii="Arial" w:hAnsi="Arial" w:cs="Arial" w:eastAsia="Arial"/>
                <w:b w:val="0"/>
                <w:i w:val="0"/>
                <w:sz w:val="19"/>
              </w:rPr>
              <w:t>97.56</w:t>
            </w:r>
          </w:p>
        </w:tc>
        <w:tc>
          <w:tcPr>
            <w:tcW w:type="dxa" w:w="1296"/>
            <w:vAlign w:val="center"/>
          </w:tcPr>
          <w:p>
            <w:pPr>
              <w:spacing w:after="20" w:before="20" w:line="240" w:lineRule="auto"/>
              <w:jc w:val="center"/>
            </w:pPr>
            <w:r>
              <w:rPr>
                <w:rFonts w:ascii="Arial" w:hAnsi="Arial" w:cs="Arial" w:eastAsia="Arial"/>
                <w:b w:val="0"/>
                <w:i w:val="0"/>
                <w:sz w:val="19"/>
              </w:rPr>
              <w:t>100.00</w:t>
            </w:r>
          </w:p>
        </w:tc>
        <w:tc>
          <w:tcPr>
            <w:tcW w:type="dxa" w:w="1368"/>
            <w:vAlign w:val="center"/>
          </w:tcPr>
          <w:p>
            <w:pPr>
              <w:spacing w:after="20" w:before="20" w:line="240" w:lineRule="auto"/>
              <w:jc w:val="center"/>
            </w:pPr>
            <w:r>
              <w:rPr>
                <w:rFonts w:ascii="Arial" w:hAnsi="Arial" w:cs="Arial" w:eastAsia="Arial"/>
                <w:b w:val="0"/>
                <w:i w:val="0"/>
                <w:sz w:val="19"/>
              </w:rPr>
              <w:t>98.77</w:t>
            </w:r>
          </w:p>
        </w:tc>
        <w:tc>
          <w:tcPr>
            <w:tcW w:type="dxa" w:w="1397"/>
            <w:vAlign w:val="center"/>
          </w:tcPr>
          <w:p>
            <w:pPr>
              <w:spacing w:after="20" w:before="20" w:line="240" w:lineRule="auto"/>
              <w:jc w:val="center"/>
            </w:pPr>
            <w:r>
              <w:rPr>
                <w:rFonts w:ascii="Arial" w:hAnsi="Arial" w:cs="Arial" w:eastAsia="Arial"/>
                <w:b w:val="0"/>
                <w:i w:val="0"/>
                <w:sz w:val="19"/>
              </w:rPr>
              <w:t>93.33</w:t>
            </w:r>
          </w:p>
        </w:tc>
      </w:tr>
      <w:tr>
        <w:trPr>
          <w:cantSplit w:val="true"/>
        </w:trPr>
        <w:tc>
          <w:tcPr>
            <w:tcW w:type="dxa" w:w="2520"/>
            <w:shd w:val="clear" w:color="auto" w:fill="F2F2F2"/>
            <w:vAlign w:val="center"/>
          </w:tcPr>
          <w:p>
            <w:pPr>
              <w:spacing w:after="20" w:before="20" w:line="240" w:lineRule="auto"/>
            </w:pPr>
            <w:r>
              <w:rPr>
                <w:rFonts w:ascii="Arial" w:hAnsi="Arial" w:cs="Arial" w:eastAsia="Arial"/>
                <w:b w:val="0"/>
                <w:i w:val="0"/>
                <w:sz w:val="19"/>
              </w:rPr>
              <w:t>Target Leaf Spot</w:t>
            </w:r>
          </w:p>
        </w:tc>
        <w:tc>
          <w:tcPr>
            <w:tcW w:type="dxa" w:w="1152"/>
            <w:shd w:val="clear" w:color="auto" w:fill="F2F2F2"/>
            <w:vAlign w:val="center"/>
          </w:tcPr>
          <w:p>
            <w:pPr>
              <w:spacing w:after="20" w:before="20" w:line="240" w:lineRule="auto"/>
              <w:jc w:val="center"/>
            </w:pPr>
            <w:r>
              <w:rPr>
                <w:rFonts w:ascii="Arial" w:hAnsi="Arial" w:cs="Arial" w:eastAsia="Arial"/>
                <w:b w:val="0"/>
                <w:i w:val="0"/>
                <w:sz w:val="19"/>
              </w:rPr>
              <w:t>33</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68.75</w:t>
            </w:r>
          </w:p>
        </w:tc>
        <w:tc>
          <w:tcPr>
            <w:tcW w:type="dxa" w:w="1296"/>
            <w:shd w:val="clear" w:color="auto" w:fill="F2F2F2"/>
            <w:vAlign w:val="center"/>
          </w:tcPr>
          <w:p>
            <w:pPr>
              <w:spacing w:after="20" w:before="20" w:line="240" w:lineRule="auto"/>
              <w:jc w:val="center"/>
            </w:pPr>
            <w:r>
              <w:rPr>
                <w:rFonts w:ascii="Arial" w:hAnsi="Arial" w:cs="Arial" w:eastAsia="Arial"/>
                <w:b w:val="0"/>
                <w:i w:val="0"/>
                <w:sz w:val="19"/>
              </w:rPr>
              <w:t>100.00</w:t>
            </w:r>
          </w:p>
        </w:tc>
        <w:tc>
          <w:tcPr>
            <w:tcW w:type="dxa" w:w="1368"/>
            <w:shd w:val="clear" w:color="auto" w:fill="F2F2F2"/>
            <w:vAlign w:val="center"/>
          </w:tcPr>
          <w:p>
            <w:pPr>
              <w:spacing w:after="20" w:before="20" w:line="240" w:lineRule="auto"/>
              <w:jc w:val="center"/>
            </w:pPr>
            <w:r>
              <w:rPr>
                <w:rFonts w:ascii="Arial" w:hAnsi="Arial" w:cs="Arial" w:eastAsia="Arial"/>
                <w:b w:val="0"/>
                <w:i w:val="0"/>
                <w:sz w:val="19"/>
              </w:rPr>
              <w:t>81.48</w:t>
            </w:r>
          </w:p>
        </w:tc>
        <w:tc>
          <w:tcPr>
            <w:tcW w:type="dxa" w:w="1397"/>
            <w:shd w:val="clear" w:color="auto" w:fill="F2F2F2"/>
            <w:vAlign w:val="center"/>
          </w:tcPr>
          <w:p>
            <w:pPr>
              <w:spacing w:after="20" w:before="20" w:line="240" w:lineRule="auto"/>
              <w:jc w:val="center"/>
            </w:pPr>
            <w:r>
              <w:rPr>
                <w:rFonts w:ascii="Arial" w:hAnsi="Arial" w:cs="Arial" w:eastAsia="Arial"/>
                <w:b w:val="0"/>
                <w:i w:val="0"/>
                <w:sz w:val="19"/>
              </w:rPr>
              <w:t>67.80</w:t>
            </w:r>
          </w:p>
        </w:tc>
      </w:tr>
      <w:tr>
        <w:trPr>
          <w:cantSplit w:val="true"/>
        </w:trPr>
        <w:tc>
          <w:tcPr>
            <w:tcW w:type="dxa" w:w="2520"/>
            <w:vAlign w:val="center"/>
          </w:tcPr>
          <w:p>
            <w:pPr>
              <w:spacing w:after="20" w:before="20" w:line="240" w:lineRule="auto"/>
            </w:pPr>
            <w:r>
              <w:rPr>
                <w:rFonts w:ascii="Arial" w:hAnsi="Arial" w:cs="Arial" w:eastAsia="Arial"/>
                <w:b w:val="0"/>
                <w:i w:val="0"/>
                <w:sz w:val="19"/>
              </w:rPr>
              <w:t>White Fly</w:t>
            </w:r>
          </w:p>
        </w:tc>
        <w:tc>
          <w:tcPr>
            <w:tcW w:type="dxa" w:w="1152"/>
            <w:vAlign w:val="center"/>
          </w:tcPr>
          <w:p>
            <w:pPr>
              <w:spacing w:after="20" w:before="20" w:line="240" w:lineRule="auto"/>
              <w:jc w:val="center"/>
            </w:pPr>
            <w:r>
              <w:rPr>
                <w:rFonts w:ascii="Arial" w:hAnsi="Arial" w:cs="Arial" w:eastAsia="Arial"/>
                <w:b w:val="0"/>
                <w:i w:val="0"/>
                <w:sz w:val="19"/>
              </w:rPr>
              <w:t>48</w:t>
            </w:r>
          </w:p>
        </w:tc>
        <w:tc>
          <w:tcPr>
            <w:tcW w:type="dxa" w:w="1296"/>
            <w:vAlign w:val="center"/>
          </w:tcPr>
          <w:p>
            <w:pPr>
              <w:spacing w:after="20" w:before="20" w:line="240" w:lineRule="auto"/>
              <w:jc w:val="center"/>
            </w:pPr>
            <w:r>
              <w:rPr>
                <w:rFonts w:ascii="Arial" w:hAnsi="Arial" w:cs="Arial" w:eastAsia="Arial"/>
                <w:b w:val="0"/>
                <w:i w:val="0"/>
                <w:sz w:val="19"/>
              </w:rPr>
              <w:t>100.00</w:t>
            </w:r>
          </w:p>
        </w:tc>
        <w:tc>
          <w:tcPr>
            <w:tcW w:type="dxa" w:w="1296"/>
            <w:vAlign w:val="center"/>
          </w:tcPr>
          <w:p>
            <w:pPr>
              <w:spacing w:after="20" w:before="20" w:line="240" w:lineRule="auto"/>
              <w:jc w:val="center"/>
            </w:pPr>
            <w:r>
              <w:rPr>
                <w:rFonts w:ascii="Arial" w:hAnsi="Arial" w:cs="Arial" w:eastAsia="Arial"/>
                <w:b w:val="0"/>
                <w:i w:val="0"/>
                <w:sz w:val="19"/>
              </w:rPr>
              <w:t>95.83</w:t>
            </w:r>
          </w:p>
        </w:tc>
        <w:tc>
          <w:tcPr>
            <w:tcW w:type="dxa" w:w="1368"/>
            <w:vAlign w:val="center"/>
          </w:tcPr>
          <w:p>
            <w:pPr>
              <w:spacing w:after="20" w:before="20" w:line="240" w:lineRule="auto"/>
              <w:jc w:val="center"/>
            </w:pPr>
            <w:r>
              <w:rPr>
                <w:rFonts w:ascii="Arial" w:hAnsi="Arial" w:cs="Arial" w:eastAsia="Arial"/>
                <w:b w:val="0"/>
                <w:i w:val="0"/>
                <w:sz w:val="19"/>
              </w:rPr>
              <w:t>97.87</w:t>
            </w:r>
          </w:p>
        </w:tc>
        <w:tc>
          <w:tcPr>
            <w:tcW w:type="dxa" w:w="1397"/>
            <w:vAlign w:val="center"/>
          </w:tcPr>
          <w:p>
            <w:pPr>
              <w:spacing w:after="20" w:before="20" w:line="240" w:lineRule="auto"/>
              <w:jc w:val="center"/>
            </w:pPr>
            <w:r>
              <w:rPr>
                <w:rFonts w:ascii="Arial" w:hAnsi="Arial" w:cs="Arial" w:eastAsia="Arial"/>
                <w:b w:val="0"/>
                <w:i w:val="0"/>
                <w:sz w:val="19"/>
              </w:rPr>
              <w:t>91.67</w:t>
            </w:r>
          </w:p>
        </w:tc>
      </w:tr>
    </w:tbl>
    <w:p>
      <w:pPr>
        <w:spacing w:after="40" w:before="0" w:line="276" w:lineRule="auto"/>
      </w:pPr>
    </w:p>
    <w:p>
      <w:pPr>
        <w:spacing w:after="120" w:before="0" w:line="276" w:lineRule="auto"/>
        <w:jc w:val="both"/>
      </w:pPr>
      <w:r>
        <w:rPr>
          <w:rFonts w:ascii="Arial" w:hAnsi="Arial" w:cs="Arial" w:eastAsia="Arial"/>
          <w:b w:val="0"/>
          <w:i w:val="0"/>
          <w:sz w:val="22"/>
        </w:rPr>
        <w:t>Class-wise internal F1 ranged from 81.48% (Target Leaf Spot) to 100% (Fruit Borer and Healthy Fruit). Late Blight, the largest class, reached 90.91% F1 with 84.62% recall; its dominant errors were predictions of Target Leaf Spot (13 images), Leaf Curl (8) and Leaf Miner (7). Target Leaf Spot showed 100% recall but 68.75% precision. The nine-image Healthy Fruit support is small and should not be read as perfect real-world recognition.</w:t>
      </w:r>
    </w:p>
    <w:p>
      <w:pPr>
        <w:keepNext/>
        <w:spacing w:before="120" w:after="0"/>
        <w:jc w:val="center"/>
      </w:pPr>
      <w:r>
        <w:drawing>
          <wp:inline xmlns:a="http://schemas.openxmlformats.org/drawingml/2006/main" xmlns:pic="http://schemas.openxmlformats.org/drawingml/2006/picture">
            <wp:extent cx="4206240" cy="3739463"/>
            <wp:docPr id="5" name="Picture 5"/>
            <wp:cNvGraphicFramePr>
              <a:graphicFrameLocks noChangeAspect="1"/>
            </wp:cNvGraphicFramePr>
            <a:graphic>
              <a:graphicData uri="http://schemas.openxmlformats.org/drawingml/2006/picture">
                <pic:pic>
                  <pic:nvPicPr>
                    <pic:cNvPr id="0" name="tih_qwen_internal_confusion_matrix.png"/>
                    <pic:cNvPicPr/>
                  </pic:nvPicPr>
                  <pic:blipFill>
                    <a:blip r:embed="rId17"/>
                    <a:stretch>
                      <a:fillRect/>
                    </a:stretch>
                  </pic:blipFill>
                  <pic:spPr>
                    <a:xfrm>
                      <a:off x="0" y="0"/>
                      <a:ext cx="4206240" cy="3739463"/>
                    </a:xfrm>
                    <a:prstGeom prst="rect"/>
                  </pic:spPr>
                </pic:pic>
              </a:graphicData>
            </a:graphic>
          </wp:inline>
        </w:drawing>
      </w:r>
    </w:p>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2</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Confusion matrix on the frozen internal TIH test split (649 images).</w:t>
      </w:r>
    </w:p>
    <w:p>
      <w:pPr>
        <w:pStyle w:val="Heading4"/>
      </w:pPr>
      <w:r>
        <w:rPr>
          <w:rFonts w:ascii="Arial" w:hAnsi="Arial" w:cs="Arial" w:eastAsia="Arial"/>
        </w:rPr>
        <w:t>5. Independent External (Cross-Domain) Benchmark</w:t>
      </w:r>
    </w:p>
    <w:p>
      <w:pPr>
        <w:spacing w:after="120" w:before="0" w:line="276" w:lineRule="auto"/>
        <w:jc w:val="both"/>
      </w:pPr>
      <w:r>
        <w:rPr>
          <w:rFonts w:ascii="Arial" w:hAnsi="Arial" w:cs="Arial" w:eastAsia="Arial"/>
          <w:b w:val="0"/>
          <w:i w:val="0"/>
          <w:sz w:val="22"/>
        </w:rPr>
        <w:t xml:space="preserve">After final-adapter selection, the model was evaluated in inference-only mode on an independently stored, labelled set of </w:t>
      </w:r>
      <w:r>
        <w:rPr>
          <w:rFonts w:ascii="Arial" w:hAnsi="Arial" w:cs="Arial" w:eastAsia="Arial"/>
          <w:b/>
          <w:i w:val="0"/>
          <w:sz w:val="22"/>
        </w:rPr>
        <w:t>176 images across 10 classes</w:t>
      </w:r>
      <w:r>
        <w:rPr>
          <w:rFonts w:ascii="Arial" w:hAnsi="Arial" w:cs="Arial" w:eastAsia="Arial"/>
          <w:b w:val="0"/>
          <w:i w:val="0"/>
          <w:sz w:val="22"/>
        </w:rPr>
        <w:t xml:space="preserve"> (Healthy Fruit is absent; the external “Healthy” folder was mapped to Healthy Leaf). No external image was used for training or checkpoint selection. The adapter classified 122 images correctly.</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7</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Internal versus external benchmark (repository metrics files).</w:t>
      </w:r>
    </w:p>
    <w:tbl>
      <w:tblPr>
        <w:tblStyle w:val="TableGrid"/>
        <w:tblW w:type="dxa" w:w="9028"/>
        <w:jc w:val="center"/>
        <w:tblLayout w:type="fixed"/>
        <w:tblLook w:firstColumn="1" w:firstRow="1" w:lastColumn="0" w:lastRow="0" w:noHBand="0" w:noVBand="1" w:val="04A0"/>
      </w:tblPr>
      <w:tblGrid>
        <w:gridCol w:w="2880"/>
        <w:gridCol w:w="2015"/>
        <w:gridCol w:w="2160"/>
        <w:gridCol w:w="1972"/>
      </w:tblGrid>
      <w:tr>
        <w:trPr>
          <w:cantSplit w:val="true"/>
          <w:tblHeader w:val="true"/>
        </w:trPr>
        <w:tc>
          <w:tcPr>
            <w:tcW w:type="dxa" w:w="2880"/>
            <w:shd w:val="clear" w:color="auto" w:fill="00CCFF"/>
            <w:vAlign w:val="center"/>
          </w:tcPr>
          <w:p>
            <w:pPr>
              <w:spacing w:after="20" w:before="20"/>
            </w:pPr>
            <w:r>
              <w:rPr>
                <w:rFonts w:ascii="Arial" w:hAnsi="Arial" w:cs="Arial" w:eastAsia="Arial"/>
                <w:b/>
                <w:i w:val="0"/>
                <w:sz w:val="19"/>
              </w:rPr>
              <w:t>Metric</w:t>
            </w:r>
          </w:p>
        </w:tc>
        <w:tc>
          <w:tcPr>
            <w:tcW w:type="dxa" w:w="2016"/>
            <w:shd w:val="clear" w:color="auto" w:fill="00CCFF"/>
            <w:vAlign w:val="center"/>
          </w:tcPr>
          <w:p>
            <w:pPr>
              <w:spacing w:after="20" w:before="20"/>
              <w:jc w:val="center"/>
            </w:pPr>
            <w:r>
              <w:rPr>
                <w:rFonts w:ascii="Arial" w:hAnsi="Arial" w:cs="Arial" w:eastAsia="Arial"/>
                <w:b/>
                <w:i w:val="0"/>
                <w:sz w:val="19"/>
              </w:rPr>
              <w:t>Internal test</w:t>
            </w:r>
          </w:p>
        </w:tc>
        <w:tc>
          <w:tcPr>
            <w:tcW w:type="dxa" w:w="2160"/>
            <w:shd w:val="clear" w:color="auto" w:fill="00CCFF"/>
            <w:vAlign w:val="center"/>
          </w:tcPr>
          <w:p>
            <w:pPr>
              <w:spacing w:after="20" w:before="20"/>
              <w:jc w:val="center"/>
            </w:pPr>
            <w:r>
              <w:rPr>
                <w:rFonts w:ascii="Arial" w:hAnsi="Arial" w:cs="Arial" w:eastAsia="Arial"/>
                <w:b/>
                <w:i w:val="0"/>
                <w:sz w:val="19"/>
              </w:rPr>
              <w:t>External benchmark</w:t>
            </w:r>
          </w:p>
        </w:tc>
        <w:tc>
          <w:tcPr>
            <w:tcW w:type="dxa" w:w="1973"/>
            <w:shd w:val="clear" w:color="auto" w:fill="00CCFF"/>
            <w:vAlign w:val="center"/>
          </w:tcPr>
          <w:p>
            <w:pPr>
              <w:spacing w:after="20" w:before="20"/>
              <w:jc w:val="center"/>
            </w:pPr>
            <w:r>
              <w:rPr>
                <w:rFonts w:ascii="Arial" w:hAnsi="Arial" w:cs="Arial" w:eastAsia="Arial"/>
                <w:b/>
                <w:i w:val="0"/>
                <w:sz w:val="19"/>
              </w:rPr>
              <w:t>Difference</w:t>
            </w:r>
          </w:p>
        </w:tc>
      </w:tr>
      <w:tr>
        <w:trPr>
          <w:cantSplit w:val="true"/>
        </w:trPr>
        <w:tc>
          <w:tcPr>
            <w:tcW w:type="dxa" w:w="2880"/>
            <w:vAlign w:val="center"/>
          </w:tcPr>
          <w:p>
            <w:pPr>
              <w:spacing w:after="20" w:before="20" w:line="240" w:lineRule="auto"/>
            </w:pPr>
            <w:r>
              <w:rPr>
                <w:rFonts w:ascii="Arial" w:hAnsi="Arial" w:cs="Arial" w:eastAsia="Arial"/>
                <w:b/>
                <w:i w:val="0"/>
                <w:sz w:val="19"/>
              </w:rPr>
              <w:t>Images / classes</w:t>
            </w:r>
          </w:p>
        </w:tc>
        <w:tc>
          <w:tcPr>
            <w:tcW w:type="dxa" w:w="2016"/>
            <w:vAlign w:val="center"/>
          </w:tcPr>
          <w:p>
            <w:pPr>
              <w:spacing w:after="20" w:before="20" w:line="240" w:lineRule="auto"/>
              <w:jc w:val="center"/>
            </w:pPr>
            <w:r>
              <w:rPr>
                <w:rFonts w:ascii="Arial" w:hAnsi="Arial" w:cs="Arial" w:eastAsia="Arial"/>
                <w:b w:val="0"/>
                <w:i w:val="0"/>
                <w:sz w:val="19"/>
              </w:rPr>
              <w:t>649 / 11</w:t>
            </w:r>
          </w:p>
        </w:tc>
        <w:tc>
          <w:tcPr>
            <w:tcW w:type="dxa" w:w="2160"/>
            <w:vAlign w:val="center"/>
          </w:tcPr>
          <w:p>
            <w:pPr>
              <w:spacing w:after="20" w:before="20" w:line="240" w:lineRule="auto"/>
              <w:jc w:val="center"/>
            </w:pPr>
            <w:r>
              <w:rPr>
                <w:rFonts w:ascii="Arial" w:hAnsi="Arial" w:cs="Arial" w:eastAsia="Arial"/>
                <w:b w:val="0"/>
                <w:i w:val="0"/>
                <w:sz w:val="19"/>
              </w:rPr>
              <w:t>176 / 10</w:t>
            </w:r>
          </w:p>
        </w:tc>
        <w:tc>
          <w:tcPr>
            <w:tcW w:type="dxa" w:w="1973"/>
            <w:vAlign w:val="center"/>
          </w:tcPr>
          <w:p>
            <w:pPr>
              <w:spacing w:after="20" w:before="20" w:line="240" w:lineRule="auto"/>
              <w:jc w:val="center"/>
            </w:pPr>
            <w:r>
              <w:rPr>
                <w:rFonts w:ascii="Arial" w:hAnsi="Arial" w:cs="Arial" w:eastAsia="Arial"/>
                <w:b w:val="0"/>
                <w:i w:val="0"/>
                <w:sz w:val="19"/>
              </w:rPr>
              <w:t>—</w:t>
            </w:r>
          </w:p>
        </w:tc>
      </w:tr>
      <w:tr>
        <w:trPr>
          <w:cantSplit w:val="true"/>
        </w:trPr>
        <w:tc>
          <w:tcPr>
            <w:tcW w:type="dxa" w:w="2880"/>
            <w:vAlign w:val="center"/>
          </w:tcPr>
          <w:p>
            <w:pPr>
              <w:spacing w:after="20" w:before="20" w:line="240" w:lineRule="auto"/>
            </w:pPr>
            <w:r>
              <w:rPr>
                <w:rFonts w:ascii="Arial" w:hAnsi="Arial" w:cs="Arial" w:eastAsia="Arial"/>
                <w:b/>
                <w:i w:val="0"/>
                <w:sz w:val="19"/>
              </w:rPr>
              <w:t>Accuracy</w:t>
            </w:r>
          </w:p>
        </w:tc>
        <w:tc>
          <w:tcPr>
            <w:tcW w:type="dxa" w:w="2016"/>
            <w:vAlign w:val="center"/>
          </w:tcPr>
          <w:p>
            <w:pPr>
              <w:spacing w:after="20" w:before="20" w:line="240" w:lineRule="auto"/>
              <w:jc w:val="center"/>
            </w:pPr>
            <w:r>
              <w:rPr>
                <w:rFonts w:ascii="Arial" w:hAnsi="Arial" w:cs="Arial" w:eastAsia="Arial"/>
                <w:b w:val="0"/>
                <w:i w:val="0"/>
                <w:sz w:val="19"/>
              </w:rPr>
              <w:t>92.76%</w:t>
            </w:r>
          </w:p>
        </w:tc>
        <w:tc>
          <w:tcPr>
            <w:tcW w:type="dxa" w:w="2160"/>
            <w:vAlign w:val="center"/>
          </w:tcPr>
          <w:p>
            <w:pPr>
              <w:spacing w:after="20" w:before="20" w:line="240" w:lineRule="auto"/>
              <w:jc w:val="center"/>
            </w:pPr>
            <w:r>
              <w:rPr>
                <w:rFonts w:ascii="Arial" w:hAnsi="Arial" w:cs="Arial" w:eastAsia="Arial"/>
                <w:b w:val="0"/>
                <w:i w:val="0"/>
                <w:sz w:val="19"/>
              </w:rPr>
              <w:t>69.32%</w:t>
            </w:r>
          </w:p>
        </w:tc>
        <w:tc>
          <w:tcPr>
            <w:tcW w:type="dxa" w:w="1973"/>
            <w:vAlign w:val="center"/>
          </w:tcPr>
          <w:p>
            <w:pPr>
              <w:spacing w:after="20" w:before="20" w:line="240" w:lineRule="auto"/>
              <w:jc w:val="center"/>
            </w:pPr>
            <w:r>
              <w:rPr>
                <w:rFonts w:ascii="Arial" w:hAnsi="Arial" w:cs="Arial" w:eastAsia="Arial"/>
                <w:b w:val="0"/>
                <w:i w:val="0"/>
                <w:sz w:val="19"/>
              </w:rPr>
              <w:t>−23.44 pp</w:t>
            </w:r>
          </w:p>
        </w:tc>
      </w:tr>
      <w:tr>
        <w:trPr>
          <w:cantSplit w:val="true"/>
        </w:trPr>
        <w:tc>
          <w:tcPr>
            <w:tcW w:type="dxa" w:w="2880"/>
            <w:vAlign w:val="center"/>
          </w:tcPr>
          <w:p>
            <w:pPr>
              <w:spacing w:after="20" w:before="20" w:line="240" w:lineRule="auto"/>
            </w:pPr>
            <w:r>
              <w:rPr>
                <w:rFonts w:ascii="Arial" w:hAnsi="Arial" w:cs="Arial" w:eastAsia="Arial"/>
                <w:b/>
                <w:i w:val="0"/>
                <w:sz w:val="19"/>
              </w:rPr>
              <w:t>Macro precision</w:t>
            </w:r>
          </w:p>
        </w:tc>
        <w:tc>
          <w:tcPr>
            <w:tcW w:type="dxa" w:w="2016"/>
            <w:vAlign w:val="center"/>
          </w:tcPr>
          <w:p>
            <w:pPr>
              <w:spacing w:after="20" w:before="20" w:line="240" w:lineRule="auto"/>
              <w:jc w:val="center"/>
            </w:pPr>
            <w:r>
              <w:rPr>
                <w:rFonts w:ascii="Arial" w:hAnsi="Arial" w:cs="Arial" w:eastAsia="Arial"/>
                <w:b w:val="0"/>
                <w:i w:val="0"/>
                <w:sz w:val="19"/>
              </w:rPr>
              <w:t>92.71%</w:t>
            </w:r>
          </w:p>
        </w:tc>
        <w:tc>
          <w:tcPr>
            <w:tcW w:type="dxa" w:w="2160"/>
            <w:vAlign w:val="center"/>
          </w:tcPr>
          <w:p>
            <w:pPr>
              <w:spacing w:after="20" w:before="20" w:line="240" w:lineRule="auto"/>
              <w:jc w:val="center"/>
            </w:pPr>
            <w:r>
              <w:rPr>
                <w:rFonts w:ascii="Arial" w:hAnsi="Arial" w:cs="Arial" w:eastAsia="Arial"/>
                <w:b w:val="0"/>
                <w:i w:val="0"/>
                <w:sz w:val="19"/>
              </w:rPr>
              <w:t>76.08%</w:t>
            </w:r>
          </w:p>
        </w:tc>
        <w:tc>
          <w:tcPr>
            <w:tcW w:type="dxa" w:w="1973"/>
            <w:vAlign w:val="center"/>
          </w:tcPr>
          <w:p>
            <w:pPr>
              <w:spacing w:after="20" w:before="20" w:line="240" w:lineRule="auto"/>
              <w:jc w:val="center"/>
            </w:pPr>
            <w:r>
              <w:rPr>
                <w:rFonts w:ascii="Arial" w:hAnsi="Arial" w:cs="Arial" w:eastAsia="Arial"/>
                <w:b w:val="0"/>
                <w:i w:val="0"/>
                <w:sz w:val="19"/>
              </w:rPr>
              <w:t>−16.63 pp</w:t>
            </w:r>
          </w:p>
        </w:tc>
      </w:tr>
      <w:tr>
        <w:trPr>
          <w:cantSplit w:val="true"/>
        </w:trPr>
        <w:tc>
          <w:tcPr>
            <w:tcW w:type="dxa" w:w="2880"/>
            <w:vAlign w:val="center"/>
          </w:tcPr>
          <w:p>
            <w:pPr>
              <w:spacing w:after="20" w:before="20" w:line="240" w:lineRule="auto"/>
            </w:pPr>
            <w:r>
              <w:rPr>
                <w:rFonts w:ascii="Arial" w:hAnsi="Arial" w:cs="Arial" w:eastAsia="Arial"/>
                <w:b/>
                <w:i w:val="0"/>
                <w:sz w:val="19"/>
              </w:rPr>
              <w:t>Macro recall</w:t>
            </w:r>
          </w:p>
        </w:tc>
        <w:tc>
          <w:tcPr>
            <w:tcW w:type="dxa" w:w="2016"/>
            <w:vAlign w:val="center"/>
          </w:tcPr>
          <w:p>
            <w:pPr>
              <w:spacing w:after="20" w:before="20" w:line="240" w:lineRule="auto"/>
              <w:jc w:val="center"/>
            </w:pPr>
            <w:r>
              <w:rPr>
                <w:rFonts w:ascii="Arial" w:hAnsi="Arial" w:cs="Arial" w:eastAsia="Arial"/>
                <w:b w:val="0"/>
                <w:i w:val="0"/>
                <w:sz w:val="19"/>
              </w:rPr>
              <w:t>95.57%</w:t>
            </w:r>
          </w:p>
        </w:tc>
        <w:tc>
          <w:tcPr>
            <w:tcW w:type="dxa" w:w="2160"/>
            <w:vAlign w:val="center"/>
          </w:tcPr>
          <w:p>
            <w:pPr>
              <w:spacing w:after="20" w:before="20" w:line="240" w:lineRule="auto"/>
              <w:jc w:val="center"/>
            </w:pPr>
            <w:r>
              <w:rPr>
                <w:rFonts w:ascii="Arial" w:hAnsi="Arial" w:cs="Arial" w:eastAsia="Arial"/>
                <w:b w:val="0"/>
                <w:i w:val="0"/>
                <w:sz w:val="19"/>
              </w:rPr>
              <w:t>71.84%</w:t>
            </w:r>
          </w:p>
        </w:tc>
        <w:tc>
          <w:tcPr>
            <w:tcW w:type="dxa" w:w="1973"/>
            <w:vAlign w:val="center"/>
          </w:tcPr>
          <w:p>
            <w:pPr>
              <w:spacing w:after="20" w:before="20" w:line="240" w:lineRule="auto"/>
              <w:jc w:val="center"/>
            </w:pPr>
            <w:r>
              <w:rPr>
                <w:rFonts w:ascii="Arial" w:hAnsi="Arial" w:cs="Arial" w:eastAsia="Arial"/>
                <w:b w:val="0"/>
                <w:i w:val="0"/>
                <w:sz w:val="19"/>
              </w:rPr>
              <w:t>−23.73 pp</w:t>
            </w:r>
          </w:p>
        </w:tc>
      </w:tr>
      <w:tr>
        <w:trPr>
          <w:cantSplit w:val="true"/>
        </w:trPr>
        <w:tc>
          <w:tcPr>
            <w:tcW w:type="dxa" w:w="2880"/>
            <w:vAlign w:val="center"/>
          </w:tcPr>
          <w:p>
            <w:pPr>
              <w:spacing w:after="20" w:before="20" w:line="240" w:lineRule="auto"/>
            </w:pPr>
            <w:r>
              <w:rPr>
                <w:rFonts w:ascii="Arial" w:hAnsi="Arial" w:cs="Arial" w:eastAsia="Arial"/>
                <w:b/>
                <w:i w:val="0"/>
                <w:sz w:val="19"/>
              </w:rPr>
              <w:t>Macro F1</w:t>
            </w:r>
          </w:p>
        </w:tc>
        <w:tc>
          <w:tcPr>
            <w:tcW w:type="dxa" w:w="2016"/>
            <w:vAlign w:val="center"/>
          </w:tcPr>
          <w:p>
            <w:pPr>
              <w:spacing w:after="20" w:before="20" w:line="240" w:lineRule="auto"/>
              <w:jc w:val="center"/>
            </w:pPr>
            <w:r>
              <w:rPr>
                <w:rFonts w:ascii="Arial" w:hAnsi="Arial" w:cs="Arial" w:eastAsia="Arial"/>
                <w:b w:val="0"/>
                <w:i w:val="0"/>
                <w:sz w:val="19"/>
              </w:rPr>
              <w:t>93.78%</w:t>
            </w:r>
          </w:p>
        </w:tc>
        <w:tc>
          <w:tcPr>
            <w:tcW w:type="dxa" w:w="2160"/>
            <w:vAlign w:val="center"/>
          </w:tcPr>
          <w:p>
            <w:pPr>
              <w:spacing w:after="20" w:before="20" w:line="240" w:lineRule="auto"/>
              <w:jc w:val="center"/>
            </w:pPr>
            <w:r>
              <w:rPr>
                <w:rFonts w:ascii="Arial" w:hAnsi="Arial" w:cs="Arial" w:eastAsia="Arial"/>
                <w:b w:val="0"/>
                <w:i w:val="0"/>
                <w:sz w:val="19"/>
              </w:rPr>
              <w:t>71.95%</w:t>
            </w:r>
          </w:p>
        </w:tc>
        <w:tc>
          <w:tcPr>
            <w:tcW w:type="dxa" w:w="1973"/>
            <w:vAlign w:val="center"/>
          </w:tcPr>
          <w:p>
            <w:pPr>
              <w:spacing w:after="20" w:before="20" w:line="240" w:lineRule="auto"/>
              <w:jc w:val="center"/>
            </w:pPr>
            <w:r>
              <w:rPr>
                <w:rFonts w:ascii="Arial" w:hAnsi="Arial" w:cs="Arial" w:eastAsia="Arial"/>
                <w:b w:val="0"/>
                <w:i w:val="0"/>
                <w:sz w:val="19"/>
              </w:rPr>
              <w:t>−21.83 pp</w:t>
            </w:r>
          </w:p>
        </w:tc>
      </w:tr>
      <w:tr>
        <w:trPr>
          <w:cantSplit w:val="true"/>
        </w:trPr>
        <w:tc>
          <w:tcPr>
            <w:tcW w:type="dxa" w:w="2880"/>
            <w:vAlign w:val="center"/>
          </w:tcPr>
          <w:p>
            <w:pPr>
              <w:spacing w:after="20" w:before="20" w:line="240" w:lineRule="auto"/>
            </w:pPr>
            <w:r>
              <w:rPr>
                <w:rFonts w:ascii="Arial" w:hAnsi="Arial" w:cs="Arial" w:eastAsia="Arial"/>
                <w:b/>
                <w:i w:val="0"/>
                <w:sz w:val="19"/>
              </w:rPr>
              <w:t>Weighted F1</w:t>
            </w:r>
          </w:p>
        </w:tc>
        <w:tc>
          <w:tcPr>
            <w:tcW w:type="dxa" w:w="2016"/>
            <w:vAlign w:val="center"/>
          </w:tcPr>
          <w:p>
            <w:pPr>
              <w:spacing w:after="20" w:before="20" w:line="240" w:lineRule="auto"/>
              <w:jc w:val="center"/>
            </w:pPr>
            <w:r>
              <w:rPr>
                <w:rFonts w:ascii="Arial" w:hAnsi="Arial" w:cs="Arial" w:eastAsia="Arial"/>
                <w:b w:val="0"/>
                <w:i w:val="0"/>
                <w:sz w:val="19"/>
              </w:rPr>
              <w:t>92.86%</w:t>
            </w:r>
          </w:p>
        </w:tc>
        <w:tc>
          <w:tcPr>
            <w:tcW w:type="dxa" w:w="2160"/>
            <w:vAlign w:val="center"/>
          </w:tcPr>
          <w:p>
            <w:pPr>
              <w:spacing w:after="20" w:before="20" w:line="240" w:lineRule="auto"/>
              <w:jc w:val="center"/>
            </w:pPr>
            <w:r>
              <w:rPr>
                <w:rFonts w:ascii="Arial" w:hAnsi="Arial" w:cs="Arial" w:eastAsia="Arial"/>
                <w:b w:val="0"/>
                <w:i w:val="0"/>
                <w:sz w:val="19"/>
              </w:rPr>
              <w:t>69.38%</w:t>
            </w:r>
          </w:p>
        </w:tc>
        <w:tc>
          <w:tcPr>
            <w:tcW w:type="dxa" w:w="1973"/>
            <w:vAlign w:val="center"/>
          </w:tcPr>
          <w:p>
            <w:pPr>
              <w:spacing w:after="20" w:before="20" w:line="240" w:lineRule="auto"/>
              <w:jc w:val="center"/>
            </w:pPr>
            <w:r>
              <w:rPr>
                <w:rFonts w:ascii="Arial" w:hAnsi="Arial" w:cs="Arial" w:eastAsia="Arial"/>
                <w:b w:val="0"/>
                <w:i w:val="0"/>
                <w:sz w:val="19"/>
              </w:rPr>
              <w:t>−23.48 pp</w:t>
            </w:r>
          </w:p>
        </w:tc>
      </w:tr>
      <w:tr>
        <w:trPr>
          <w:cantSplit w:val="true"/>
        </w:trPr>
        <w:tc>
          <w:tcPr>
            <w:tcW w:type="dxa" w:w="2880"/>
            <w:vAlign w:val="center"/>
          </w:tcPr>
          <w:p>
            <w:pPr>
              <w:spacing w:after="20" w:before="20" w:line="240" w:lineRule="auto"/>
            </w:pPr>
            <w:r>
              <w:rPr>
                <w:rFonts w:ascii="Arial" w:hAnsi="Arial" w:cs="Arial" w:eastAsia="Arial"/>
                <w:b/>
                <w:i w:val="0"/>
                <w:sz w:val="19"/>
              </w:rPr>
              <w:t>Unparseable predictions</w:t>
            </w:r>
          </w:p>
        </w:tc>
        <w:tc>
          <w:tcPr>
            <w:tcW w:type="dxa" w:w="2016"/>
            <w:vAlign w:val="center"/>
          </w:tcPr>
          <w:p>
            <w:pPr>
              <w:spacing w:after="20" w:before="20" w:line="240" w:lineRule="auto"/>
              <w:jc w:val="center"/>
            </w:pPr>
            <w:r>
              <w:rPr>
                <w:rFonts w:ascii="Arial" w:hAnsi="Arial" w:cs="Arial" w:eastAsia="Arial"/>
                <w:b w:val="0"/>
                <w:i w:val="0"/>
                <w:sz w:val="19"/>
              </w:rPr>
              <w:t>0</w:t>
            </w:r>
          </w:p>
        </w:tc>
        <w:tc>
          <w:tcPr>
            <w:tcW w:type="dxa" w:w="2160"/>
            <w:vAlign w:val="center"/>
          </w:tcPr>
          <w:p>
            <w:pPr>
              <w:spacing w:after="20" w:before="20" w:line="240" w:lineRule="auto"/>
              <w:jc w:val="center"/>
            </w:pPr>
            <w:r>
              <w:rPr>
                <w:rFonts w:ascii="Arial" w:hAnsi="Arial" w:cs="Arial" w:eastAsia="Arial"/>
                <w:b w:val="0"/>
                <w:i w:val="0"/>
                <w:sz w:val="19"/>
              </w:rPr>
              <w:t>0</w:t>
            </w:r>
          </w:p>
        </w:tc>
        <w:tc>
          <w:tcPr>
            <w:tcW w:type="dxa" w:w="1973"/>
            <w:vAlign w:val="center"/>
          </w:tcPr>
          <w:p>
            <w:pPr>
              <w:spacing w:after="20" w:before="20" w:line="240" w:lineRule="auto"/>
              <w:jc w:val="center"/>
            </w:pPr>
            <w:r>
              <w:rPr>
                <w:rFonts w:ascii="Arial" w:hAnsi="Arial" w:cs="Arial" w:eastAsia="Arial"/>
                <w:b w:val="0"/>
                <w:i w:val="0"/>
                <w:sz w:val="19"/>
              </w:rPr>
              <w:t>—</w:t>
            </w:r>
          </w:p>
        </w:tc>
      </w:tr>
      <w:tr>
        <w:trPr>
          <w:cantSplit w:val="true"/>
        </w:trPr>
        <w:tc>
          <w:tcPr>
            <w:tcW w:type="dxa" w:w="2880"/>
            <w:vAlign w:val="center"/>
          </w:tcPr>
          <w:p>
            <w:pPr>
              <w:spacing w:after="20" w:before="20" w:line="240" w:lineRule="auto"/>
            </w:pPr>
            <w:r>
              <w:rPr>
                <w:rFonts w:ascii="Arial" w:hAnsi="Arial" w:cs="Arial" w:eastAsia="Arial"/>
                <w:b/>
                <w:i w:val="0"/>
                <w:sz w:val="19"/>
              </w:rPr>
              <w:t>Mean latency</w:t>
            </w:r>
          </w:p>
        </w:tc>
        <w:tc>
          <w:tcPr>
            <w:tcW w:type="dxa" w:w="2016"/>
            <w:vAlign w:val="center"/>
          </w:tcPr>
          <w:p>
            <w:pPr>
              <w:spacing w:after="20" w:before="20" w:line="240" w:lineRule="auto"/>
              <w:jc w:val="center"/>
            </w:pPr>
            <w:r>
              <w:rPr>
                <w:rFonts w:ascii="Arial" w:hAnsi="Arial" w:cs="Arial" w:eastAsia="Arial"/>
                <w:b w:val="0"/>
                <w:i w:val="0"/>
                <w:sz w:val="19"/>
              </w:rPr>
              <w:t>0.327 s/image</w:t>
            </w:r>
          </w:p>
        </w:tc>
        <w:tc>
          <w:tcPr>
            <w:tcW w:type="dxa" w:w="2160"/>
            <w:vAlign w:val="center"/>
          </w:tcPr>
          <w:p>
            <w:pPr>
              <w:spacing w:after="20" w:before="20" w:line="240" w:lineRule="auto"/>
              <w:jc w:val="center"/>
            </w:pPr>
            <w:r>
              <w:rPr>
                <w:rFonts w:ascii="Arial" w:hAnsi="Arial" w:cs="Arial" w:eastAsia="Arial"/>
                <w:b w:val="0"/>
                <w:i w:val="0"/>
                <w:sz w:val="19"/>
              </w:rPr>
              <w:t>0.373 s/image</w:t>
            </w:r>
          </w:p>
        </w:tc>
        <w:tc>
          <w:tcPr>
            <w:tcW w:type="dxa" w:w="1973"/>
            <w:vAlign w:val="center"/>
          </w:tcPr>
          <w:p>
            <w:pPr>
              <w:spacing w:after="20" w:before="20" w:line="240" w:lineRule="auto"/>
              <w:jc w:val="center"/>
            </w:pPr>
            <w:r>
              <w:rPr>
                <w:rFonts w:ascii="Arial" w:hAnsi="Arial" w:cs="Arial" w:eastAsia="Arial"/>
                <w:b w:val="0"/>
                <w:i w:val="0"/>
                <w:sz w:val="19"/>
              </w:rPr>
              <w:t>—</w:t>
            </w:r>
          </w:p>
        </w:tc>
      </w:tr>
    </w:tbl>
    <w:p>
      <w:pPr>
        <w:spacing w:after="40" w:before="0" w:line="276" w:lineRule="auto"/>
      </w:pPr>
    </w:p>
    <w:p>
      <w:pPr>
        <w:spacing w:after="120" w:before="0" w:line="276" w:lineRule="auto"/>
        <w:jc w:val="both"/>
      </w:pPr>
      <w:r>
        <w:rPr>
          <w:rFonts w:ascii="Arial" w:hAnsi="Arial" w:cs="Arial" w:eastAsia="Arial"/>
          <w:b w:val="0"/>
          <w:i w:val="0"/>
          <w:sz w:val="22"/>
        </w:rPr>
        <w:t xml:space="preserve">The degradation is </w:t>
      </w:r>
      <w:r>
        <w:rPr>
          <w:rFonts w:ascii="Arial" w:hAnsi="Arial" w:cs="Arial" w:eastAsia="Arial"/>
          <w:b/>
          <w:i w:val="0"/>
          <w:sz w:val="22"/>
        </w:rPr>
        <w:t>class dependent</w:t>
      </w:r>
      <w:r>
        <w:rPr>
          <w:rFonts w:ascii="Arial" w:hAnsi="Arial" w:cs="Arial" w:eastAsia="Arial"/>
          <w:b w:val="0"/>
          <w:i w:val="0"/>
          <w:sz w:val="22"/>
        </w:rPr>
        <w:t>. Late Blight was the clearest failure mode: external recall fell to 10% and F1 to 14.29%, with 11 of 20 Late Blight images predicted as Target Leaf Spot. Mealy Bugs (93.33%) and White Fly (91.67%) transferred well. This identifies which visual distinctions are sensitive to changes in image source and is treated as a central research finding rather than a hidden limitation.</w:t>
      </w:r>
    </w:p>
    <w:p>
      <w:pPr>
        <w:keepNext/>
        <w:spacing w:before="120" w:after="0"/>
        <w:jc w:val="center"/>
      </w:pPr>
      <w:r>
        <w:drawing>
          <wp:inline xmlns:a="http://schemas.openxmlformats.org/drawingml/2006/main" xmlns:pic="http://schemas.openxmlformats.org/drawingml/2006/picture">
            <wp:extent cx="4023360" cy="3559319"/>
            <wp:docPr id="6" name="Picture 6"/>
            <wp:cNvGraphicFramePr>
              <a:graphicFrameLocks noChangeAspect="1"/>
            </wp:cNvGraphicFramePr>
            <a:graphic>
              <a:graphicData uri="http://schemas.openxmlformats.org/drawingml/2006/picture">
                <pic:pic>
                  <pic:nvPicPr>
                    <pic:cNvPr id="0" name="tih_qwen_external_confusion_matrix.png"/>
                    <pic:cNvPicPr/>
                  </pic:nvPicPr>
                  <pic:blipFill>
                    <a:blip r:embed="rId18"/>
                    <a:stretch>
                      <a:fillRect/>
                    </a:stretch>
                  </pic:blipFill>
                  <pic:spPr>
                    <a:xfrm>
                      <a:off x="0" y="0"/>
                      <a:ext cx="4023360" cy="3559319"/>
                    </a:xfrm>
                    <a:prstGeom prst="rect"/>
                  </pic:spPr>
                </pic:pic>
              </a:graphicData>
            </a:graphic>
          </wp:inline>
        </w:drawing>
      </w:r>
    </w:p>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3</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Confusion matrix on the external domain-shift benchmark (176 images; Healthy Fruit absent).</w:t>
      </w:r>
    </w:p>
    <w:p>
      <w:pPr>
        <w:keepNext/>
        <w:spacing w:before="120" w:after="0"/>
        <w:jc w:val="center"/>
      </w:pPr>
      <w:r>
        <w:drawing>
          <wp:inline xmlns:a="http://schemas.openxmlformats.org/drawingml/2006/main" xmlns:pic="http://schemas.openxmlformats.org/drawingml/2006/picture">
            <wp:extent cx="5577840" cy="2758880"/>
            <wp:docPr id="7" name="Picture 7"/>
            <wp:cNvGraphicFramePr>
              <a:graphicFrameLocks noChangeAspect="1"/>
            </wp:cNvGraphicFramePr>
            <a:graphic>
              <a:graphicData uri="http://schemas.openxmlformats.org/drawingml/2006/picture">
                <pic:pic>
                  <pic:nvPicPr>
                    <pic:cNvPr id="0" name="tih_qwen_per_class_f1.png"/>
                    <pic:cNvPicPr/>
                  </pic:nvPicPr>
                  <pic:blipFill>
                    <a:blip r:embed="rId19"/>
                    <a:stretch>
                      <a:fillRect/>
                    </a:stretch>
                  </pic:blipFill>
                  <pic:spPr>
                    <a:xfrm>
                      <a:off x="0" y="0"/>
                      <a:ext cx="5577840" cy="2758880"/>
                    </a:xfrm>
                    <a:prstGeom prst="rect"/>
                  </pic:spPr>
                </pic:pic>
              </a:graphicData>
            </a:graphic>
          </wp:inline>
        </w:drawing>
      </w:r>
    </w:p>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4</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Per-class F1 on the internal test versus the external benchmark (repository figure).</w:t>
      </w:r>
    </w:p>
    <w:p>
      <w:pPr>
        <w:pStyle w:val="Heading4"/>
      </w:pPr>
      <w:r>
        <w:rPr>
          <w:rFonts w:ascii="Arial" w:hAnsi="Arial" w:cs="Arial" w:eastAsia="Arial"/>
        </w:rPr>
        <w:t>6. Experiment Progression on the TIH Dataset</w:t>
      </w:r>
    </w:p>
    <w:p>
      <w:pPr>
        <w:spacing w:after="120" w:before="0" w:line="276" w:lineRule="auto"/>
        <w:jc w:val="both"/>
      </w:pPr>
      <w:r>
        <w:rPr>
          <w:rFonts w:ascii="Arial" w:hAnsi="Arial" w:cs="Arial" w:eastAsia="Arial"/>
          <w:b w:val="0"/>
          <w:i w:val="0"/>
          <w:sz w:val="22"/>
        </w:rPr>
        <w:t>The TIH configuration was improved iteratively. All three configurations use the same dataset profile, frozen split and model family; only training hyper-parameters and image resolution changed.</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8</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TIH tomato configuration progression.</w:t>
      </w:r>
    </w:p>
    <w:tbl>
      <w:tblPr>
        <w:tblStyle w:val="TableGrid"/>
        <w:tblW w:type="dxa" w:w="9028"/>
        <w:jc w:val="center"/>
        <w:tblLayout w:type="fixed"/>
        <w:tblLook w:firstColumn="1" w:firstRow="1" w:lastColumn="0" w:lastRow="0" w:noHBand="0" w:noVBand="1" w:val="04A0"/>
      </w:tblPr>
      <w:tblGrid>
        <w:gridCol w:w="2520"/>
        <w:gridCol w:w="936"/>
        <w:gridCol w:w="1080"/>
        <w:gridCol w:w="1080"/>
        <w:gridCol w:w="1828"/>
        <w:gridCol w:w="1584"/>
      </w:tblGrid>
      <w:tr>
        <w:trPr>
          <w:cantSplit w:val="true"/>
          <w:tblHeader w:val="true"/>
        </w:trPr>
        <w:tc>
          <w:tcPr>
            <w:tcW w:type="dxa" w:w="2520"/>
            <w:shd w:val="clear" w:color="auto" w:fill="00CCFF"/>
            <w:vAlign w:val="center"/>
          </w:tcPr>
          <w:p>
            <w:pPr>
              <w:spacing w:after="20" w:before="20"/>
            </w:pPr>
            <w:r>
              <w:rPr>
                <w:rFonts w:ascii="Arial" w:hAnsi="Arial" w:cs="Arial" w:eastAsia="Arial"/>
                <w:b/>
                <w:i w:val="0"/>
                <w:sz w:val="17"/>
              </w:rPr>
              <w:t>Configuration (repository)</w:t>
            </w:r>
          </w:p>
        </w:tc>
        <w:tc>
          <w:tcPr>
            <w:tcW w:type="dxa" w:w="936"/>
            <w:shd w:val="clear" w:color="auto" w:fill="00CCFF"/>
            <w:vAlign w:val="center"/>
          </w:tcPr>
          <w:p>
            <w:pPr>
              <w:spacing w:after="20" w:before="20"/>
              <w:jc w:val="center"/>
            </w:pPr>
            <w:r>
              <w:rPr>
                <w:rFonts w:ascii="Arial" w:hAnsi="Arial" w:cs="Arial" w:eastAsia="Arial"/>
                <w:b/>
                <w:i w:val="0"/>
                <w:sz w:val="17"/>
              </w:rPr>
              <w:t>LoRA r / α</w:t>
            </w:r>
          </w:p>
        </w:tc>
        <w:tc>
          <w:tcPr>
            <w:tcW w:type="dxa" w:w="1080"/>
            <w:shd w:val="clear" w:color="auto" w:fill="00CCFF"/>
            <w:vAlign w:val="center"/>
          </w:tcPr>
          <w:p>
            <w:pPr>
              <w:spacing w:after="20" w:before="20"/>
              <w:jc w:val="center"/>
            </w:pPr>
            <w:r>
              <w:rPr>
                <w:rFonts w:ascii="Arial" w:hAnsi="Arial" w:cs="Arial" w:eastAsia="Arial"/>
                <w:b/>
                <w:i w:val="0"/>
                <w:sz w:val="17"/>
              </w:rPr>
              <w:t>Max image side</w:t>
            </w:r>
          </w:p>
        </w:tc>
        <w:tc>
          <w:tcPr>
            <w:tcW w:type="dxa" w:w="1080"/>
            <w:shd w:val="clear" w:color="auto" w:fill="00CCFF"/>
            <w:vAlign w:val="center"/>
          </w:tcPr>
          <w:p>
            <w:pPr>
              <w:spacing w:after="20" w:before="20"/>
              <w:jc w:val="center"/>
            </w:pPr>
            <w:r>
              <w:rPr>
                <w:rFonts w:ascii="Arial" w:hAnsi="Arial" w:cs="Arial" w:eastAsia="Arial"/>
                <w:b/>
                <w:i w:val="0"/>
                <w:sz w:val="17"/>
              </w:rPr>
              <w:t>Learning rate</w:t>
            </w:r>
          </w:p>
        </w:tc>
        <w:tc>
          <w:tcPr>
            <w:tcW w:type="dxa" w:w="1829"/>
            <w:shd w:val="clear" w:color="auto" w:fill="00CCFF"/>
            <w:vAlign w:val="center"/>
          </w:tcPr>
          <w:p>
            <w:pPr>
              <w:spacing w:after="20" w:before="20"/>
            </w:pPr>
            <w:r>
              <w:rPr>
                <w:rFonts w:ascii="Arial" w:hAnsi="Arial" w:cs="Arial" w:eastAsia="Arial"/>
                <w:b/>
                <w:i w:val="0"/>
                <w:sz w:val="17"/>
              </w:rPr>
              <w:t>Internal test result</w:t>
            </w:r>
          </w:p>
        </w:tc>
        <w:tc>
          <w:tcPr>
            <w:tcW w:type="dxa" w:w="1584"/>
            <w:shd w:val="clear" w:color="auto" w:fill="00CCFF"/>
            <w:vAlign w:val="center"/>
          </w:tcPr>
          <w:p>
            <w:pPr>
              <w:spacing w:after="20" w:before="20"/>
            </w:pPr>
            <w:r>
              <w:rPr>
                <w:rFonts w:ascii="Arial" w:hAnsi="Arial" w:cs="Arial" w:eastAsia="Arial"/>
                <w:b/>
                <w:i w:val="0"/>
                <w:sz w:val="17"/>
              </w:rPr>
              <w:t>Source of result</w:t>
            </w:r>
          </w:p>
        </w:tc>
      </w:tr>
      <w:tr>
        <w:trPr>
          <w:cantSplit w:val="true"/>
        </w:trPr>
        <w:tc>
          <w:tcPr>
            <w:tcW w:type="dxa" w:w="2520"/>
            <w:vAlign w:val="center"/>
          </w:tcPr>
          <w:p>
            <w:pPr>
              <w:spacing w:after="20" w:before="20" w:line="240" w:lineRule="auto"/>
            </w:pPr>
            <w:r>
              <w:rPr>
                <w:rFonts w:ascii="Arial" w:hAnsi="Arial" w:cs="Arial" w:eastAsia="Arial"/>
                <w:b/>
                <w:i w:val="0"/>
                <w:sz w:val="17"/>
              </w:rPr>
              <w:t>qwen25vl_tih_tomato.yaml (initial)</w:t>
            </w:r>
          </w:p>
        </w:tc>
        <w:tc>
          <w:tcPr>
            <w:tcW w:type="dxa" w:w="936"/>
            <w:vAlign w:val="center"/>
          </w:tcPr>
          <w:p>
            <w:pPr>
              <w:spacing w:after="20" w:before="20" w:line="240" w:lineRule="auto"/>
              <w:jc w:val="center"/>
            </w:pPr>
            <w:r>
              <w:rPr>
                <w:rFonts w:ascii="Arial" w:hAnsi="Arial" w:cs="Arial" w:eastAsia="Arial"/>
                <w:b w:val="0"/>
                <w:i w:val="0"/>
                <w:sz w:val="17"/>
              </w:rPr>
              <w:t>16 / 32</w:t>
            </w:r>
          </w:p>
        </w:tc>
        <w:tc>
          <w:tcPr>
            <w:tcW w:type="dxa" w:w="1080"/>
            <w:vAlign w:val="center"/>
          </w:tcPr>
          <w:p>
            <w:pPr>
              <w:spacing w:after="20" w:before="20" w:line="240" w:lineRule="auto"/>
              <w:jc w:val="center"/>
            </w:pPr>
            <w:r>
              <w:rPr>
                <w:rFonts w:ascii="Arial" w:hAnsi="Arial" w:cs="Arial" w:eastAsia="Arial"/>
                <w:b w:val="0"/>
                <w:i w:val="0"/>
                <w:sz w:val="17"/>
              </w:rPr>
              <w:t>448 px</w:t>
            </w:r>
          </w:p>
        </w:tc>
        <w:tc>
          <w:tcPr>
            <w:tcW w:type="dxa" w:w="1080"/>
            <w:vAlign w:val="center"/>
          </w:tcPr>
          <w:p>
            <w:pPr>
              <w:spacing w:after="20" w:before="20" w:line="240" w:lineRule="auto"/>
              <w:jc w:val="center"/>
            </w:pPr>
            <w:r>
              <w:rPr>
                <w:rFonts w:ascii="Arial" w:hAnsi="Arial" w:cs="Arial" w:eastAsia="Arial"/>
                <w:b w:val="0"/>
                <w:i w:val="0"/>
                <w:sz w:val="17"/>
              </w:rPr>
              <w:t>—</w:t>
            </w:r>
          </w:p>
        </w:tc>
        <w:tc>
          <w:tcPr>
            <w:tcW w:type="dxa" w:w="1829"/>
            <w:vAlign w:val="center"/>
          </w:tcPr>
          <w:p>
            <w:pPr>
              <w:spacing w:after="20" w:before="20" w:line="240" w:lineRule="auto"/>
            </w:pPr>
            <w:r>
              <w:rPr>
                <w:rFonts w:ascii="Arial" w:hAnsi="Arial" w:cs="Arial" w:eastAsia="Arial"/>
                <w:b w:val="0"/>
                <w:i w:val="0"/>
                <w:sz w:val="17"/>
              </w:rPr>
              <w:t>Not reported</w:t>
            </w:r>
          </w:p>
        </w:tc>
        <w:tc>
          <w:tcPr>
            <w:tcW w:type="dxa" w:w="1584"/>
            <w:vAlign w:val="center"/>
          </w:tcPr>
          <w:p>
            <w:pPr>
              <w:spacing w:after="20" w:before="20" w:line="240" w:lineRule="auto"/>
            </w:pPr>
            <w:r>
              <w:rPr>
                <w:rFonts w:ascii="Arial" w:hAnsi="Arial" w:cs="Arial" w:eastAsia="Arial"/>
                <w:b w:val="0"/>
                <w:i w:val="0"/>
                <w:sz w:val="17"/>
              </w:rPr>
              <w:t>—</w:t>
            </w:r>
          </w:p>
        </w:tc>
      </w:tr>
      <w:tr>
        <w:trPr>
          <w:cantSplit w:val="true"/>
        </w:trPr>
        <w:tc>
          <w:tcPr>
            <w:tcW w:type="dxa" w:w="2520"/>
            <w:vAlign w:val="center"/>
          </w:tcPr>
          <w:p>
            <w:pPr>
              <w:spacing w:after="20" w:before="20" w:line="240" w:lineRule="auto"/>
            </w:pPr>
            <w:r>
              <w:rPr>
                <w:rFonts w:ascii="Arial" w:hAnsi="Arial" w:cs="Arial" w:eastAsia="Arial"/>
                <w:b/>
                <w:i w:val="0"/>
                <w:sz w:val="17"/>
              </w:rPr>
              <w:t>qwen25vl_tih_tomato_strong.yaml</w:t>
            </w:r>
          </w:p>
        </w:tc>
        <w:tc>
          <w:tcPr>
            <w:tcW w:type="dxa" w:w="936"/>
            <w:vAlign w:val="center"/>
          </w:tcPr>
          <w:p>
            <w:pPr>
              <w:spacing w:after="20" w:before="20" w:line="240" w:lineRule="auto"/>
              <w:jc w:val="center"/>
            </w:pPr>
            <w:r>
              <w:rPr>
                <w:rFonts w:ascii="Arial" w:hAnsi="Arial" w:cs="Arial" w:eastAsia="Arial"/>
                <w:b w:val="0"/>
                <w:i w:val="0"/>
                <w:sz w:val="17"/>
              </w:rPr>
              <w:t>32 / 64</w:t>
            </w:r>
          </w:p>
        </w:tc>
        <w:tc>
          <w:tcPr>
            <w:tcW w:type="dxa" w:w="1080"/>
            <w:vAlign w:val="center"/>
          </w:tcPr>
          <w:p>
            <w:pPr>
              <w:spacing w:after="20" w:before="20" w:line="240" w:lineRule="auto"/>
              <w:jc w:val="center"/>
            </w:pPr>
            <w:r>
              <w:rPr>
                <w:rFonts w:ascii="Arial" w:hAnsi="Arial" w:cs="Arial" w:eastAsia="Arial"/>
                <w:b w:val="0"/>
                <w:i w:val="0"/>
                <w:sz w:val="17"/>
              </w:rPr>
              <w:t>392 px</w:t>
            </w:r>
          </w:p>
        </w:tc>
        <w:tc>
          <w:tcPr>
            <w:tcW w:type="dxa" w:w="1080"/>
            <w:vAlign w:val="center"/>
          </w:tcPr>
          <w:p>
            <w:pPr>
              <w:spacing w:after="20" w:before="20" w:line="240" w:lineRule="auto"/>
              <w:jc w:val="center"/>
            </w:pPr>
            <w:r>
              <w:rPr>
                <w:rFonts w:ascii="Arial" w:hAnsi="Arial" w:cs="Arial" w:eastAsia="Arial"/>
                <w:b w:val="0"/>
                <w:i w:val="0"/>
                <w:sz w:val="17"/>
              </w:rPr>
              <w:t>5 × 10⁻⁵</w:t>
            </w:r>
          </w:p>
        </w:tc>
        <w:tc>
          <w:tcPr>
            <w:tcW w:type="dxa" w:w="1829"/>
            <w:vAlign w:val="center"/>
          </w:tcPr>
          <w:p>
            <w:pPr>
              <w:spacing w:after="20" w:before="20" w:line="240" w:lineRule="auto"/>
            </w:pPr>
            <w:r>
              <w:rPr>
                <w:rFonts w:ascii="Arial" w:hAnsi="Arial" w:cs="Arial" w:eastAsia="Arial"/>
                <w:b w:val="0"/>
                <w:i w:val="0"/>
                <w:sz w:val="17"/>
              </w:rPr>
              <w:t>Not reported in the repository</w:t>
            </w:r>
          </w:p>
        </w:tc>
        <w:tc>
          <w:tcPr>
            <w:tcW w:type="dxa" w:w="1584"/>
            <w:vAlign w:val="center"/>
          </w:tcPr>
          <w:p>
            <w:pPr>
              <w:spacing w:after="20" w:before="20" w:line="240" w:lineRule="auto"/>
            </w:pPr>
            <w:r>
              <w:rPr>
                <w:rFonts w:ascii="Arial" w:hAnsi="Arial" w:cs="Arial" w:eastAsia="Arial"/>
                <w:b w:val="0"/>
                <w:i w:val="0"/>
                <w:sz w:val="17"/>
              </w:rPr>
              <w:t>—</w:t>
            </w:r>
          </w:p>
        </w:tc>
      </w:tr>
      <w:tr>
        <w:trPr>
          <w:cantSplit w:val="true"/>
        </w:trPr>
        <w:tc>
          <w:tcPr>
            <w:tcW w:type="dxa" w:w="2520"/>
            <w:vAlign w:val="center"/>
          </w:tcPr>
          <w:p>
            <w:pPr>
              <w:spacing w:after="20" w:before="20" w:line="240" w:lineRule="auto"/>
            </w:pPr>
            <w:r>
              <w:rPr>
                <w:rFonts w:ascii="Arial" w:hAnsi="Arial" w:cs="Arial" w:eastAsia="Arial"/>
                <w:b/>
                <w:i w:val="0"/>
                <w:sz w:val="17"/>
              </w:rPr>
              <w:t>qwen25vl_tih_tomato_moreaccurate.yaml (final, ICAIN)</w:t>
            </w:r>
          </w:p>
        </w:tc>
        <w:tc>
          <w:tcPr>
            <w:tcW w:type="dxa" w:w="936"/>
            <w:vAlign w:val="center"/>
          </w:tcPr>
          <w:p>
            <w:pPr>
              <w:spacing w:after="20" w:before="20" w:line="240" w:lineRule="auto"/>
              <w:jc w:val="center"/>
            </w:pPr>
            <w:r>
              <w:rPr>
                <w:rFonts w:ascii="Arial" w:hAnsi="Arial" w:cs="Arial" w:eastAsia="Arial"/>
                <w:b w:val="0"/>
                <w:i w:val="0"/>
                <w:sz w:val="17"/>
              </w:rPr>
              <w:t>64 / 128</w:t>
            </w:r>
          </w:p>
        </w:tc>
        <w:tc>
          <w:tcPr>
            <w:tcW w:type="dxa" w:w="1080"/>
            <w:vAlign w:val="center"/>
          </w:tcPr>
          <w:p>
            <w:pPr>
              <w:spacing w:after="20" w:before="20" w:line="240" w:lineRule="auto"/>
              <w:jc w:val="center"/>
            </w:pPr>
            <w:r>
              <w:rPr>
                <w:rFonts w:ascii="Arial" w:hAnsi="Arial" w:cs="Arial" w:eastAsia="Arial"/>
                <w:b w:val="0"/>
                <w:i w:val="0"/>
                <w:sz w:val="17"/>
              </w:rPr>
              <w:t>532 px</w:t>
            </w:r>
          </w:p>
        </w:tc>
        <w:tc>
          <w:tcPr>
            <w:tcW w:type="dxa" w:w="1080"/>
            <w:vAlign w:val="center"/>
          </w:tcPr>
          <w:p>
            <w:pPr>
              <w:spacing w:after="20" w:before="20" w:line="240" w:lineRule="auto"/>
              <w:jc w:val="center"/>
            </w:pPr>
            <w:r>
              <w:rPr>
                <w:rFonts w:ascii="Arial" w:hAnsi="Arial" w:cs="Arial" w:eastAsia="Arial"/>
                <w:b w:val="0"/>
                <w:i w:val="0"/>
                <w:sz w:val="17"/>
              </w:rPr>
              <w:t>4 × 10⁻⁵</w:t>
            </w:r>
          </w:p>
        </w:tc>
        <w:tc>
          <w:tcPr>
            <w:tcW w:type="dxa" w:w="1829"/>
            <w:vAlign w:val="center"/>
          </w:tcPr>
          <w:p>
            <w:pPr>
              <w:spacing w:after="20" w:before="20" w:line="240" w:lineRule="auto"/>
            </w:pPr>
            <w:r>
              <w:rPr>
                <w:rFonts w:ascii="Arial" w:hAnsi="Arial" w:cs="Arial" w:eastAsia="Arial"/>
                <w:b w:val="0"/>
                <w:i w:val="0"/>
                <w:sz w:val="17"/>
              </w:rPr>
              <w:t>92.76% accuracy, 93.78% macro F1</w:t>
            </w:r>
          </w:p>
        </w:tc>
        <w:tc>
          <w:tcPr>
            <w:tcW w:type="dxa" w:w="1584"/>
            <w:vAlign w:val="center"/>
          </w:tcPr>
          <w:p>
            <w:pPr>
              <w:spacing w:after="20" w:before="20" w:line="240" w:lineRule="auto"/>
            </w:pPr>
            <w:r>
              <w:rPr>
                <w:rFonts w:ascii="Arial" w:hAnsi="Arial" w:cs="Arial" w:eastAsia="Arial"/>
                <w:b w:val="0"/>
                <w:i w:val="0"/>
                <w:sz w:val="17"/>
              </w:rPr>
              <w:t>Repository results (experiments/tih_tomato_qwen)</w:t>
            </w:r>
          </w:p>
        </w:tc>
      </w:tr>
    </w:tbl>
    <w:p>
      <w:pPr>
        <w:pStyle w:val="Heading4"/>
      </w:pPr>
      <w:r>
        <w:rPr>
          <w:rFonts w:ascii="Arial" w:hAnsi="Arial" w:cs="Arial" w:eastAsia="Arial"/>
        </w:rPr>
        <w:t>7. PlantDx Knowledge-Grounded Research Track — Tomato and Mango (MLX)</w:t>
      </w:r>
    </w:p>
    <w:p>
      <w:pPr>
        <w:spacing w:after="120" w:before="0" w:line="276" w:lineRule="auto"/>
        <w:jc w:val="both"/>
      </w:pPr>
      <w:r>
        <w:rPr>
          <w:rFonts w:ascii="Arial" w:hAnsi="Arial" w:cs="Arial" w:eastAsia="Arial"/>
          <w:b w:val="0"/>
          <w:i w:val="0"/>
          <w:sz w:val="22"/>
        </w:rPr>
        <w:t>In this separate track, Qwen2.5-VL-7B-Instruct-4bit was fine-tuned with QLoRA (rank 16, alpha 32, vision tower frozen) on Apple Silicon (24 GB unified memory) using the mlx-vlm backend. Supervision came from a deterministic, knowledge-grounded caption corpus (Section 2(c)). Splits were image-grouped and disease-stratified (90/5/5). Results below are read from research/mlx_pipeline/results/benchmark_summary.csv and RESULTS.md (the tomato split has 16,201 training and 910 test images per docs/EVALUATION.md); they are in-distribution scores on public datasets and are not comparable with the TIH results.</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9</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PlantDx MLX track: classification results on frozen held-out test splits.</w:t>
      </w:r>
    </w:p>
    <w:tbl>
      <w:tblPr>
        <w:tblStyle w:val="TableGrid"/>
        <w:tblW w:type="dxa" w:w="9028"/>
        <w:jc w:val="center"/>
        <w:tblLayout w:type="fixed"/>
        <w:tblLook w:firstColumn="1" w:firstRow="1" w:lastColumn="0" w:lastRow="0" w:noHBand="0" w:noVBand="1" w:val="04A0"/>
      </w:tblPr>
      <w:tblGrid>
        <w:gridCol w:w="864"/>
        <w:gridCol w:w="1728"/>
        <w:gridCol w:w="1224"/>
        <w:gridCol w:w="864"/>
        <w:gridCol w:w="1080"/>
        <w:gridCol w:w="1152"/>
        <w:gridCol w:w="964"/>
        <w:gridCol w:w="1152"/>
      </w:tblGrid>
      <w:tr>
        <w:trPr>
          <w:cantSplit w:val="true"/>
          <w:tblHeader w:val="true"/>
        </w:trPr>
        <w:tc>
          <w:tcPr>
            <w:tcW w:type="dxa" w:w="864"/>
            <w:shd w:val="clear" w:color="auto" w:fill="00CCFF"/>
            <w:vAlign w:val="center"/>
          </w:tcPr>
          <w:p>
            <w:pPr>
              <w:spacing w:after="20" w:before="20"/>
            </w:pPr>
            <w:r>
              <w:rPr>
                <w:rFonts w:ascii="Arial" w:hAnsi="Arial" w:cs="Arial" w:eastAsia="Arial"/>
                <w:b/>
                <w:i w:val="0"/>
                <w:sz w:val="17"/>
              </w:rPr>
              <w:t>Crop</w:t>
            </w:r>
          </w:p>
        </w:tc>
        <w:tc>
          <w:tcPr>
            <w:tcW w:type="dxa" w:w="1728"/>
            <w:shd w:val="clear" w:color="auto" w:fill="00CCFF"/>
            <w:vAlign w:val="center"/>
          </w:tcPr>
          <w:p>
            <w:pPr>
              <w:spacing w:after="20" w:before="20"/>
            </w:pPr>
            <w:r>
              <w:rPr>
                <w:rFonts w:ascii="Arial" w:hAnsi="Arial" w:cs="Arial" w:eastAsia="Arial"/>
                <w:b/>
                <w:i w:val="0"/>
                <w:sz w:val="17"/>
              </w:rPr>
              <w:t>Dataset</w:t>
            </w:r>
          </w:p>
        </w:tc>
        <w:tc>
          <w:tcPr>
            <w:tcW w:type="dxa" w:w="1224"/>
            <w:shd w:val="clear" w:color="auto" w:fill="00CCFF"/>
            <w:vAlign w:val="center"/>
          </w:tcPr>
          <w:p>
            <w:pPr>
              <w:spacing w:after="20" w:before="20"/>
              <w:jc w:val="center"/>
            </w:pPr>
            <w:r>
              <w:rPr>
                <w:rFonts w:ascii="Arial" w:hAnsi="Arial" w:cs="Arial" w:eastAsia="Arial"/>
                <w:b/>
                <w:i w:val="0"/>
                <w:sz w:val="17"/>
              </w:rPr>
              <w:t>Classes</w:t>
            </w:r>
          </w:p>
        </w:tc>
        <w:tc>
          <w:tcPr>
            <w:tcW w:type="dxa" w:w="864"/>
            <w:shd w:val="clear" w:color="auto" w:fill="00CCFF"/>
            <w:vAlign w:val="center"/>
          </w:tcPr>
          <w:p>
            <w:pPr>
              <w:spacing w:after="20" w:before="20"/>
              <w:jc w:val="center"/>
            </w:pPr>
            <w:r>
              <w:rPr>
                <w:rFonts w:ascii="Arial" w:hAnsi="Arial" w:cs="Arial" w:eastAsia="Arial"/>
                <w:b/>
                <w:i w:val="0"/>
                <w:sz w:val="17"/>
              </w:rPr>
              <w:t>Test images</w:t>
            </w:r>
          </w:p>
        </w:tc>
        <w:tc>
          <w:tcPr>
            <w:tcW w:type="dxa" w:w="1080"/>
            <w:shd w:val="clear" w:color="auto" w:fill="00CCFF"/>
            <w:vAlign w:val="center"/>
          </w:tcPr>
          <w:p>
            <w:pPr>
              <w:spacing w:after="20" w:before="20"/>
              <w:jc w:val="center"/>
            </w:pPr>
            <w:r>
              <w:rPr>
                <w:rFonts w:ascii="Arial" w:hAnsi="Arial" w:cs="Arial" w:eastAsia="Arial"/>
                <w:b/>
                <w:i w:val="0"/>
                <w:sz w:val="17"/>
              </w:rPr>
              <w:t>Zero-shot accuracy</w:t>
            </w:r>
          </w:p>
        </w:tc>
        <w:tc>
          <w:tcPr>
            <w:tcW w:type="dxa" w:w="1152"/>
            <w:shd w:val="clear" w:color="auto" w:fill="00CCFF"/>
            <w:vAlign w:val="center"/>
          </w:tcPr>
          <w:p>
            <w:pPr>
              <w:spacing w:after="20" w:before="20"/>
              <w:jc w:val="center"/>
            </w:pPr>
            <w:r>
              <w:rPr>
                <w:rFonts w:ascii="Arial" w:hAnsi="Arial" w:cs="Arial" w:eastAsia="Arial"/>
                <w:b/>
                <w:i w:val="0"/>
                <w:sz w:val="17"/>
              </w:rPr>
              <w:t>Fine-tuned accuracy</w:t>
            </w:r>
          </w:p>
        </w:tc>
        <w:tc>
          <w:tcPr>
            <w:tcW w:type="dxa" w:w="965"/>
            <w:shd w:val="clear" w:color="auto" w:fill="00CCFF"/>
            <w:vAlign w:val="center"/>
          </w:tcPr>
          <w:p>
            <w:pPr>
              <w:spacing w:after="20" w:before="20"/>
              <w:jc w:val="center"/>
            </w:pPr>
            <w:r>
              <w:rPr>
                <w:rFonts w:ascii="Arial" w:hAnsi="Arial" w:cs="Arial" w:eastAsia="Arial"/>
                <w:b/>
                <w:i w:val="0"/>
                <w:sz w:val="17"/>
              </w:rPr>
              <w:t>Macro F1</w:t>
            </w:r>
          </w:p>
        </w:tc>
        <w:tc>
          <w:tcPr>
            <w:tcW w:type="dxa" w:w="1152"/>
            <w:shd w:val="clear" w:color="auto" w:fill="00CCFF"/>
            <w:vAlign w:val="center"/>
          </w:tcPr>
          <w:p>
            <w:pPr>
              <w:spacing w:after="20" w:before="20"/>
              <w:jc w:val="center"/>
            </w:pPr>
            <w:r>
              <w:rPr>
                <w:rFonts w:ascii="Arial" w:hAnsi="Arial" w:cs="Arial" w:eastAsia="Arial"/>
                <w:b/>
                <w:i w:val="0"/>
                <w:sz w:val="17"/>
              </w:rPr>
              <w:t>Weighted F1</w:t>
            </w:r>
          </w:p>
        </w:tc>
      </w:tr>
      <w:tr>
        <w:trPr>
          <w:cantSplit w:val="true"/>
        </w:trPr>
        <w:tc>
          <w:tcPr>
            <w:tcW w:type="dxa" w:w="864"/>
            <w:vAlign w:val="center"/>
          </w:tcPr>
          <w:p>
            <w:pPr>
              <w:spacing w:after="20" w:before="20" w:line="240" w:lineRule="auto"/>
            </w:pPr>
            <w:r>
              <w:rPr>
                <w:rFonts w:ascii="Arial" w:hAnsi="Arial" w:cs="Arial" w:eastAsia="Arial"/>
                <w:b/>
                <w:i w:val="0"/>
                <w:sz w:val="17"/>
              </w:rPr>
              <w:t>Tomato</w:t>
            </w:r>
          </w:p>
        </w:tc>
        <w:tc>
          <w:tcPr>
            <w:tcW w:type="dxa" w:w="1728"/>
            <w:vAlign w:val="center"/>
          </w:tcPr>
          <w:p>
            <w:pPr>
              <w:spacing w:after="20" w:before="20" w:line="240" w:lineRule="auto"/>
            </w:pPr>
            <w:r>
              <w:rPr>
                <w:rFonts w:ascii="Arial" w:hAnsi="Arial" w:cs="Arial" w:eastAsia="Arial"/>
                <w:b w:val="0"/>
                <w:i w:val="0"/>
                <w:sz w:val="17"/>
              </w:rPr>
              <w:t>PlantVillage (tomato subset)</w:t>
            </w:r>
          </w:p>
        </w:tc>
        <w:tc>
          <w:tcPr>
            <w:tcW w:type="dxa" w:w="1224"/>
            <w:vAlign w:val="center"/>
          </w:tcPr>
          <w:p>
            <w:pPr>
              <w:spacing w:after="20" w:before="20" w:line="240" w:lineRule="auto"/>
              <w:jc w:val="center"/>
            </w:pPr>
            <w:r>
              <w:rPr>
                <w:rFonts w:ascii="Arial" w:hAnsi="Arial" w:cs="Arial" w:eastAsia="Arial"/>
                <w:b w:val="0"/>
                <w:i w:val="0"/>
                <w:sz w:val="17"/>
              </w:rPr>
              <w:t>10</w:t>
            </w:r>
          </w:p>
        </w:tc>
        <w:tc>
          <w:tcPr>
            <w:tcW w:type="dxa" w:w="864"/>
            <w:vAlign w:val="center"/>
          </w:tcPr>
          <w:p>
            <w:pPr>
              <w:spacing w:after="20" w:before="20" w:line="240" w:lineRule="auto"/>
              <w:jc w:val="center"/>
            </w:pPr>
            <w:r>
              <w:rPr>
                <w:rFonts w:ascii="Arial" w:hAnsi="Arial" w:cs="Arial" w:eastAsia="Arial"/>
                <w:b w:val="0"/>
                <w:i w:val="0"/>
                <w:sz w:val="17"/>
              </w:rPr>
              <w:t>910</w:t>
            </w:r>
          </w:p>
        </w:tc>
        <w:tc>
          <w:tcPr>
            <w:tcW w:type="dxa" w:w="1080"/>
            <w:vAlign w:val="center"/>
          </w:tcPr>
          <w:p>
            <w:pPr>
              <w:spacing w:after="20" w:before="20" w:line="240" w:lineRule="auto"/>
              <w:jc w:val="center"/>
            </w:pPr>
            <w:r>
              <w:rPr>
                <w:rFonts w:ascii="Arial" w:hAnsi="Arial" w:cs="Arial" w:eastAsia="Arial"/>
                <w:b w:val="0"/>
                <w:i w:val="0"/>
                <w:sz w:val="17"/>
              </w:rPr>
              <w:t>7.3%</w:t>
            </w:r>
          </w:p>
        </w:tc>
        <w:tc>
          <w:tcPr>
            <w:tcW w:type="dxa" w:w="1152"/>
            <w:vAlign w:val="center"/>
          </w:tcPr>
          <w:p>
            <w:pPr>
              <w:spacing w:after="20" w:before="20" w:line="240" w:lineRule="auto"/>
              <w:jc w:val="center"/>
            </w:pPr>
            <w:r>
              <w:rPr>
                <w:rFonts w:ascii="Arial" w:hAnsi="Arial" w:cs="Arial" w:eastAsia="Arial"/>
                <w:b w:val="0"/>
                <w:i w:val="0"/>
                <w:sz w:val="17"/>
              </w:rPr>
              <w:t>93.7%</w:t>
            </w:r>
          </w:p>
        </w:tc>
        <w:tc>
          <w:tcPr>
            <w:tcW w:type="dxa" w:w="965"/>
            <w:vAlign w:val="center"/>
          </w:tcPr>
          <w:p>
            <w:pPr>
              <w:spacing w:after="20" w:before="20" w:line="240" w:lineRule="auto"/>
              <w:jc w:val="center"/>
            </w:pPr>
            <w:r>
              <w:rPr>
                <w:rFonts w:ascii="Arial" w:hAnsi="Arial" w:cs="Arial" w:eastAsia="Arial"/>
                <w:b w:val="0"/>
                <w:i w:val="0"/>
                <w:sz w:val="17"/>
              </w:rPr>
              <w:t>0.919</w:t>
            </w:r>
          </w:p>
        </w:tc>
        <w:tc>
          <w:tcPr>
            <w:tcW w:type="dxa" w:w="1152"/>
            <w:vAlign w:val="center"/>
          </w:tcPr>
          <w:p>
            <w:pPr>
              <w:spacing w:after="20" w:before="20" w:line="240" w:lineRule="auto"/>
              <w:jc w:val="center"/>
            </w:pPr>
            <w:r>
              <w:rPr>
                <w:rFonts w:ascii="Arial" w:hAnsi="Arial" w:cs="Arial" w:eastAsia="Arial"/>
                <w:b w:val="0"/>
                <w:i w:val="0"/>
                <w:sz w:val="17"/>
              </w:rPr>
              <w:t>0.937</w:t>
            </w:r>
          </w:p>
        </w:tc>
      </w:tr>
      <w:tr>
        <w:trPr>
          <w:cantSplit w:val="true"/>
        </w:trPr>
        <w:tc>
          <w:tcPr>
            <w:tcW w:type="dxa" w:w="864"/>
            <w:vAlign w:val="center"/>
          </w:tcPr>
          <w:p>
            <w:pPr>
              <w:spacing w:after="20" w:before="20" w:line="240" w:lineRule="auto"/>
            </w:pPr>
            <w:r>
              <w:rPr>
                <w:rFonts w:ascii="Arial" w:hAnsi="Arial" w:cs="Arial" w:eastAsia="Arial"/>
                <w:b/>
                <w:i w:val="0"/>
                <w:sz w:val="17"/>
              </w:rPr>
              <w:t>Mango</w:t>
            </w:r>
          </w:p>
        </w:tc>
        <w:tc>
          <w:tcPr>
            <w:tcW w:type="dxa" w:w="1728"/>
            <w:vAlign w:val="center"/>
          </w:tcPr>
          <w:p>
            <w:pPr>
              <w:spacing w:after="20" w:before="20" w:line="240" w:lineRule="auto"/>
            </w:pPr>
            <w:r>
              <w:rPr>
                <w:rFonts w:ascii="Arial" w:hAnsi="Arial" w:cs="Arial" w:eastAsia="Arial"/>
                <w:b w:val="0"/>
                <w:i w:val="0"/>
                <w:sz w:val="17"/>
              </w:rPr>
              <w:t>MangoLeafBD</w:t>
            </w:r>
          </w:p>
        </w:tc>
        <w:tc>
          <w:tcPr>
            <w:tcW w:type="dxa" w:w="1224"/>
            <w:vAlign w:val="center"/>
          </w:tcPr>
          <w:p>
            <w:pPr>
              <w:spacing w:after="20" w:before="20" w:line="240" w:lineRule="auto"/>
              <w:jc w:val="center"/>
            </w:pPr>
            <w:r>
              <w:rPr>
                <w:rFonts w:ascii="Arial" w:hAnsi="Arial" w:cs="Arial" w:eastAsia="Arial"/>
                <w:b w:val="0"/>
                <w:i w:val="0"/>
                <w:sz w:val="17"/>
              </w:rPr>
              <w:t>8</w:t>
            </w:r>
          </w:p>
        </w:tc>
        <w:tc>
          <w:tcPr>
            <w:tcW w:type="dxa" w:w="864"/>
            <w:vAlign w:val="center"/>
          </w:tcPr>
          <w:p>
            <w:pPr>
              <w:spacing w:after="20" w:before="20" w:line="240" w:lineRule="auto"/>
              <w:jc w:val="center"/>
            </w:pPr>
            <w:r>
              <w:rPr>
                <w:rFonts w:ascii="Arial" w:hAnsi="Arial" w:cs="Arial" w:eastAsia="Arial"/>
                <w:b w:val="0"/>
                <w:i w:val="0"/>
                <w:sz w:val="17"/>
              </w:rPr>
              <w:t>200</w:t>
            </w:r>
          </w:p>
        </w:tc>
        <w:tc>
          <w:tcPr>
            <w:tcW w:type="dxa" w:w="1080"/>
            <w:vAlign w:val="center"/>
          </w:tcPr>
          <w:p>
            <w:pPr>
              <w:spacing w:after="20" w:before="20" w:line="240" w:lineRule="auto"/>
              <w:jc w:val="center"/>
            </w:pPr>
            <w:r>
              <w:rPr>
                <w:rFonts w:ascii="Arial" w:hAnsi="Arial" w:cs="Arial" w:eastAsia="Arial"/>
                <w:b w:val="0"/>
                <w:i w:val="0"/>
                <w:sz w:val="17"/>
              </w:rPr>
              <w:t>17.5%</w:t>
            </w:r>
          </w:p>
        </w:tc>
        <w:tc>
          <w:tcPr>
            <w:tcW w:type="dxa" w:w="1152"/>
            <w:vAlign w:val="center"/>
          </w:tcPr>
          <w:p>
            <w:pPr>
              <w:spacing w:after="20" w:before="20" w:line="240" w:lineRule="auto"/>
              <w:jc w:val="center"/>
            </w:pPr>
            <w:r>
              <w:rPr>
                <w:rFonts w:ascii="Arial" w:hAnsi="Arial" w:cs="Arial" w:eastAsia="Arial"/>
                <w:b w:val="0"/>
                <w:i w:val="0"/>
                <w:sz w:val="17"/>
              </w:rPr>
              <w:t>82.0%</w:t>
            </w:r>
          </w:p>
        </w:tc>
        <w:tc>
          <w:tcPr>
            <w:tcW w:type="dxa" w:w="965"/>
            <w:vAlign w:val="center"/>
          </w:tcPr>
          <w:p>
            <w:pPr>
              <w:spacing w:after="20" w:before="20" w:line="240" w:lineRule="auto"/>
              <w:jc w:val="center"/>
            </w:pPr>
            <w:r>
              <w:rPr>
                <w:rFonts w:ascii="Arial" w:hAnsi="Arial" w:cs="Arial" w:eastAsia="Arial"/>
                <w:b w:val="0"/>
                <w:i w:val="0"/>
                <w:sz w:val="17"/>
              </w:rPr>
              <w:t>0.811</w:t>
            </w:r>
          </w:p>
        </w:tc>
        <w:tc>
          <w:tcPr>
            <w:tcW w:type="dxa" w:w="1152"/>
            <w:vAlign w:val="center"/>
          </w:tcPr>
          <w:p>
            <w:pPr>
              <w:spacing w:after="20" w:before="20" w:line="240" w:lineRule="auto"/>
              <w:jc w:val="center"/>
            </w:pPr>
            <w:r>
              <w:rPr>
                <w:rFonts w:ascii="Arial" w:hAnsi="Arial" w:cs="Arial" w:eastAsia="Arial"/>
                <w:b w:val="0"/>
                <w:i w:val="0"/>
                <w:sz w:val="17"/>
              </w:rPr>
              <w:t>0.811</w:t>
            </w:r>
          </w:p>
        </w:tc>
      </w:tr>
    </w:tbl>
    <w:p>
      <w:pPr>
        <w:spacing w:after="40" w:before="0" w:line="276" w:lineRule="auto"/>
      </w:pPr>
    </w:p>
    <w:p>
      <w:pPr>
        <w:spacing w:after="120" w:before="0" w:line="276" w:lineRule="auto"/>
        <w:jc w:val="both"/>
      </w:pPr>
      <w:r>
        <w:rPr>
          <w:rFonts w:ascii="Arial" w:hAnsi="Arial" w:cs="Arial" w:eastAsia="Arial"/>
          <w:b w:val="0"/>
          <w:i w:val="0"/>
          <w:sz w:val="22"/>
        </w:rPr>
        <w:t>Per the repository's per-disease F1 figures, the weakest tomato classes were Early Blight (F1 0.79) and Target Spot (0.85); for mango, Die Back was the weakest class (F1 0.08), followed by Anthracnose (0.71).</w:t>
      </w:r>
    </w:p>
    <w:tbl>
      <w:tblPr>
        <w:tblW w:type="dxa" w:w="9028"/>
        <w:jc w:val="center"/>
        <w:tblBorders>
          <w:top w:val="nil"/>
          <w:left w:val="nil"/>
          <w:bottom w:val="nil"/>
          <w:right w:val="nil"/>
          <w:insideH w:val="nil"/>
          <w:insideV w:val="nil"/>
        </w:tblBorders>
        <w:tblLayout w:type="fixed"/>
        <w:tblLook w:firstColumn="1" w:firstRow="1" w:lastColumn="0" w:lastRow="0" w:noHBand="0" w:noVBand="1" w:val="04A0"/>
      </w:tblPr>
      <w:tblGrid>
        <w:gridCol w:w="4507"/>
        <w:gridCol w:w="4521"/>
      </w:tblGrid>
      <w:tr>
        <w:trPr>
          <w:cantSplit w:val="true"/>
        </w:trPr>
        <w:tc>
          <w:tcPr>
            <w:tcW w:type="dxa" w:w="4507"/>
          </w:tcPr>
          <w:p>
            <w:pPr>
              <w:keepNext/>
              <w:jc w:val="center"/>
            </w:pPr>
            <w:r>
              <w:drawing>
                <wp:inline xmlns:a="http://schemas.openxmlformats.org/drawingml/2006/main" xmlns:pic="http://schemas.openxmlformats.org/drawingml/2006/picture">
                  <wp:extent cx="2743200" cy="1747310"/>
                  <wp:docPr id="8" name="Picture 8"/>
                  <wp:cNvGraphicFramePr>
                    <a:graphicFrameLocks noChangeAspect="1"/>
                  </wp:cNvGraphicFramePr>
                  <a:graphic>
                    <a:graphicData uri="http://schemas.openxmlformats.org/drawingml/2006/picture">
                      <pic:pic>
                        <pic:nvPicPr>
                          <pic:cNvPr id="0" name="tomato_metrics_comparison.png"/>
                          <pic:cNvPicPr/>
                        </pic:nvPicPr>
                        <pic:blipFill>
                          <a:blip r:embed="rId20"/>
                          <a:stretch>
                            <a:fillRect/>
                          </a:stretch>
                        </pic:blipFill>
                        <pic:spPr>
                          <a:xfrm>
                            <a:off x="0" y="0"/>
                            <a:ext cx="2743200" cy="1747310"/>
                          </a:xfrm>
                          <a:prstGeom prst="rect"/>
                        </pic:spPr>
                      </pic:pic>
                    </a:graphicData>
                  </a:graphic>
                </wp:inline>
              </w:drawing>
            </w:r>
          </w:p>
        </w:tc>
        <w:tc>
          <w:tcPr>
            <w:tcW w:type="dxa" w:w="4522"/>
          </w:tcPr>
          <w:p>
            <w:pPr>
              <w:keepNext/>
              <w:jc w:val="center"/>
            </w:pPr>
            <w:r>
              <w:drawing>
                <wp:inline xmlns:a="http://schemas.openxmlformats.org/drawingml/2006/main" xmlns:pic="http://schemas.openxmlformats.org/drawingml/2006/picture">
                  <wp:extent cx="2743200" cy="1747310"/>
                  <wp:docPr id="9" name="Picture 9"/>
                  <wp:cNvGraphicFramePr>
                    <a:graphicFrameLocks noChangeAspect="1"/>
                  </wp:cNvGraphicFramePr>
                  <a:graphic>
                    <a:graphicData uri="http://schemas.openxmlformats.org/drawingml/2006/picture">
                      <pic:pic>
                        <pic:nvPicPr>
                          <pic:cNvPr id="0" name="mango_metrics_comparison.png"/>
                          <pic:cNvPicPr/>
                        </pic:nvPicPr>
                        <pic:blipFill>
                          <a:blip r:embed="rId21"/>
                          <a:stretch>
                            <a:fillRect/>
                          </a:stretch>
                        </pic:blipFill>
                        <pic:spPr>
                          <a:xfrm>
                            <a:off x="0" y="0"/>
                            <a:ext cx="2743200" cy="1747310"/>
                          </a:xfrm>
                          <a:prstGeom prst="rect"/>
                        </pic:spPr>
                      </pic:pic>
                    </a:graphicData>
                  </a:graphic>
                </wp:inline>
              </w:drawing>
            </w:r>
          </w:p>
        </w:tc>
      </w:tr>
    </w:tbl>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5</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PlantDx MLX track — base versus fine-tuned Qwen2.5-VL-7B: (left) tomato, n = 910; (right) mango, n = 200 (repository figures).</w:t>
      </w:r>
    </w:p>
    <w:tbl>
      <w:tblPr>
        <w:tblW w:type="dxa" w:w="9028"/>
        <w:jc w:val="center"/>
        <w:tblBorders>
          <w:top w:val="nil"/>
          <w:left w:val="nil"/>
          <w:bottom w:val="nil"/>
          <w:right w:val="nil"/>
          <w:insideH w:val="nil"/>
          <w:insideV w:val="nil"/>
        </w:tblBorders>
        <w:tblLayout w:type="fixed"/>
        <w:tblLook w:firstColumn="1" w:firstRow="1" w:lastColumn="0" w:lastRow="0" w:noHBand="0" w:noVBand="1" w:val="04A0"/>
      </w:tblPr>
      <w:tblGrid>
        <w:gridCol w:w="4507"/>
        <w:gridCol w:w="4521"/>
      </w:tblGrid>
      <w:tr>
        <w:trPr>
          <w:cantSplit w:val="true"/>
        </w:trPr>
        <w:tc>
          <w:tcPr>
            <w:tcW w:type="dxa" w:w="4507"/>
          </w:tcPr>
          <w:p>
            <w:pPr>
              <w:keepNext/>
              <w:jc w:val="center"/>
            </w:pPr>
            <w:r>
              <w:drawing>
                <wp:inline xmlns:a="http://schemas.openxmlformats.org/drawingml/2006/main" xmlns:pic="http://schemas.openxmlformats.org/drawingml/2006/picture">
                  <wp:extent cx="2743200" cy="1689548"/>
                  <wp:docPr id="10" name="Picture 10"/>
                  <wp:cNvGraphicFramePr>
                    <a:graphicFrameLocks noChangeAspect="1"/>
                  </wp:cNvGraphicFramePr>
                  <a:graphic>
                    <a:graphicData uri="http://schemas.openxmlformats.org/drawingml/2006/picture">
                      <pic:pic>
                        <pic:nvPicPr>
                          <pic:cNvPr id="0" name="tomato_per_disease_f1.png"/>
                          <pic:cNvPicPr/>
                        </pic:nvPicPr>
                        <pic:blipFill>
                          <a:blip r:embed="rId22"/>
                          <a:stretch>
                            <a:fillRect/>
                          </a:stretch>
                        </pic:blipFill>
                        <pic:spPr>
                          <a:xfrm>
                            <a:off x="0" y="0"/>
                            <a:ext cx="2743200" cy="1689548"/>
                          </a:xfrm>
                          <a:prstGeom prst="rect"/>
                        </pic:spPr>
                      </pic:pic>
                    </a:graphicData>
                  </a:graphic>
                </wp:inline>
              </w:drawing>
            </w:r>
          </w:p>
        </w:tc>
        <w:tc>
          <w:tcPr>
            <w:tcW w:type="dxa" w:w="4522"/>
          </w:tcPr>
          <w:p>
            <w:pPr>
              <w:keepNext/>
              <w:jc w:val="center"/>
            </w:pPr>
            <w:r>
              <w:drawing>
                <wp:inline xmlns:a="http://schemas.openxmlformats.org/drawingml/2006/main" xmlns:pic="http://schemas.openxmlformats.org/drawingml/2006/picture">
                  <wp:extent cx="2743200" cy="1503505"/>
                  <wp:docPr id="11" name="Picture 11"/>
                  <wp:cNvGraphicFramePr>
                    <a:graphicFrameLocks noChangeAspect="1"/>
                  </wp:cNvGraphicFramePr>
                  <a:graphic>
                    <a:graphicData uri="http://schemas.openxmlformats.org/drawingml/2006/picture">
                      <pic:pic>
                        <pic:nvPicPr>
                          <pic:cNvPr id="0" name="mango_per_disease_f1.png"/>
                          <pic:cNvPicPr/>
                        </pic:nvPicPr>
                        <pic:blipFill>
                          <a:blip r:embed="rId23"/>
                          <a:stretch>
                            <a:fillRect/>
                          </a:stretch>
                        </pic:blipFill>
                        <pic:spPr>
                          <a:xfrm>
                            <a:off x="0" y="0"/>
                            <a:ext cx="2743200" cy="1503505"/>
                          </a:xfrm>
                          <a:prstGeom prst="rect"/>
                        </pic:spPr>
                      </pic:pic>
                    </a:graphicData>
                  </a:graphic>
                </wp:inline>
              </w:drawing>
            </w:r>
          </w:p>
        </w:tc>
      </w:tr>
    </w:tbl>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6</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PlantDx MLX track — per-disease F1 after fine-tuning: (left) tomato; (right) mango.</w:t>
      </w:r>
    </w:p>
    <w:p>
      <w:pPr>
        <w:pStyle w:val="Heading4"/>
      </w:pPr>
      <w:r>
        <w:rPr>
          <w:rFonts w:ascii="Arial" w:hAnsi="Arial" w:cs="Arial" w:eastAsia="Arial"/>
        </w:rPr>
        <w:t>8. Early-Stage VLM Exploration and Model Selection</w:t>
      </w:r>
    </w:p>
    <w:p>
      <w:pPr>
        <w:spacing w:after="120" w:before="0" w:line="276" w:lineRule="auto"/>
        <w:jc w:val="both"/>
      </w:pPr>
      <w:r>
        <w:rPr>
          <w:rFonts w:ascii="Arial" w:hAnsi="Arial" w:cs="Arial" w:eastAsia="Arial"/>
          <w:b w:val="0"/>
          <w:i w:val="0"/>
          <w:sz w:val="22"/>
        </w:rPr>
        <w:t>Before the final pipelines, several VLM architectures were evaluated for structured tomato diagnosis on PlantVillage images, as documented in the fellowship research reports. Qwen2.5-VL-7B-Instruct was selected as the backbone for all subsequent work.</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10</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Early VLM screening outcomes (fellowship research reports, June–July 2026).</w:t>
      </w:r>
    </w:p>
    <w:tbl>
      <w:tblPr>
        <w:tblStyle w:val="TableGrid"/>
        <w:tblW w:type="dxa" w:w="9028"/>
        <w:jc w:val="center"/>
        <w:tblLayout w:type="fixed"/>
        <w:tblLook w:firstColumn="1" w:firstRow="1" w:lastColumn="0" w:lastRow="0" w:noHBand="0" w:noVBand="1" w:val="04A0"/>
      </w:tblPr>
      <w:tblGrid>
        <w:gridCol w:w="3168"/>
        <w:gridCol w:w="5860"/>
      </w:tblGrid>
      <w:tr>
        <w:trPr>
          <w:cantSplit w:val="true"/>
          <w:tblHeader w:val="true"/>
        </w:trPr>
        <w:tc>
          <w:tcPr>
            <w:tcW w:type="dxa" w:w="3168"/>
            <w:shd w:val="clear" w:color="auto" w:fill="00CCFF"/>
            <w:vAlign w:val="center"/>
          </w:tcPr>
          <w:p>
            <w:pPr>
              <w:spacing w:after="20" w:before="20"/>
            </w:pPr>
            <w:r>
              <w:rPr>
                <w:rFonts w:ascii="Arial" w:hAnsi="Arial" w:cs="Arial" w:eastAsia="Arial"/>
                <w:b/>
                <w:i w:val="0"/>
                <w:sz w:val="18"/>
              </w:rPr>
              <w:t>Model / stage</w:t>
            </w:r>
          </w:p>
        </w:tc>
        <w:tc>
          <w:tcPr>
            <w:tcW w:type="dxa" w:w="5861"/>
            <w:shd w:val="clear" w:color="auto" w:fill="00CCFF"/>
            <w:vAlign w:val="center"/>
          </w:tcPr>
          <w:p>
            <w:pPr>
              <w:spacing w:after="20" w:before="20"/>
            </w:pPr>
            <w:r>
              <w:rPr>
                <w:rFonts w:ascii="Arial" w:hAnsi="Arial" w:cs="Arial" w:eastAsia="Arial"/>
                <w:b/>
                <w:i w:val="0"/>
                <w:sz w:val="18"/>
              </w:rPr>
              <w:t>Outcome</w:t>
            </w:r>
          </w:p>
        </w:tc>
      </w:tr>
      <w:tr>
        <w:trPr>
          <w:cantSplit w:val="true"/>
        </w:trPr>
        <w:tc>
          <w:tcPr>
            <w:tcW w:type="dxa" w:w="3168"/>
            <w:vAlign w:val="center"/>
          </w:tcPr>
          <w:p>
            <w:pPr>
              <w:spacing w:after="20" w:before="20" w:line="240" w:lineRule="auto"/>
            </w:pPr>
            <w:r>
              <w:rPr>
                <w:rFonts w:ascii="Arial" w:hAnsi="Arial" w:cs="Arial" w:eastAsia="Arial"/>
                <w:b/>
                <w:i w:val="0"/>
                <w:sz w:val="18"/>
              </w:rPr>
              <w:t>LLaVA 1.5-7B; LLaVA 1.6 Mistral-7B</w:t>
            </w:r>
          </w:p>
        </w:tc>
        <w:tc>
          <w:tcPr>
            <w:tcW w:type="dxa" w:w="5861"/>
            <w:vAlign w:val="center"/>
          </w:tcPr>
          <w:p>
            <w:pPr>
              <w:spacing w:after="20" w:before="20" w:line="240" w:lineRule="auto"/>
            </w:pPr>
            <w:r>
              <w:rPr>
                <w:rFonts w:ascii="Arial" w:hAnsi="Arial" w:cs="Arial" w:eastAsia="Arial"/>
                <w:b w:val="0"/>
                <w:i w:val="0"/>
                <w:sz w:val="18"/>
              </w:rPr>
              <w:t>Discontinued — batch-collation incompatibility reproduced on both versions</w:t>
            </w:r>
          </w:p>
        </w:tc>
      </w:tr>
      <w:tr>
        <w:trPr>
          <w:cantSplit w:val="true"/>
        </w:trPr>
        <w:tc>
          <w:tcPr>
            <w:tcW w:type="dxa" w:w="3168"/>
            <w:vAlign w:val="center"/>
          </w:tcPr>
          <w:p>
            <w:pPr>
              <w:spacing w:after="20" w:before="20" w:line="240" w:lineRule="auto"/>
            </w:pPr>
            <w:r>
              <w:rPr>
                <w:rFonts w:ascii="Arial" w:hAnsi="Arial" w:cs="Arial" w:eastAsia="Arial"/>
                <w:b/>
                <w:i w:val="0"/>
                <w:sz w:val="18"/>
              </w:rPr>
              <w:t>BLIP-2 OPT-2.7B</w:t>
            </w:r>
          </w:p>
        </w:tc>
        <w:tc>
          <w:tcPr>
            <w:tcW w:type="dxa" w:w="5861"/>
            <w:vAlign w:val="center"/>
          </w:tcPr>
          <w:p>
            <w:pPr>
              <w:spacing w:after="20" w:before="20" w:line="240" w:lineRule="auto"/>
            </w:pPr>
            <w:r>
              <w:rPr>
                <w:rFonts w:ascii="Arial" w:hAnsi="Arial" w:cs="Arial" w:eastAsia="Arial"/>
                <w:b w:val="0"/>
                <w:i w:val="0"/>
                <w:sz w:val="18"/>
              </w:rPr>
              <w:t>Training converged, but structured diagnostic output was unreliable</w:t>
            </w:r>
          </w:p>
        </w:tc>
      </w:tr>
      <w:tr>
        <w:trPr>
          <w:cantSplit w:val="true"/>
        </w:trPr>
        <w:tc>
          <w:tcPr>
            <w:tcW w:type="dxa" w:w="3168"/>
            <w:vAlign w:val="center"/>
          </w:tcPr>
          <w:p>
            <w:pPr>
              <w:spacing w:after="20" w:before="20" w:line="240" w:lineRule="auto"/>
            </w:pPr>
            <w:r>
              <w:rPr>
                <w:rFonts w:ascii="Arial" w:hAnsi="Arial" w:cs="Arial" w:eastAsia="Arial"/>
                <w:b/>
                <w:i w:val="0"/>
                <w:sz w:val="18"/>
              </w:rPr>
              <w:t>Florence-2-base-ft</w:t>
            </w:r>
          </w:p>
        </w:tc>
        <w:tc>
          <w:tcPr>
            <w:tcW w:type="dxa" w:w="5861"/>
            <w:vAlign w:val="center"/>
          </w:tcPr>
          <w:p>
            <w:pPr>
              <w:spacing w:after="20" w:before="20" w:line="240" w:lineRule="auto"/>
            </w:pPr>
            <w:r>
              <w:rPr>
                <w:rFonts w:ascii="Arial" w:hAnsi="Arial" w:cs="Arial" w:eastAsia="Arial"/>
                <w:b w:val="0"/>
                <w:i w:val="0"/>
                <w:sz w:val="18"/>
              </w:rPr>
              <w:t>Discontinued — repeated environment incompatibilities</w:t>
            </w:r>
          </w:p>
        </w:tc>
      </w:tr>
      <w:tr>
        <w:trPr>
          <w:cantSplit w:val="true"/>
        </w:trPr>
        <w:tc>
          <w:tcPr>
            <w:tcW w:type="dxa" w:w="3168"/>
            <w:vAlign w:val="center"/>
          </w:tcPr>
          <w:p>
            <w:pPr>
              <w:spacing w:after="20" w:before="20" w:line="240" w:lineRule="auto"/>
            </w:pPr>
            <w:r>
              <w:rPr>
                <w:rFonts w:ascii="Arial" w:hAnsi="Arial" w:cs="Arial" w:eastAsia="Arial"/>
                <w:b/>
                <w:i w:val="0"/>
                <w:sz w:val="18"/>
              </w:rPr>
              <w:t>Qwen2.5-VL-7B-Instruct</w:t>
            </w:r>
          </w:p>
        </w:tc>
        <w:tc>
          <w:tcPr>
            <w:tcW w:type="dxa" w:w="5861"/>
            <w:vAlign w:val="center"/>
          </w:tcPr>
          <w:p>
            <w:pPr>
              <w:spacing w:after="20" w:before="20" w:line="240" w:lineRule="auto"/>
            </w:pPr>
            <w:r>
              <w:rPr>
                <w:rFonts w:ascii="Arial" w:hAnsi="Arial" w:cs="Arial" w:eastAsia="Arial"/>
                <w:b w:val="0"/>
                <w:i w:val="0"/>
                <w:sz w:val="18"/>
              </w:rPr>
              <w:t>Selected as the backbone; produced reliable structured diagnostic output</w:t>
            </w:r>
          </w:p>
        </w:tc>
      </w:tr>
      <w:tr>
        <w:trPr>
          <w:cantSplit w:val="true"/>
        </w:trPr>
        <w:tc>
          <w:tcPr>
            <w:tcW w:type="dxa" w:w="3168"/>
            <w:vAlign w:val="center"/>
          </w:tcPr>
          <w:p>
            <w:pPr>
              <w:spacing w:after="20" w:before="20" w:line="240" w:lineRule="auto"/>
            </w:pPr>
            <w:r>
              <w:rPr>
                <w:rFonts w:ascii="Arial" w:hAnsi="Arial" w:cs="Arial" w:eastAsia="Arial"/>
                <w:b/>
                <w:i w:val="0"/>
                <w:sz w:val="18"/>
              </w:rPr>
              <w:t>Zero-shot benchmark (multiple VLMs)</w:t>
            </w:r>
          </w:p>
        </w:tc>
        <w:tc>
          <w:tcPr>
            <w:tcW w:type="dxa" w:w="5861"/>
            <w:vAlign w:val="center"/>
          </w:tcPr>
          <w:p>
            <w:pPr>
              <w:spacing w:after="20" w:before="20" w:line="240" w:lineRule="auto"/>
            </w:pPr>
            <w:r>
              <w:rPr>
                <w:rFonts w:ascii="Arial" w:hAnsi="Arial" w:cs="Arial" w:eastAsia="Arial"/>
                <w:b w:val="0"/>
                <w:i w:val="0"/>
                <w:sz w:val="18"/>
              </w:rPr>
              <w:t>Qwen2.5-VL-7B, Qwen3-VL-8B, Gemma-3-12B, InternVL3-8B, LLaMA-3.2-11B-Vision, Molmo-7B-D, DeepSeek-VL2-Small; showed that successful inference does not imply valid output (Qwen3-VL-8B produced degenerate outputs)</w:t>
            </w:r>
          </w:p>
        </w:tc>
      </w:tr>
      <w:tr>
        <w:trPr>
          <w:cantSplit w:val="true"/>
        </w:trPr>
        <w:tc>
          <w:tcPr>
            <w:tcW w:type="dxa" w:w="3168"/>
            <w:vAlign w:val="center"/>
          </w:tcPr>
          <w:p>
            <w:pPr>
              <w:spacing w:after="20" w:before="20" w:line="240" w:lineRule="auto"/>
            </w:pPr>
            <w:r>
              <w:rPr>
                <w:rFonts w:ascii="Arial" w:hAnsi="Arial" w:cs="Arial" w:eastAsia="Arial"/>
                <w:b/>
                <w:i w:val="0"/>
                <w:sz w:val="18"/>
              </w:rPr>
              <w:t>CLIP-based out-of-distribution screening</w:t>
            </w:r>
          </w:p>
        </w:tc>
        <w:tc>
          <w:tcPr>
            <w:tcW w:type="dxa" w:w="5861"/>
            <w:vAlign w:val="center"/>
          </w:tcPr>
          <w:p>
            <w:pPr>
              <w:spacing w:after="20" w:before="20" w:line="240" w:lineRule="auto"/>
            </w:pPr>
            <w:r>
              <w:rPr>
                <w:rFonts w:ascii="Arial" w:hAnsi="Arial" w:cs="Arial" w:eastAsia="Arial"/>
                <w:b w:val="0"/>
                <w:i w:val="0"/>
                <w:sz w:val="18"/>
              </w:rPr>
              <w:t>Explored as an input-screening step</w:t>
            </w:r>
          </w:p>
        </w:tc>
      </w:tr>
    </w:tbl>
    <w:p>
      <w:pPr>
        <w:spacing w:after="40" w:before="0" w:line="276" w:lineRule="auto"/>
      </w:pPr>
    </w:p>
    <w:p>
      <w:pPr>
        <w:spacing w:after="120" w:before="0" w:line="276" w:lineRule="auto"/>
        <w:jc w:val="both"/>
      </w:pPr>
      <w:r>
        <w:rPr>
          <w:rFonts w:ascii="Arial" w:hAnsi="Arial" w:cs="Arial" w:eastAsia="Arial"/>
          <w:b w:val="0"/>
          <w:i/>
          <w:sz w:val="20"/>
        </w:rPr>
        <w:t>This exploratory stage is reported only to document model selection. Its results are not part of the project repository and are therefore not quoted; they are not compared with Tracks A or B.</w:t>
      </w:r>
    </w:p>
    <w:p>
      <w:pPr>
        <w:pStyle w:val="Heading3"/>
      </w:pPr>
      <w:bookmarkStart w:id="107" w:name="_Toc0007"/>
      <w:r>
        <w:rPr>
          <w:rFonts w:ascii="Arial" w:hAnsi="Arial" w:cs="Arial" w:eastAsia="Arial"/>
        </w:rPr>
        <w:t>c) Details of engineering designs/ drawings and prototype</w:t>
      </w:r>
      <w:bookmarkEnd w:id="107"/>
    </w:p>
    <w:p>
      <w:pPr>
        <w:spacing w:after="120" w:before="0" w:line="276" w:lineRule="auto"/>
        <w:jc w:val="both"/>
      </w:pPr>
      <w:r>
        <w:rPr>
          <w:rFonts w:ascii="Arial" w:hAnsi="Arial" w:cs="Arial" w:eastAsia="Arial"/>
          <w:b w:val="0"/>
          <w:i w:val="0"/>
          <w:sz w:val="22"/>
        </w:rPr>
        <w:t>The project produced software-based AI/ML systems and therefore involves no mechanical drawings. The following system designs were developed; Figures 7–10 are editable diagrams recreated from the repository implementation.</w:t>
      </w:r>
    </w:p>
    <w:p>
      <w:pPr>
        <w:pStyle w:val="ListBullet"/>
        <w:spacing w:after="60" w:line="276" w:lineRule="auto"/>
      </w:pPr>
      <w:r>
        <w:rPr>
          <w:rFonts w:ascii="Arial" w:hAnsi="Arial" w:cs="Arial" w:eastAsia="Arial"/>
          <w:b w:val="0"/>
          <w:i w:val="0"/>
          <w:sz w:val="22"/>
        </w:rPr>
        <w:t>End-to-end TIH tomato fine-tuning and evaluation pipeline (Figure 7).</w:t>
      </w:r>
    </w:p>
    <w:p>
      <w:pPr>
        <w:pStyle w:val="ListBullet"/>
        <w:spacing w:after="60" w:line="276" w:lineRule="auto"/>
      </w:pPr>
      <w:r>
        <w:rPr>
          <w:rFonts w:ascii="Arial" w:hAnsi="Arial" w:cs="Arial" w:eastAsia="Arial"/>
          <w:b w:val="0"/>
          <w:i w:val="0"/>
          <w:sz w:val="22"/>
        </w:rPr>
        <w:t>Dataset integrity audit and frozen-split workflow (Figure 8).</w:t>
      </w:r>
    </w:p>
    <w:p>
      <w:pPr>
        <w:pStyle w:val="ListBullet"/>
        <w:spacing w:after="60" w:line="276" w:lineRule="auto"/>
      </w:pPr>
      <w:r>
        <w:rPr>
          <w:rFonts w:ascii="Arial" w:hAnsi="Arial" w:cs="Arial" w:eastAsia="Arial"/>
          <w:b w:val="0"/>
          <w:i w:val="0"/>
          <w:sz w:val="22"/>
        </w:rPr>
        <w:t>Knowledge-grounded PlantDx caption and training pipeline (Figure 9).</w:t>
      </w:r>
    </w:p>
    <w:p>
      <w:pPr>
        <w:pStyle w:val="ListBullet"/>
        <w:spacing w:after="60" w:line="276" w:lineRule="auto"/>
      </w:pPr>
      <w:r>
        <w:rPr>
          <w:rFonts w:ascii="Arial" w:hAnsi="Arial" w:cs="Arial" w:eastAsia="Arial"/>
          <w:b w:val="0"/>
          <w:i w:val="0"/>
          <w:sz w:val="22"/>
        </w:rPr>
        <w:t>Two-stage evaluation protocol: frozen internal test and inference-only external benchmark (Figure 10).</w:t>
      </w:r>
    </w:p>
    <w:p>
      <w:pPr>
        <w:pStyle w:val="ListBullet"/>
        <w:spacing w:after="60" w:line="276" w:lineRule="auto"/>
      </w:pPr>
      <w:r>
        <w:rPr>
          <w:rFonts w:ascii="Arial" w:hAnsi="Arial" w:cs="Arial" w:eastAsia="Arial"/>
          <w:b w:val="0"/>
          <w:i w:val="0"/>
          <w:sz w:val="22"/>
        </w:rPr>
        <w:t>Streamlit inference/demonstration application for the trained adapters (prototype).</w:t>
      </w:r>
    </w:p>
    <w:tbl>
      <w:tblPr>
        <w:tblW w:type="dxa" w:w="9014"/>
        <w:jc w:val="center"/>
        <w:tblBorders>
          <w:top w:val="nil"/>
          <w:left w:val="nil"/>
          <w:bottom w:val="nil"/>
          <w:right w:val="nil"/>
          <w:insideH w:val="nil"/>
          <w:insideV w:val="nil"/>
        </w:tblBorders>
        <w:tblLayout w:type="fixed"/>
        <w:tblLook w:firstColumn="1" w:firstRow="1" w:lastColumn="0" w:lastRow="0" w:noHBand="0" w:noVBand="1" w:val="04A0"/>
      </w:tblPr>
      <w:tblGrid>
        <w:gridCol w:w="1526"/>
        <w:gridCol w:w="345"/>
        <w:gridCol w:w="1526"/>
        <w:gridCol w:w="345"/>
        <w:gridCol w:w="1526"/>
        <w:gridCol w:w="345"/>
        <w:gridCol w:w="1526"/>
        <w:gridCol w:w="345"/>
        <w:gridCol w:w="1526"/>
      </w:tblGrid>
      <w:tr>
        <w:trPr>
          <w:cantSplit w:val="true"/>
          <w:trHeight w:val="892" w:hRule="atLeast"/>
        </w:trPr>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7"/>
              </w:rPr>
              <w:t>1. Raw TIH dataset</w:t>
            </w:r>
          </w:p>
          <w:p>
            <w:pPr>
              <w:keepNext/>
              <w:spacing w:after="0" w:line="240" w:lineRule="auto"/>
              <w:jc w:val="center"/>
            </w:pPr>
            <w:r>
              <w:rPr>
                <w:rFonts w:ascii="Arial" w:hAnsi="Arial" w:cs="Arial" w:eastAsia="Arial"/>
                <w:b w:val="0"/>
                <w:i w:val="0"/>
                <w:color w:val="404040"/>
                <w:sz w:val="15"/>
              </w:rPr>
              <w:t>7,095 images</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7"/>
              </w:rPr>
              <w:t>2. Integrity audit</w:t>
            </w:r>
          </w:p>
          <w:p>
            <w:pPr>
              <w:keepNext/>
              <w:spacing w:after="0" w:line="240" w:lineRule="auto"/>
              <w:jc w:val="center"/>
            </w:pPr>
            <w:r>
              <w:rPr>
                <w:rFonts w:ascii="Arial" w:hAnsi="Arial" w:cs="Arial" w:eastAsia="Arial"/>
                <w:b w:val="0"/>
                <w:i w:val="0"/>
                <w:color w:val="404040"/>
                <w:sz w:val="15"/>
              </w:rPr>
              <w:t>decode + SHA-256</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7"/>
              </w:rPr>
              <w:t>3. Deduplication</w:t>
            </w:r>
          </w:p>
          <w:p>
            <w:pPr>
              <w:keepNext/>
              <w:spacing w:after="0" w:line="240" w:lineRule="auto"/>
              <w:jc w:val="center"/>
            </w:pPr>
            <w:r>
              <w:rPr>
                <w:rFonts w:ascii="Arial" w:hAnsi="Arial" w:cs="Arial" w:eastAsia="Arial"/>
                <w:b w:val="0"/>
                <w:i w:val="0"/>
                <w:color w:val="404040"/>
                <w:sz w:val="15"/>
              </w:rPr>
              <w:t>contradictions removed</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7"/>
              </w:rPr>
              <w:t>4. Frozen splits</w:t>
            </w:r>
          </w:p>
          <w:p>
            <w:pPr>
              <w:keepNext/>
              <w:spacing w:after="0" w:line="240" w:lineRule="auto"/>
              <w:jc w:val="center"/>
            </w:pPr>
            <w:r>
              <w:rPr>
                <w:rFonts w:ascii="Arial" w:hAnsi="Arial" w:cs="Arial" w:eastAsia="Arial"/>
                <w:b w:val="0"/>
                <w:i w:val="0"/>
                <w:color w:val="404040"/>
                <w:sz w:val="15"/>
              </w:rPr>
              <w:t>5,247/649/649</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FFF2CC"/>
            <w:vAlign w:val="center"/>
          </w:tcPr>
          <w:p>
            <w:pPr>
              <w:keepNext/>
              <w:spacing w:after="0" w:line="240" w:lineRule="auto"/>
              <w:jc w:val="center"/>
            </w:pPr>
            <w:r>
              <w:rPr>
                <w:rFonts w:ascii="Arial" w:hAnsi="Arial" w:cs="Arial" w:eastAsia="Arial"/>
                <w:b/>
                <w:i w:val="0"/>
                <w:color w:val="1F3864"/>
                <w:sz w:val="17"/>
              </w:rPr>
              <w:t>5. Prompt + label</w:t>
            </w:r>
          </w:p>
          <w:p>
            <w:pPr>
              <w:keepNext/>
              <w:spacing w:after="0" w:line="240" w:lineRule="auto"/>
              <w:jc w:val="center"/>
            </w:pPr>
            <w:r>
              <w:rPr>
                <w:rFonts w:ascii="Arial" w:hAnsi="Arial" w:cs="Arial" w:eastAsia="Arial"/>
                <w:b w:val="0"/>
                <w:i w:val="0"/>
                <w:color w:val="404040"/>
                <w:sz w:val="15"/>
              </w:rPr>
              <w:t>answer-only target</w:t>
            </w:r>
          </w:p>
        </w:tc>
      </w:tr>
      <w:tr>
        <w:trPr>
          <w:cantSplit w:val="true"/>
        </w:trPr>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vAlign w:val="center"/>
          </w:tcPr>
          <w:p>
            <w:pPr>
              <w:keepNext/>
              <w:spacing w:after="0"/>
              <w:jc w:val="center"/>
            </w:pPr>
            <w:r>
              <w:rPr>
                <w:rFonts w:ascii="Arial" w:hAnsi="Arial" w:cs="Arial" w:eastAsia="Arial"/>
                <w:b/>
                <w:color w:val="F7931E"/>
                <w:sz w:val="22"/>
              </w:rPr>
              <w:t>▼</w:t>
            </w:r>
          </w:p>
        </w:tc>
      </w:tr>
      <w:tr>
        <w:trPr>
          <w:cantSplit w:val="true"/>
          <w:trHeight w:val="892" w:hRule="atLeast"/>
        </w:trPr>
        <w:tc>
          <w:tcPr>
            <w:tcW w:type="dxa" w:w="1526"/>
            <w:tcBorders>
              <w:top w:val="single" w:sz="6" w:color="2E75B6" w:space="0"/>
              <w:left w:val="single" w:sz="6" w:color="2E75B6" w:space="0"/>
              <w:bottom w:val="single" w:sz="6" w:color="2E75B6" w:space="0"/>
              <w:right w:val="single" w:sz="6" w:color="2E75B6" w:space="0"/>
            </w:tcBorders>
            <w:shd w:val="clear" w:color="auto" w:fill="FCE4D6"/>
            <w:vAlign w:val="center"/>
          </w:tcPr>
          <w:p>
            <w:pPr>
              <w:keepNext/>
              <w:spacing w:after="0" w:line="240" w:lineRule="auto"/>
              <w:jc w:val="center"/>
            </w:pPr>
            <w:r>
              <w:rPr>
                <w:rFonts w:ascii="Arial" w:hAnsi="Arial" w:cs="Arial" w:eastAsia="Arial"/>
                <w:b/>
                <w:i w:val="0"/>
                <w:color w:val="1F3864"/>
                <w:sz w:val="17"/>
              </w:rPr>
              <w:t>10. External benchmark</w:t>
            </w:r>
          </w:p>
          <w:p>
            <w:pPr>
              <w:keepNext/>
              <w:spacing w:after="0" w:line="240" w:lineRule="auto"/>
              <w:jc w:val="center"/>
            </w:pPr>
            <w:r>
              <w:rPr>
                <w:rFonts w:ascii="Arial" w:hAnsi="Arial" w:cs="Arial" w:eastAsia="Arial"/>
                <w:b w:val="0"/>
                <w:i w:val="0"/>
                <w:color w:val="404040"/>
                <w:sz w:val="15"/>
              </w:rPr>
              <w:t>176 images</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FCE4D6"/>
            <w:vAlign w:val="center"/>
          </w:tcPr>
          <w:p>
            <w:pPr>
              <w:keepNext/>
              <w:spacing w:after="0" w:line="240" w:lineRule="auto"/>
              <w:jc w:val="center"/>
            </w:pPr>
            <w:r>
              <w:rPr>
                <w:rFonts w:ascii="Arial" w:hAnsi="Arial" w:cs="Arial" w:eastAsia="Arial"/>
                <w:b/>
                <w:i w:val="0"/>
                <w:color w:val="1F3864"/>
                <w:sz w:val="17"/>
              </w:rPr>
              <w:t>9. Internal test</w:t>
            </w:r>
          </w:p>
          <w:p>
            <w:pPr>
              <w:keepNext/>
              <w:spacing w:after="0" w:line="240" w:lineRule="auto"/>
              <w:jc w:val="center"/>
            </w:pPr>
            <w:r>
              <w:rPr>
                <w:rFonts w:ascii="Arial" w:hAnsi="Arial" w:cs="Arial" w:eastAsia="Arial"/>
                <w:b w:val="0"/>
                <w:i w:val="0"/>
                <w:color w:val="404040"/>
                <w:sz w:val="15"/>
              </w:rPr>
              <w:t>649 images, once</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7"/>
              </w:rPr>
              <w:t>8. Checkpoint selection</w:t>
            </w:r>
          </w:p>
          <w:p>
            <w:pPr>
              <w:keepNext/>
              <w:spacing w:after="0" w:line="240" w:lineRule="auto"/>
              <w:jc w:val="center"/>
            </w:pPr>
            <w:r>
              <w:rPr>
                <w:rFonts w:ascii="Arial" w:hAnsi="Arial" w:cs="Arial" w:eastAsia="Arial"/>
                <w:b w:val="0"/>
                <w:i w:val="0"/>
                <w:color w:val="404040"/>
                <w:sz w:val="15"/>
              </w:rPr>
              <w:t>macro F1 first</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7"/>
              </w:rPr>
              <w:t>7. Epoch validation</w:t>
            </w:r>
          </w:p>
          <w:p>
            <w:pPr>
              <w:keepNext/>
              <w:spacing w:after="0" w:line="240" w:lineRule="auto"/>
              <w:jc w:val="center"/>
            </w:pPr>
            <w:r>
              <w:rPr>
                <w:rFonts w:ascii="Arial" w:hAnsi="Arial" w:cs="Arial" w:eastAsia="Arial"/>
                <w:b w:val="0"/>
                <w:i w:val="0"/>
                <w:color w:val="404040"/>
                <w:sz w:val="15"/>
              </w:rPr>
              <w:t>loss + macro F1</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FFF2CC"/>
            <w:vAlign w:val="center"/>
          </w:tcPr>
          <w:p>
            <w:pPr>
              <w:keepNext/>
              <w:spacing w:after="0" w:line="240" w:lineRule="auto"/>
              <w:jc w:val="center"/>
            </w:pPr>
            <w:r>
              <w:rPr>
                <w:rFonts w:ascii="Arial" w:hAnsi="Arial" w:cs="Arial" w:eastAsia="Arial"/>
                <w:b/>
                <w:i w:val="0"/>
                <w:color w:val="1F3864"/>
                <w:sz w:val="17"/>
              </w:rPr>
              <w:t>6. QLoRA fine-tuning</w:t>
            </w:r>
          </w:p>
          <w:p>
            <w:pPr>
              <w:keepNext/>
              <w:spacing w:after="0" w:line="240" w:lineRule="auto"/>
              <w:jc w:val="center"/>
            </w:pPr>
            <w:r>
              <w:rPr>
                <w:rFonts w:ascii="Arial" w:hAnsi="Arial" w:cs="Arial" w:eastAsia="Arial"/>
                <w:b w:val="0"/>
                <w:i w:val="0"/>
                <w:color w:val="404040"/>
                <w:sz w:val="15"/>
              </w:rPr>
              <w:t>Qwen2.5-VL-7B</w:t>
            </w:r>
          </w:p>
        </w:tc>
      </w:tr>
    </w:tbl>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7</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End-to-end TIH tomato fine-tuning and evaluation pipeline (read 1–5 left to right, 6–10 right to left).</w:t>
      </w:r>
    </w:p>
    <w:tbl>
      <w:tblPr>
        <w:tblW w:type="dxa" w:w="9000"/>
        <w:jc w:val="center"/>
        <w:tblBorders>
          <w:top w:val="nil"/>
          <w:left w:val="nil"/>
          <w:bottom w:val="nil"/>
          <w:right w:val="nil"/>
          <w:insideH w:val="nil"/>
          <w:insideV w:val="nil"/>
        </w:tblBorders>
        <w:tblLayout w:type="fixed"/>
        <w:tblLook w:firstColumn="1" w:firstRow="1" w:lastColumn="0" w:lastRow="0" w:noHBand="0" w:noVBand="1" w:val="04A0"/>
      </w:tblPr>
      <w:tblGrid>
        <w:gridCol w:w="6336"/>
        <w:gridCol w:w="2664"/>
      </w:tblGrid>
      <w:tr>
        <w:trPr>
          <w:cantSplit w:val="true"/>
        </w:trPr>
        <w:tc>
          <w:tcPr>
            <w:tcW w:type="dxa" w:w="633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8"/>
              </w:rPr>
              <w:t>Raw dataset: 7,095 labelled files in 11 class folders</w:t>
            </w:r>
          </w:p>
          <w:p>
            <w:pPr>
              <w:keepNext/>
              <w:spacing w:after="0" w:line="240" w:lineRule="auto"/>
              <w:jc w:val="center"/>
            </w:pPr>
            <w:r>
              <w:rPr>
                <w:rFonts w:ascii="Arial" w:hAnsi="Arial" w:cs="Arial" w:eastAsia="Arial"/>
                <w:b w:val="0"/>
                <w:i w:val="0"/>
                <w:color w:val="404040"/>
                <w:sz w:val="16"/>
              </w:rPr>
              <w:t>read-only</w:t>
            </w:r>
          </w:p>
        </w:tc>
        <w:tc>
          <w:tcPr>
            <w:tcW w:type="dxa" w:w="2664"/>
            <w:tcBorders>
              <w:top w:val="nil"/>
              <w:left w:val="nil"/>
              <w:bottom w:val="nil"/>
              <w:right w:val="nil"/>
            </w:tcBorders>
            <w:vAlign w:val="center"/>
          </w:tcPr>
          <w:p>
            <w:pPr>
              <w:keepNext/>
              <w:spacing w:after="0"/>
            </w:pPr>
          </w:p>
        </w:tc>
      </w:tr>
      <w:tr>
        <w:trPr>
          <w:cantSplit w:val="true"/>
        </w:trPr>
        <w:tc>
          <w:tcPr>
            <w:tcW w:type="dxa" w:w="6336"/>
            <w:tcBorders>
              <w:top w:val="nil"/>
              <w:left w:val="nil"/>
              <w:bottom w:val="nil"/>
              <w:right w:val="nil"/>
            </w:tcBorders>
            <w:vAlign w:val="center"/>
          </w:tcPr>
          <w:p>
            <w:pPr>
              <w:keepNext/>
              <w:spacing w:after="0"/>
              <w:jc w:val="center"/>
            </w:pPr>
            <w:r>
              <w:rPr>
                <w:rFonts w:ascii="Arial" w:hAnsi="Arial" w:cs="Arial" w:eastAsia="Arial"/>
                <w:b/>
                <w:color w:val="F7931E"/>
                <w:sz w:val="20"/>
              </w:rPr>
              <w:t>▼</w:t>
            </w:r>
          </w:p>
        </w:tc>
        <w:tc>
          <w:tcPr>
            <w:tcW w:type="dxa" w:w="2664"/>
            <w:tcBorders>
              <w:top w:val="nil"/>
              <w:left w:val="nil"/>
              <w:bottom w:val="nil"/>
              <w:right w:val="nil"/>
            </w:tcBorders>
          </w:tcPr>
          <w:p>
            <w:pPr>
              <w:keepNext/>
            </w:pPr>
          </w:p>
        </w:tc>
      </w:tr>
      <w:tr>
        <w:trPr>
          <w:cantSplit w:val="true"/>
        </w:trPr>
        <w:tc>
          <w:tcPr>
            <w:tcW w:type="dxa" w:w="633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8"/>
              </w:rPr>
              <w:t>Image verification</w:t>
            </w:r>
          </w:p>
          <w:p>
            <w:pPr>
              <w:keepNext/>
              <w:spacing w:after="0" w:line="240" w:lineRule="auto"/>
              <w:jc w:val="center"/>
            </w:pPr>
            <w:r>
              <w:rPr>
                <w:rFonts w:ascii="Arial" w:hAnsi="Arial" w:cs="Arial" w:eastAsia="Arial"/>
                <w:b w:val="0"/>
                <w:i w:val="0"/>
                <w:color w:val="404040"/>
                <w:sz w:val="16"/>
              </w:rPr>
              <w:t>supported extension + decodable image</w:t>
            </w:r>
          </w:p>
        </w:tc>
        <w:tc>
          <w:tcPr>
            <w:tcW w:type="dxa" w:w="2664"/>
            <w:tcBorders>
              <w:top w:val="nil"/>
              <w:left w:val="nil"/>
              <w:bottom w:val="nil"/>
              <w:right w:val="nil"/>
            </w:tcBorders>
            <w:vAlign w:val="center"/>
          </w:tcPr>
          <w:p>
            <w:pPr>
              <w:keepNext/>
              <w:spacing w:after="0"/>
            </w:pPr>
            <w:r>
              <w:rPr>
                <w:rFonts w:ascii="Arial" w:hAnsi="Arial" w:cs="Arial" w:eastAsia="Arial"/>
                <w:b w:val="0"/>
                <w:i/>
                <w:color w:val="595959"/>
                <w:sz w:val="17"/>
              </w:rPr>
              <w:t>corrupt/unsupported files reported</w:t>
            </w:r>
          </w:p>
        </w:tc>
      </w:tr>
      <w:tr>
        <w:trPr>
          <w:cantSplit w:val="true"/>
        </w:trPr>
        <w:tc>
          <w:tcPr>
            <w:tcW w:type="dxa" w:w="6336"/>
            <w:tcBorders>
              <w:top w:val="nil"/>
              <w:left w:val="nil"/>
              <w:bottom w:val="nil"/>
              <w:right w:val="nil"/>
            </w:tcBorders>
            <w:vAlign w:val="center"/>
          </w:tcPr>
          <w:p>
            <w:pPr>
              <w:keepNext/>
              <w:spacing w:after="0"/>
              <w:jc w:val="center"/>
            </w:pPr>
            <w:r>
              <w:rPr>
                <w:rFonts w:ascii="Arial" w:hAnsi="Arial" w:cs="Arial" w:eastAsia="Arial"/>
                <w:b/>
                <w:color w:val="F7931E"/>
                <w:sz w:val="20"/>
              </w:rPr>
              <w:t>▼</w:t>
            </w:r>
          </w:p>
        </w:tc>
        <w:tc>
          <w:tcPr>
            <w:tcW w:type="dxa" w:w="2664"/>
            <w:tcBorders>
              <w:top w:val="nil"/>
              <w:left w:val="nil"/>
              <w:bottom w:val="nil"/>
              <w:right w:val="nil"/>
            </w:tcBorders>
          </w:tcPr>
          <w:p>
            <w:pPr>
              <w:keepNext/>
            </w:pPr>
          </w:p>
        </w:tc>
      </w:tr>
      <w:tr>
        <w:trPr>
          <w:cantSplit w:val="true"/>
        </w:trPr>
        <w:tc>
          <w:tcPr>
            <w:tcW w:type="dxa" w:w="6336"/>
            <w:tcBorders>
              <w:top w:val="single" w:sz="6" w:color="2E75B6" w:space="0"/>
              <w:left w:val="single" w:sz="6" w:color="2E75B6" w:space="0"/>
              <w:bottom w:val="single" w:sz="6" w:color="2E75B6" w:space="0"/>
              <w:right w:val="single" w:sz="6" w:color="2E75B6" w:space="0"/>
            </w:tcBorders>
            <w:shd w:val="clear" w:color="auto" w:fill="FFF2CC"/>
            <w:vAlign w:val="center"/>
          </w:tcPr>
          <w:p>
            <w:pPr>
              <w:keepNext/>
              <w:spacing w:after="0" w:line="240" w:lineRule="auto"/>
              <w:jc w:val="center"/>
            </w:pPr>
            <w:r>
              <w:rPr>
                <w:rFonts w:ascii="Arial" w:hAnsi="Arial" w:cs="Arial" w:eastAsia="Arial"/>
                <w:b/>
                <w:i w:val="0"/>
                <w:color w:val="1F3864"/>
                <w:sz w:val="18"/>
              </w:rPr>
              <w:t>SHA-256 exact deduplication</w:t>
            </w:r>
          </w:p>
          <w:p>
            <w:pPr>
              <w:keepNext/>
              <w:spacing w:after="0" w:line="240" w:lineRule="auto"/>
              <w:jc w:val="center"/>
            </w:pPr>
            <w:r>
              <w:rPr>
                <w:rFonts w:ascii="Arial" w:hAnsi="Arial" w:cs="Arial" w:eastAsia="Arial"/>
                <w:b w:val="0"/>
                <w:i w:val="0"/>
                <w:color w:val="404040"/>
                <w:sz w:val="16"/>
              </w:rPr>
              <w:t>same-class copies collapsed to one</w:t>
            </w:r>
          </w:p>
        </w:tc>
        <w:tc>
          <w:tcPr>
            <w:tcW w:type="dxa" w:w="2664"/>
            <w:tcBorders>
              <w:top w:val="nil"/>
              <w:left w:val="nil"/>
              <w:bottom w:val="nil"/>
              <w:right w:val="nil"/>
            </w:tcBorders>
            <w:vAlign w:val="center"/>
          </w:tcPr>
          <w:p>
            <w:pPr>
              <w:keepNext/>
              <w:spacing w:after="0"/>
            </w:pPr>
          </w:p>
        </w:tc>
      </w:tr>
      <w:tr>
        <w:trPr>
          <w:cantSplit w:val="true"/>
        </w:trPr>
        <w:tc>
          <w:tcPr>
            <w:tcW w:type="dxa" w:w="6336"/>
            <w:tcBorders>
              <w:top w:val="nil"/>
              <w:left w:val="nil"/>
              <w:bottom w:val="nil"/>
              <w:right w:val="nil"/>
            </w:tcBorders>
            <w:vAlign w:val="center"/>
          </w:tcPr>
          <w:p>
            <w:pPr>
              <w:keepNext/>
              <w:spacing w:after="0"/>
              <w:jc w:val="center"/>
            </w:pPr>
            <w:r>
              <w:rPr>
                <w:rFonts w:ascii="Arial" w:hAnsi="Arial" w:cs="Arial" w:eastAsia="Arial"/>
                <w:b/>
                <w:color w:val="F7931E"/>
                <w:sz w:val="20"/>
              </w:rPr>
              <w:t>▼</w:t>
            </w:r>
          </w:p>
        </w:tc>
        <w:tc>
          <w:tcPr>
            <w:tcW w:type="dxa" w:w="2664"/>
            <w:tcBorders>
              <w:top w:val="nil"/>
              <w:left w:val="nil"/>
              <w:bottom w:val="nil"/>
              <w:right w:val="nil"/>
            </w:tcBorders>
          </w:tcPr>
          <w:p>
            <w:pPr>
              <w:keepNext/>
            </w:pPr>
          </w:p>
        </w:tc>
      </w:tr>
      <w:tr>
        <w:trPr>
          <w:cantSplit w:val="true"/>
        </w:trPr>
        <w:tc>
          <w:tcPr>
            <w:tcW w:type="dxa" w:w="6336"/>
            <w:tcBorders>
              <w:top w:val="single" w:sz="6" w:color="2E75B6" w:space="0"/>
              <w:left w:val="single" w:sz="6" w:color="2E75B6" w:space="0"/>
              <w:bottom w:val="single" w:sz="6" w:color="2E75B6" w:space="0"/>
              <w:right w:val="single" w:sz="6" w:color="2E75B6" w:space="0"/>
            </w:tcBorders>
            <w:shd w:val="clear" w:color="auto" w:fill="FFF2CC"/>
            <w:vAlign w:val="center"/>
          </w:tcPr>
          <w:p>
            <w:pPr>
              <w:keepNext/>
              <w:spacing w:after="0" w:line="240" w:lineRule="auto"/>
              <w:jc w:val="center"/>
            </w:pPr>
            <w:r>
              <w:rPr>
                <w:rFonts w:ascii="Arial" w:hAnsi="Arial" w:cs="Arial" w:eastAsia="Arial"/>
                <w:b/>
                <w:i w:val="0"/>
                <w:color w:val="1F3864"/>
                <w:sz w:val="18"/>
              </w:rPr>
              <w:t>Contradictory cross-class duplicates removed</w:t>
            </w:r>
          </w:p>
          <w:p>
            <w:pPr>
              <w:keepNext/>
              <w:spacing w:after="0" w:line="240" w:lineRule="auto"/>
              <w:jc w:val="center"/>
            </w:pPr>
            <w:r>
              <w:rPr>
                <w:rFonts w:ascii="Arial" w:hAnsi="Arial" w:cs="Arial" w:eastAsia="Arial"/>
                <w:b w:val="0"/>
                <w:i w:val="0"/>
                <w:color w:val="404040"/>
                <w:sz w:val="16"/>
              </w:rPr>
              <w:t>whole hash group excluded</w:t>
            </w:r>
          </w:p>
        </w:tc>
        <w:tc>
          <w:tcPr>
            <w:tcW w:type="dxa" w:w="2664"/>
            <w:tcBorders>
              <w:top w:val="nil"/>
              <w:left w:val="nil"/>
              <w:bottom w:val="nil"/>
              <w:right w:val="nil"/>
            </w:tcBorders>
            <w:vAlign w:val="center"/>
          </w:tcPr>
          <w:p>
            <w:pPr>
              <w:keepNext/>
              <w:spacing w:after="0"/>
            </w:pPr>
            <w:r>
              <w:rPr>
                <w:rFonts w:ascii="Arial" w:hAnsi="Arial" w:cs="Arial" w:eastAsia="Arial"/>
                <w:b w:val="0"/>
                <w:i/>
                <w:color w:val="595959"/>
                <w:sz w:val="17"/>
              </w:rPr>
              <w:t>label conflicts never forced</w:t>
            </w:r>
          </w:p>
        </w:tc>
      </w:tr>
      <w:tr>
        <w:trPr>
          <w:cantSplit w:val="true"/>
        </w:trPr>
        <w:tc>
          <w:tcPr>
            <w:tcW w:type="dxa" w:w="6336"/>
            <w:tcBorders>
              <w:top w:val="nil"/>
              <w:left w:val="nil"/>
              <w:bottom w:val="nil"/>
              <w:right w:val="nil"/>
            </w:tcBorders>
            <w:vAlign w:val="center"/>
          </w:tcPr>
          <w:p>
            <w:pPr>
              <w:keepNext/>
              <w:spacing w:after="0"/>
              <w:jc w:val="center"/>
            </w:pPr>
            <w:r>
              <w:rPr>
                <w:rFonts w:ascii="Arial" w:hAnsi="Arial" w:cs="Arial" w:eastAsia="Arial"/>
                <w:b/>
                <w:color w:val="F7931E"/>
                <w:sz w:val="20"/>
              </w:rPr>
              <w:t>▼</w:t>
            </w:r>
          </w:p>
        </w:tc>
        <w:tc>
          <w:tcPr>
            <w:tcW w:type="dxa" w:w="2664"/>
            <w:tcBorders>
              <w:top w:val="nil"/>
              <w:left w:val="nil"/>
              <w:bottom w:val="nil"/>
              <w:right w:val="nil"/>
            </w:tcBorders>
          </w:tcPr>
          <w:p>
            <w:pPr>
              <w:keepNext/>
            </w:pPr>
          </w:p>
        </w:tc>
      </w:tr>
      <w:tr>
        <w:trPr>
          <w:cantSplit w:val="true"/>
        </w:trPr>
        <w:tc>
          <w:tcPr>
            <w:tcW w:type="dxa" w:w="633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8"/>
              </w:rPr>
              <w:t>6,545 unique, non-ambiguous images (92.25%)</w:t>
            </w:r>
          </w:p>
          <w:p>
            <w:pPr>
              <w:keepNext/>
              <w:spacing w:after="0" w:line="240" w:lineRule="auto"/>
              <w:jc w:val="center"/>
            </w:pPr>
            <w:r>
              <w:rPr>
                <w:rFonts w:ascii="Arial" w:hAnsi="Arial" w:cs="Arial" w:eastAsia="Arial"/>
                <w:b w:val="0"/>
                <w:i w:val="0"/>
                <w:color w:val="404040"/>
                <w:sz w:val="16"/>
              </w:rPr>
              <w:t>550 files excluded</w:t>
            </w:r>
          </w:p>
        </w:tc>
        <w:tc>
          <w:tcPr>
            <w:tcW w:type="dxa" w:w="2664"/>
            <w:tcBorders>
              <w:top w:val="nil"/>
              <w:left w:val="nil"/>
              <w:bottom w:val="nil"/>
              <w:right w:val="nil"/>
            </w:tcBorders>
            <w:vAlign w:val="center"/>
          </w:tcPr>
          <w:p>
            <w:pPr>
              <w:keepNext/>
              <w:spacing w:after="0"/>
            </w:pPr>
            <w:r>
              <w:rPr>
                <w:rFonts w:ascii="Arial" w:hAnsi="Arial" w:cs="Arial" w:eastAsia="Arial"/>
                <w:b w:val="0"/>
                <w:i/>
                <w:color w:val="595959"/>
                <w:sz w:val="17"/>
              </w:rPr>
              <w:t>test split: Late Blight 195 vs Healthy Fruit 9</w:t>
            </w:r>
          </w:p>
        </w:tc>
      </w:tr>
      <w:tr>
        <w:trPr>
          <w:cantSplit w:val="true"/>
        </w:trPr>
        <w:tc>
          <w:tcPr>
            <w:tcW w:type="dxa" w:w="6336"/>
            <w:tcBorders>
              <w:top w:val="nil"/>
              <w:left w:val="nil"/>
              <w:bottom w:val="nil"/>
              <w:right w:val="nil"/>
            </w:tcBorders>
            <w:vAlign w:val="center"/>
          </w:tcPr>
          <w:p>
            <w:pPr>
              <w:keepNext/>
              <w:spacing w:after="0"/>
              <w:jc w:val="center"/>
            </w:pPr>
            <w:r>
              <w:rPr>
                <w:rFonts w:ascii="Arial" w:hAnsi="Arial" w:cs="Arial" w:eastAsia="Arial"/>
                <w:b/>
                <w:color w:val="F7931E"/>
                <w:sz w:val="20"/>
              </w:rPr>
              <w:t>▼</w:t>
            </w:r>
          </w:p>
        </w:tc>
        <w:tc>
          <w:tcPr>
            <w:tcW w:type="dxa" w:w="2664"/>
            <w:tcBorders>
              <w:top w:val="nil"/>
              <w:left w:val="nil"/>
              <w:bottom w:val="nil"/>
              <w:right w:val="nil"/>
            </w:tcBorders>
          </w:tcPr>
          <w:p>
            <w:pPr>
              <w:keepNext/>
            </w:pPr>
          </w:p>
        </w:tc>
      </w:tr>
      <w:tr>
        <w:trPr>
          <w:cantSplit w:val="true"/>
        </w:trPr>
        <w:tc>
          <w:tcPr>
            <w:tcW w:type="dxa" w:w="6336"/>
            <w:tcBorders>
              <w:top w:val="single" w:sz="6" w:color="2E75B6" w:space="0"/>
              <w:left w:val="single" w:sz="6" w:color="2E75B6" w:space="0"/>
              <w:bottom w:val="single" w:sz="6" w:color="2E75B6" w:space="0"/>
              <w:right w:val="single" w:sz="6" w:color="2E75B6" w:space="0"/>
            </w:tcBorders>
            <w:shd w:val="clear" w:color="auto" w:fill="FCE4D6"/>
            <w:vAlign w:val="center"/>
          </w:tcPr>
          <w:p>
            <w:pPr>
              <w:keepNext/>
              <w:spacing w:after="0" w:line="240" w:lineRule="auto"/>
              <w:jc w:val="center"/>
            </w:pPr>
            <w:r>
              <w:rPr>
                <w:rFonts w:ascii="Arial" w:hAnsi="Arial" w:cs="Arial" w:eastAsia="Arial"/>
                <w:b/>
                <w:i w:val="0"/>
                <w:color w:val="1F3864"/>
                <w:sz w:val="18"/>
              </w:rPr>
              <w:t>Deterministic class-stratified 80/10/10 split (seed 20260911)</w:t>
            </w:r>
          </w:p>
          <w:p>
            <w:pPr>
              <w:keepNext/>
              <w:spacing w:after="0" w:line="240" w:lineRule="auto"/>
              <w:jc w:val="center"/>
            </w:pPr>
            <w:r>
              <w:rPr>
                <w:rFonts w:ascii="Arial" w:hAnsi="Arial" w:cs="Arial" w:eastAsia="Arial"/>
                <w:b w:val="0"/>
                <w:i w:val="0"/>
                <w:color w:val="404040"/>
                <w:sz w:val="16"/>
              </w:rPr>
              <w:t>Train 5,247  |  Validation 649  |  Test 649 — split hashes frozen</w:t>
            </w:r>
          </w:p>
        </w:tc>
        <w:tc>
          <w:tcPr>
            <w:tcW w:type="dxa" w:w="2664"/>
            <w:tcBorders>
              <w:top w:val="nil"/>
              <w:left w:val="nil"/>
              <w:bottom w:val="nil"/>
              <w:right w:val="nil"/>
            </w:tcBorders>
            <w:vAlign w:val="center"/>
          </w:tcPr>
          <w:p>
            <w:pPr>
              <w:keepNext/>
              <w:spacing w:after="0"/>
            </w:pPr>
            <w:r>
              <w:rPr>
                <w:rFonts w:ascii="Arial" w:hAnsi="Arial" w:cs="Arial" w:eastAsia="Arial"/>
                <w:b w:val="0"/>
                <w:i/>
                <w:color w:val="595959"/>
                <w:sz w:val="17"/>
              </w:rPr>
              <w:t>checked by preflight before training</w:t>
            </w:r>
          </w:p>
        </w:tc>
      </w:tr>
    </w:tbl>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8</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Dataset integrity audit and frozen-split workflow for the TIH tomato dataset.</w:t>
      </w:r>
    </w:p>
    <w:tbl>
      <w:tblPr>
        <w:tblW w:type="dxa" w:w="9014"/>
        <w:jc w:val="center"/>
        <w:tblBorders>
          <w:top w:val="nil"/>
          <w:left w:val="nil"/>
          <w:bottom w:val="nil"/>
          <w:right w:val="nil"/>
          <w:insideH w:val="nil"/>
          <w:insideV w:val="nil"/>
        </w:tblBorders>
        <w:tblLayout w:type="fixed"/>
        <w:tblLook w:firstColumn="1" w:firstRow="1" w:lastColumn="0" w:lastRow="0" w:noHBand="0" w:noVBand="1" w:val="04A0"/>
      </w:tblPr>
      <w:tblGrid>
        <w:gridCol w:w="1526"/>
        <w:gridCol w:w="345"/>
        <w:gridCol w:w="1526"/>
        <w:gridCol w:w="345"/>
        <w:gridCol w:w="1526"/>
        <w:gridCol w:w="345"/>
        <w:gridCol w:w="1526"/>
        <w:gridCol w:w="345"/>
        <w:gridCol w:w="1526"/>
      </w:tblGrid>
      <w:tr>
        <w:trPr>
          <w:cantSplit w:val="true"/>
          <w:trHeight w:val="864" w:hRule="atLeast"/>
        </w:trPr>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6"/>
              </w:rPr>
              <w:t>Disease Knowledge Base</w:t>
            </w:r>
          </w:p>
          <w:p>
            <w:pPr>
              <w:keepNext/>
              <w:spacing w:after="0" w:line="240" w:lineRule="auto"/>
              <w:jc w:val="center"/>
            </w:pPr>
            <w:r>
              <w:rPr>
                <w:rFonts w:ascii="Arial" w:hAnsi="Arial" w:cs="Arial" w:eastAsia="Arial"/>
                <w:b w:val="0"/>
                <w:i w:val="0"/>
                <w:color w:val="404040"/>
                <w:sz w:val="14"/>
              </w:rPr>
              <w:t>18 conditions, cited</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6"/>
              </w:rPr>
              <w:t>Ontology compiler</w:t>
            </w:r>
          </w:p>
          <w:p>
            <w:pPr>
              <w:keepNext/>
              <w:spacing w:after="0" w:line="240" w:lineRule="auto"/>
              <w:jc w:val="center"/>
            </w:pPr>
            <w:r>
              <w:rPr>
                <w:rFonts w:ascii="Arial" w:hAnsi="Arial" w:cs="Arial" w:eastAsia="Arial"/>
                <w:b w:val="0"/>
                <w:i w:val="0"/>
                <w:color w:val="404040"/>
                <w:sz w:val="14"/>
              </w:rPr>
              <w:t>typed graph</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6"/>
              </w:rPr>
              <w:t>Vocabulary + lexicon</w:t>
            </w:r>
          </w:p>
          <w:p>
            <w:pPr>
              <w:keepNext/>
              <w:spacing w:after="0" w:line="240" w:lineRule="auto"/>
              <w:jc w:val="center"/>
            </w:pPr>
            <w:r>
              <w:rPr>
                <w:rFonts w:ascii="Arial" w:hAnsi="Arial" w:cs="Arial" w:eastAsia="Arial"/>
                <w:b w:val="0"/>
                <w:i w:val="0"/>
                <w:color w:val="404040"/>
                <w:sz w:val="14"/>
              </w:rPr>
              <w:t>controlled terms</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6"/>
              </w:rPr>
              <w:t>Concepts + templates</w:t>
            </w:r>
          </w:p>
          <w:p>
            <w:pPr>
              <w:keepNext/>
              <w:spacing w:after="0" w:line="240" w:lineRule="auto"/>
              <w:jc w:val="center"/>
            </w:pPr>
            <w:r>
              <w:rPr>
                <w:rFonts w:ascii="Arial" w:hAnsi="Arial" w:cs="Arial" w:eastAsia="Arial"/>
                <w:b w:val="0"/>
                <w:i w:val="0"/>
                <w:color w:val="404040"/>
                <w:sz w:val="14"/>
              </w:rPr>
              <w:t>V-CON / V-TPL</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6"/>
              </w:rPr>
              <w:t>Caption corpus</w:t>
            </w:r>
          </w:p>
          <w:p>
            <w:pPr>
              <w:keepNext/>
              <w:spacing w:after="0" w:line="240" w:lineRule="auto"/>
              <w:jc w:val="center"/>
            </w:pPr>
            <w:r>
              <w:rPr>
                <w:rFonts w:ascii="Arial" w:hAnsi="Arial" w:cs="Arial" w:eastAsia="Arial"/>
                <w:b w:val="0"/>
                <w:i w:val="0"/>
                <w:color w:val="404040"/>
                <w:sz w:val="14"/>
              </w:rPr>
              <w:t>generated + validated</w:t>
            </w:r>
          </w:p>
        </w:tc>
      </w:tr>
      <w:tr>
        <w:trPr>
          <w:cantSplit w:val="true"/>
        </w:trPr>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tcPr>
          <w:p>
            <w:pPr>
              <w:keepNext/>
            </w:pPr>
          </w:p>
        </w:tc>
        <w:tc>
          <w:tcPr>
            <w:tcW w:type="dxa" w:w="346"/>
            <w:tcBorders>
              <w:top w:val="nil"/>
              <w:left w:val="nil"/>
              <w:bottom w:val="nil"/>
              <w:right w:val="nil"/>
            </w:tcBorders>
          </w:tcPr>
          <w:p>
            <w:pPr>
              <w:keepNext/>
            </w:pPr>
          </w:p>
        </w:tc>
        <w:tc>
          <w:tcPr>
            <w:tcW w:type="dxa" w:w="1526"/>
            <w:tcBorders>
              <w:top w:val="nil"/>
              <w:left w:val="nil"/>
              <w:bottom w:val="nil"/>
              <w:right w:val="nil"/>
            </w:tcBorders>
            <w:vAlign w:val="center"/>
          </w:tcPr>
          <w:p>
            <w:pPr>
              <w:keepNext/>
              <w:spacing w:after="0"/>
              <w:jc w:val="center"/>
            </w:pPr>
            <w:r>
              <w:rPr>
                <w:rFonts w:ascii="Arial" w:hAnsi="Arial" w:cs="Arial" w:eastAsia="Arial"/>
                <w:b/>
                <w:color w:val="F7931E"/>
                <w:sz w:val="22"/>
              </w:rPr>
              <w:t>▼</w:t>
            </w:r>
          </w:p>
        </w:tc>
      </w:tr>
      <w:tr>
        <w:trPr>
          <w:cantSplit w:val="true"/>
          <w:trHeight w:val="864" w:hRule="atLeast"/>
        </w:trPr>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6"/>
              </w:rPr>
              <w:t>Raw datasets</w:t>
            </w:r>
          </w:p>
          <w:p>
            <w:pPr>
              <w:keepNext/>
              <w:spacing w:after="0" w:line="240" w:lineRule="auto"/>
              <w:jc w:val="center"/>
            </w:pPr>
            <w:r>
              <w:rPr>
                <w:rFonts w:ascii="Arial" w:hAnsi="Arial" w:cs="Arial" w:eastAsia="Arial"/>
                <w:b w:val="0"/>
                <w:i w:val="0"/>
                <w:color w:val="404040"/>
                <w:sz w:val="14"/>
              </w:rPr>
              <w:t>PlantVillage, MangoLeafBD</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6"/>
              </w:rPr>
              <w:t>Audit</w:t>
            </w:r>
          </w:p>
          <w:p>
            <w:pPr>
              <w:keepNext/>
              <w:spacing w:after="0" w:line="240" w:lineRule="auto"/>
              <w:jc w:val="center"/>
            </w:pPr>
            <w:r>
              <w:rPr>
                <w:rFonts w:ascii="Arial" w:hAnsi="Arial" w:cs="Arial" w:eastAsia="Arial"/>
                <w:b w:val="0"/>
                <w:i w:val="0"/>
                <w:color w:val="404040"/>
                <w:sz w:val="14"/>
              </w:rPr>
              <w:t>counts, duplicates</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6"/>
              </w:rPr>
              <w:t>Normalisation</w:t>
            </w:r>
          </w:p>
          <w:p>
            <w:pPr>
              <w:keepNext/>
              <w:spacing w:after="0" w:line="240" w:lineRule="auto"/>
              <w:jc w:val="center"/>
            </w:pPr>
            <w:r>
              <w:rPr>
                <w:rFonts w:ascii="Arial" w:hAnsi="Arial" w:cs="Arial" w:eastAsia="Arial"/>
                <w:b w:val="0"/>
                <w:i w:val="0"/>
                <w:color w:val="404040"/>
                <w:sz w:val="14"/>
              </w:rPr>
              <w:t>canonical classes</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6"/>
              </w:rPr>
              <w:t>Dataset builder</w:t>
            </w:r>
          </w:p>
          <w:p>
            <w:pPr>
              <w:keepNext/>
              <w:spacing w:after="0" w:line="240" w:lineRule="auto"/>
              <w:jc w:val="center"/>
            </w:pPr>
            <w:r>
              <w:rPr>
                <w:rFonts w:ascii="Arial" w:hAnsi="Arial" w:cs="Arial" w:eastAsia="Arial"/>
                <w:b w:val="0"/>
                <w:i w:val="0"/>
                <w:color w:val="404040"/>
                <w:sz w:val="14"/>
              </w:rPr>
              <w:t>image × caption</w:t>
            </w:r>
          </w:p>
        </w:tc>
        <w:tc>
          <w:tcPr>
            <w:tcW w:type="dxa" w:w="346"/>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1526"/>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6"/>
              </w:rPr>
              <w:t>QLoRA (MLX) → Evaluation → Demo</w:t>
            </w:r>
          </w:p>
          <w:p>
            <w:pPr>
              <w:keepNext/>
              <w:spacing w:after="0" w:line="240" w:lineRule="auto"/>
              <w:jc w:val="center"/>
            </w:pPr>
            <w:r>
              <w:rPr>
                <w:rFonts w:ascii="Arial" w:hAnsi="Arial" w:cs="Arial" w:eastAsia="Arial"/>
                <w:b w:val="0"/>
                <w:i w:val="0"/>
                <w:color w:val="404040"/>
                <w:sz w:val="14"/>
              </w:rPr>
              <w:t>base vs fine-tuned</w:t>
            </w:r>
          </w:p>
        </w:tc>
      </w:tr>
    </w:tbl>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9</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Knowledge-grounded PlantDx pipeline: the knowledge lane (top) produces the caption corpus that is joined with audited images (bottom) for QLoRA fine-tuning and evaluation.</w:t>
      </w:r>
    </w:p>
    <w:tbl>
      <w:tblPr>
        <w:tblW w:type="dxa" w:w="9028"/>
        <w:jc w:val="center"/>
        <w:tblBorders>
          <w:top w:val="nil"/>
          <w:left w:val="nil"/>
          <w:bottom w:val="nil"/>
          <w:right w:val="nil"/>
          <w:insideH w:val="nil"/>
          <w:insideV w:val="nil"/>
        </w:tblBorders>
        <w:tblLayout w:type="fixed"/>
        <w:tblLook w:firstColumn="1" w:firstRow="1" w:lastColumn="0" w:lastRow="0" w:noHBand="0" w:noVBand="1" w:val="04A0"/>
      </w:tblPr>
      <w:tblGrid>
        <w:gridCol w:w="2520"/>
        <w:gridCol w:w="432"/>
        <w:gridCol w:w="2736"/>
        <w:gridCol w:w="432"/>
        <w:gridCol w:w="2908"/>
      </w:tblGrid>
      <w:tr>
        <w:trPr>
          <w:cantSplit w:val="true"/>
          <w:trHeight w:val="892" w:hRule="atLeast"/>
        </w:trPr>
        <w:tc>
          <w:tcPr>
            <w:tcW w:type="dxa" w:w="2520"/>
            <w:tcBorders>
              <w:top w:val="single" w:sz="6" w:color="2E75B6" w:space="0"/>
              <w:left w:val="single" w:sz="6" w:color="2E75B6" w:space="0"/>
              <w:bottom w:val="single" w:sz="6" w:color="2E75B6" w:space="0"/>
              <w:right w:val="single" w:sz="6" w:color="2E75B6" w:space="0"/>
            </w:tcBorders>
            <w:shd w:val="clear" w:color="auto" w:fill="DEEAF6"/>
            <w:vAlign w:val="center"/>
          </w:tcPr>
          <w:p>
            <w:pPr>
              <w:keepNext/>
              <w:spacing w:after="0" w:line="240" w:lineRule="auto"/>
              <w:jc w:val="center"/>
            </w:pPr>
            <w:r>
              <w:rPr>
                <w:rFonts w:ascii="Arial" w:hAnsi="Arial" w:cs="Arial" w:eastAsia="Arial"/>
                <w:b/>
                <w:i w:val="0"/>
                <w:color w:val="1F3864"/>
                <w:sz w:val="17"/>
              </w:rPr>
              <w:t>Training split</w:t>
            </w:r>
          </w:p>
          <w:p>
            <w:pPr>
              <w:keepNext/>
              <w:spacing w:after="0" w:line="240" w:lineRule="auto"/>
              <w:jc w:val="center"/>
            </w:pPr>
            <w:r>
              <w:rPr>
                <w:rFonts w:ascii="Arial" w:hAnsi="Arial" w:cs="Arial" w:eastAsia="Arial"/>
                <w:b w:val="0"/>
                <w:i w:val="0"/>
                <w:color w:val="404040"/>
                <w:sz w:val="15"/>
              </w:rPr>
              <w:t>5,247 images; class-balanced sampling</w:t>
            </w:r>
          </w:p>
        </w:tc>
        <w:tc>
          <w:tcPr>
            <w:tcW w:type="dxa" w:w="432"/>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2736"/>
            <w:tcBorders>
              <w:top w:val="single" w:sz="6" w:color="2E75B6" w:space="0"/>
              <w:left w:val="single" w:sz="6" w:color="2E75B6" w:space="0"/>
              <w:bottom w:val="single" w:sz="6" w:color="2E75B6" w:space="0"/>
              <w:right w:val="single" w:sz="6" w:color="2E75B6" w:space="0"/>
            </w:tcBorders>
            <w:shd w:val="clear" w:color="auto" w:fill="FFF2CC"/>
            <w:vAlign w:val="center"/>
          </w:tcPr>
          <w:p>
            <w:pPr>
              <w:keepNext/>
              <w:spacing w:after="0" w:line="240" w:lineRule="auto"/>
              <w:jc w:val="center"/>
            </w:pPr>
            <w:r>
              <w:rPr>
                <w:rFonts w:ascii="Arial" w:hAnsi="Arial" w:cs="Arial" w:eastAsia="Arial"/>
                <w:b/>
                <w:i w:val="0"/>
                <w:color w:val="1F3864"/>
                <w:sz w:val="17"/>
              </w:rPr>
              <w:t>Validation split</w:t>
            </w:r>
          </w:p>
          <w:p>
            <w:pPr>
              <w:keepNext/>
              <w:spacing w:after="0" w:line="240" w:lineRule="auto"/>
              <w:jc w:val="center"/>
            </w:pPr>
            <w:r>
              <w:rPr>
                <w:rFonts w:ascii="Arial" w:hAnsi="Arial" w:cs="Arial" w:eastAsia="Arial"/>
                <w:b w:val="0"/>
                <w:i w:val="0"/>
                <w:color w:val="404040"/>
                <w:sz w:val="15"/>
              </w:rPr>
              <w:t>649 images; monitoring + checkpoint selection</w:t>
            </w:r>
          </w:p>
        </w:tc>
        <w:tc>
          <w:tcPr>
            <w:tcW w:type="dxa" w:w="432"/>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2909"/>
            <w:tcBorders>
              <w:top w:val="single" w:sz="6" w:color="2E75B6" w:space="0"/>
              <w:left w:val="single" w:sz="6" w:color="2E75B6" w:space="0"/>
              <w:bottom w:val="single" w:sz="6" w:color="2E75B6" w:space="0"/>
              <w:right w:val="single" w:sz="6" w:color="2E75B6" w:space="0"/>
            </w:tcBorders>
            <w:shd w:val="clear" w:color="auto" w:fill="E2EFDA"/>
            <w:vAlign w:val="center"/>
          </w:tcPr>
          <w:p>
            <w:pPr>
              <w:keepNext/>
              <w:spacing w:after="0" w:line="240" w:lineRule="auto"/>
              <w:jc w:val="center"/>
            </w:pPr>
            <w:r>
              <w:rPr>
                <w:rFonts w:ascii="Arial" w:hAnsi="Arial" w:cs="Arial" w:eastAsia="Arial"/>
                <w:b/>
                <w:i w:val="0"/>
                <w:color w:val="1F3864"/>
                <w:sz w:val="17"/>
              </w:rPr>
              <w:t>Final adapter</w:t>
            </w:r>
          </w:p>
          <w:p>
            <w:pPr>
              <w:keepNext/>
              <w:spacing w:after="0" w:line="240" w:lineRule="auto"/>
              <w:jc w:val="center"/>
            </w:pPr>
            <w:r>
              <w:rPr>
                <w:rFonts w:ascii="Arial" w:hAnsi="Arial" w:cs="Arial" w:eastAsia="Arial"/>
                <w:b w:val="0"/>
                <w:i w:val="0"/>
                <w:color w:val="404040"/>
                <w:sz w:val="15"/>
              </w:rPr>
              <w:t>best validation macro F1</w:t>
            </w:r>
          </w:p>
        </w:tc>
      </w:tr>
      <w:tr>
        <w:trPr>
          <w:cantSplit w:val="true"/>
        </w:trPr>
        <w:tc>
          <w:tcPr>
            <w:tcW w:type="dxa" w:w="2520"/>
            <w:tcBorders>
              <w:top w:val="nil"/>
              <w:left w:val="nil"/>
              <w:bottom w:val="nil"/>
              <w:right w:val="nil"/>
            </w:tcBorders>
          </w:tcPr>
          <w:p>
            <w:pPr>
              <w:keepNext/>
            </w:pPr>
          </w:p>
        </w:tc>
        <w:tc>
          <w:tcPr>
            <w:tcW w:type="dxa" w:w="432"/>
            <w:tcBorders>
              <w:top w:val="nil"/>
              <w:left w:val="nil"/>
              <w:bottom w:val="nil"/>
              <w:right w:val="nil"/>
            </w:tcBorders>
          </w:tcPr>
          <w:p>
            <w:pPr>
              <w:keepNext/>
            </w:pPr>
          </w:p>
        </w:tc>
        <w:tc>
          <w:tcPr>
            <w:tcW w:type="dxa" w:w="2736"/>
            <w:tcBorders>
              <w:top w:val="nil"/>
              <w:left w:val="nil"/>
              <w:bottom w:val="nil"/>
              <w:right w:val="nil"/>
            </w:tcBorders>
          </w:tcPr>
          <w:p>
            <w:pPr>
              <w:keepNext/>
            </w:pPr>
          </w:p>
        </w:tc>
        <w:tc>
          <w:tcPr>
            <w:tcW w:type="dxa" w:w="432"/>
            <w:tcBorders>
              <w:top w:val="nil"/>
              <w:left w:val="nil"/>
              <w:bottom w:val="nil"/>
              <w:right w:val="nil"/>
            </w:tcBorders>
          </w:tcPr>
          <w:p>
            <w:pPr>
              <w:keepNext/>
            </w:pPr>
          </w:p>
        </w:tc>
        <w:tc>
          <w:tcPr>
            <w:tcW w:type="dxa" w:w="2909"/>
            <w:tcBorders>
              <w:top w:val="nil"/>
              <w:left w:val="nil"/>
              <w:bottom w:val="nil"/>
              <w:right w:val="nil"/>
            </w:tcBorders>
            <w:vAlign w:val="center"/>
          </w:tcPr>
          <w:p>
            <w:pPr>
              <w:keepNext/>
              <w:spacing w:after="0"/>
              <w:jc w:val="center"/>
            </w:pPr>
            <w:r>
              <w:rPr>
                <w:rFonts w:ascii="Arial" w:hAnsi="Arial" w:cs="Arial" w:eastAsia="Arial"/>
                <w:b/>
                <w:color w:val="F7931E"/>
                <w:sz w:val="22"/>
              </w:rPr>
              <w:t>▼</w:t>
            </w:r>
          </w:p>
        </w:tc>
      </w:tr>
      <w:tr>
        <w:trPr>
          <w:cantSplit w:val="true"/>
          <w:trHeight w:val="892" w:hRule="atLeast"/>
        </w:trPr>
        <w:tc>
          <w:tcPr>
            <w:tcW w:type="dxa" w:w="2520"/>
            <w:tcBorders>
              <w:top w:val="single" w:sz="6" w:color="2E75B6" w:space="0"/>
              <w:left w:val="single" w:sz="6" w:color="2E75B6" w:space="0"/>
              <w:bottom w:val="single" w:sz="6" w:color="2E75B6" w:space="0"/>
              <w:right w:val="single" w:sz="6" w:color="2E75B6" w:space="0"/>
            </w:tcBorders>
            <w:shd w:val="clear" w:color="auto" w:fill="FCE4D6"/>
            <w:vAlign w:val="center"/>
          </w:tcPr>
          <w:p>
            <w:pPr>
              <w:keepNext/>
              <w:spacing w:after="0" w:line="240" w:lineRule="auto"/>
              <w:jc w:val="center"/>
            </w:pPr>
            <w:r>
              <w:rPr>
                <w:rFonts w:ascii="Arial" w:hAnsi="Arial" w:cs="Arial" w:eastAsia="Arial"/>
                <w:b/>
                <w:i w:val="0"/>
                <w:color w:val="1F3864"/>
                <w:sz w:val="17"/>
              </w:rPr>
              <w:t>Internal test (frozen)</w:t>
            </w:r>
          </w:p>
          <w:p>
            <w:pPr>
              <w:keepNext/>
              <w:spacing w:after="0" w:line="240" w:lineRule="auto"/>
              <w:jc w:val="center"/>
            </w:pPr>
            <w:r>
              <w:rPr>
                <w:rFonts w:ascii="Arial" w:hAnsi="Arial" w:cs="Arial" w:eastAsia="Arial"/>
                <w:b w:val="0"/>
                <w:i w:val="0"/>
                <w:color w:val="404040"/>
                <w:sz w:val="15"/>
              </w:rPr>
              <w:t>649 images, 11 classes — evaluated once</w:t>
            </w:r>
          </w:p>
        </w:tc>
        <w:tc>
          <w:tcPr>
            <w:tcW w:type="dxa" w:w="432"/>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2736"/>
            <w:tcBorders>
              <w:top w:val="nil"/>
              <w:left w:val="nil"/>
              <w:bottom w:val="nil"/>
              <w:right w:val="nil"/>
            </w:tcBorders>
          </w:tcPr>
          <w:p>
            <w:pPr>
              <w:keepNext/>
              <w:jc w:val="center"/>
            </w:pPr>
            <w:r>
              <w:rPr>
                <w:rFonts w:ascii="Arial" w:hAnsi="Arial" w:cs="Arial" w:eastAsia="Arial"/>
                <w:b w:val="0"/>
                <w:i/>
                <w:color w:val="595959"/>
                <w:sz w:val="16"/>
              </w:rPr>
              <w:t>Final adapter evaluated on both</w:t>
            </w:r>
          </w:p>
        </w:tc>
        <w:tc>
          <w:tcPr>
            <w:tcW w:type="dxa" w:w="432"/>
            <w:tcBorders>
              <w:top w:val="nil"/>
              <w:left w:val="nil"/>
              <w:bottom w:val="nil"/>
              <w:right w:val="nil"/>
            </w:tcBorders>
            <w:vAlign w:val="center"/>
          </w:tcPr>
          <w:p>
            <w:pPr>
              <w:keepNext/>
              <w:spacing w:after="0"/>
              <w:jc w:val="center"/>
            </w:pPr>
            <w:r>
              <w:rPr>
                <w:rFonts w:ascii="Arial" w:hAnsi="Arial" w:cs="Arial" w:eastAsia="Arial"/>
                <w:b/>
                <w:color w:val="F7931E"/>
                <w:sz w:val="24"/>
              </w:rPr>
              <w:t>◄</w:t>
            </w:r>
          </w:p>
        </w:tc>
        <w:tc>
          <w:tcPr>
            <w:tcW w:type="dxa" w:w="2909"/>
            <w:tcBorders>
              <w:top w:val="single" w:sz="6" w:color="2E75B6" w:space="0"/>
              <w:left w:val="single" w:sz="6" w:color="2E75B6" w:space="0"/>
              <w:bottom w:val="single" w:sz="6" w:color="2E75B6" w:space="0"/>
              <w:right w:val="single" w:sz="6" w:color="2E75B6" w:space="0"/>
            </w:tcBorders>
            <w:shd w:val="clear" w:color="auto" w:fill="FCE4D6"/>
            <w:vAlign w:val="center"/>
          </w:tcPr>
          <w:p>
            <w:pPr>
              <w:keepNext/>
              <w:spacing w:after="0" w:line="240" w:lineRule="auto"/>
              <w:jc w:val="center"/>
            </w:pPr>
            <w:r>
              <w:rPr>
                <w:rFonts w:ascii="Arial" w:hAnsi="Arial" w:cs="Arial" w:eastAsia="Arial"/>
                <w:b/>
                <w:i w:val="0"/>
                <w:color w:val="1F3864"/>
                <w:sz w:val="17"/>
              </w:rPr>
              <w:t>External benchmark</w:t>
            </w:r>
          </w:p>
          <w:p>
            <w:pPr>
              <w:keepNext/>
              <w:spacing w:after="0" w:line="240" w:lineRule="auto"/>
              <w:jc w:val="center"/>
            </w:pPr>
            <w:r>
              <w:rPr>
                <w:rFonts w:ascii="Arial" w:hAnsi="Arial" w:cs="Arial" w:eastAsia="Arial"/>
                <w:b w:val="0"/>
                <w:i w:val="0"/>
                <w:color w:val="404040"/>
                <w:sz w:val="15"/>
              </w:rPr>
              <w:t>176 images, 10 classes — inference only</w:t>
            </w:r>
          </w:p>
        </w:tc>
      </w:tr>
    </w:tbl>
    <w:p>
      <w:pPr>
        <w:pStyle w:val="Caption"/>
        <w:spacing w:before="60" w:after="200"/>
        <w:jc w:val="center"/>
      </w:pPr>
      <w:r>
        <w:rPr>
          <w:rFonts w:ascii="Arial" w:hAnsi="Arial" w:cs="Arial" w:eastAsia="Arial"/>
          <w:b/>
          <w:color w:val="1F3864"/>
          <w:sz w:val="19"/>
        </w:rPr>
        <w:t xml:space="preserve">Figure </w:t>
      </w:r>
      <w:r>
        <w:rPr>
          <w:rFonts w:ascii="Arial" w:hAnsi="Arial" w:cs="Arial" w:eastAsia="Arial"/>
          <w:b/>
          <w:color w:val="1F3864"/>
          <w:sz w:val="19"/>
        </w:rPr>
        <w:fldChar w:fldCharType="begin"/>
      </w:r>
      <w:r>
        <w:rPr>
          <w:rFonts w:ascii="Arial" w:hAnsi="Arial" w:cs="Arial" w:eastAsia="Arial"/>
          <w:b/>
          <w:color w:val="1F3864"/>
          <w:sz w:val="19"/>
        </w:rPr>
        <w:instrText xml:space="preserve"> SEQ Figure \* ARABIC </w:instrText>
      </w:r>
      <w:r>
        <w:rPr>
          <w:rFonts w:ascii="Arial" w:hAnsi="Arial" w:cs="Arial" w:eastAsia="Arial"/>
          <w:b/>
          <w:color w:val="1F3864"/>
          <w:sz w:val="19"/>
        </w:rPr>
        <w:fldChar w:fldCharType="separate"/>
      </w:r>
      <w:r>
        <w:rPr>
          <w:rFonts w:ascii="Arial" w:hAnsi="Arial" w:cs="Arial" w:eastAsia="Arial"/>
          <w:b/>
          <w:color w:val="1F3864"/>
          <w:sz w:val="19"/>
        </w:rPr>
        <w:t>10</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Two-stage evaluation protocol separating in-domain testing from cross-domain evaluation.</w:t>
      </w:r>
    </w:p>
    <w:p>
      <w:pPr>
        <w:pStyle w:val="Heading2"/>
      </w:pPr>
      <w:bookmarkStart w:id="108" w:name="_Toc0008"/>
      <w:r>
        <w:rPr>
          <w:rFonts w:ascii="Arial" w:hAnsi="Arial" w:cs="Arial" w:eastAsia="Arial"/>
        </w:rPr>
        <w:t>3. Specific Benefits/Outcome (Please give details)</w:t>
      </w:r>
      <w:bookmarkEnd w:id="108"/>
    </w:p>
    <w:p>
      <w:pPr>
        <w:pStyle w:val="ListBullet"/>
        <w:spacing w:after="60" w:line="276" w:lineRule="auto"/>
      </w:pPr>
      <w:r>
        <w:rPr>
          <w:rFonts w:ascii="Arial" w:hAnsi="Arial" w:cs="Arial" w:eastAsia="Arial"/>
          <w:b/>
          <w:i w:val="0"/>
          <w:sz w:val="22"/>
        </w:rPr>
        <w:t>Research contribution:</w:t>
      </w:r>
      <w:r>
        <w:rPr>
          <w:rFonts w:ascii="Arial" w:hAnsi="Arial" w:cs="Arial" w:eastAsia="Arial"/>
          <w:b w:val="0"/>
          <w:i w:val="0"/>
          <w:sz w:val="22"/>
        </w:rPr>
        <w:t xml:space="preserve"> a reproducible protocol for adapting a 7B-parameter VLM to an 11-class tomato disease and pest task, accepted for publication at ICAIN 2026.</w:t>
      </w:r>
    </w:p>
    <w:p>
      <w:pPr>
        <w:pStyle w:val="ListBullet"/>
        <w:spacing w:after="60" w:line="276" w:lineRule="auto"/>
      </w:pPr>
      <w:r>
        <w:rPr>
          <w:rFonts w:ascii="Arial" w:hAnsi="Arial" w:cs="Arial" w:eastAsia="Arial"/>
          <w:b/>
          <w:i w:val="0"/>
          <w:sz w:val="22"/>
        </w:rPr>
        <w:t>Parameter-efficient adaptation:</w:t>
      </w:r>
      <w:r>
        <w:rPr>
          <w:rFonts w:ascii="Arial" w:hAnsi="Arial" w:cs="Arial" w:eastAsia="Arial"/>
          <w:b w:val="0"/>
          <w:i w:val="0"/>
          <w:sz w:val="22"/>
        </w:rPr>
        <w:t xml:space="preserve"> only 40,370,176 LoRA parameters were trained while all pretrained weights stayed frozen, with 10.57 GB peak reserved memory on a single 24 GB GPU — no multi-GPU infrastructure required.</w:t>
      </w:r>
    </w:p>
    <w:p>
      <w:pPr>
        <w:pStyle w:val="ListBullet"/>
        <w:spacing w:after="60" w:line="276" w:lineRule="auto"/>
      </w:pPr>
      <w:r>
        <w:rPr>
          <w:rFonts w:ascii="Arial" w:hAnsi="Arial" w:cs="Arial" w:eastAsia="Arial"/>
          <w:b/>
          <w:i w:val="0"/>
          <w:sz w:val="22"/>
        </w:rPr>
        <w:t>Dataset quality improvement:</w:t>
      </w:r>
      <w:r>
        <w:rPr>
          <w:rFonts w:ascii="Arial" w:hAnsi="Arial" w:cs="Arial" w:eastAsia="Arial"/>
          <w:b w:val="0"/>
          <w:i w:val="0"/>
          <w:sz w:val="22"/>
        </w:rPr>
        <w:t xml:space="preserve"> the integrity audit removed 550 duplicate or contradictory files and guaranteed that no image can appear in two splits.</w:t>
      </w:r>
    </w:p>
    <w:p>
      <w:pPr>
        <w:pStyle w:val="ListBullet"/>
        <w:spacing w:after="60" w:line="276" w:lineRule="auto"/>
      </w:pPr>
      <w:r>
        <w:rPr>
          <w:rFonts w:ascii="Arial" w:hAnsi="Arial" w:cs="Arial" w:eastAsia="Arial"/>
          <w:b/>
          <w:i w:val="0"/>
          <w:sz w:val="22"/>
        </w:rPr>
        <w:t>Reusable workflows:</w:t>
      </w:r>
      <w:r>
        <w:rPr>
          <w:rFonts w:ascii="Arial" w:hAnsi="Arial" w:cs="Arial" w:eastAsia="Arial"/>
          <w:b w:val="0"/>
          <w:i w:val="0"/>
          <w:sz w:val="22"/>
        </w:rPr>
        <w:t xml:space="preserve"> configuration-driven training, evaluation and auditing code with unit and integration tests, reusable for other crops and datasets.</w:t>
      </w:r>
    </w:p>
    <w:p>
      <w:pPr>
        <w:pStyle w:val="ListBullet"/>
        <w:spacing w:after="60" w:line="276" w:lineRule="auto"/>
      </w:pPr>
      <w:r>
        <w:rPr>
          <w:rFonts w:ascii="Arial" w:hAnsi="Arial" w:cs="Arial" w:eastAsia="Arial"/>
          <w:b/>
          <w:i w:val="0"/>
          <w:sz w:val="22"/>
        </w:rPr>
        <w:t>Honest robustness assessment:</w:t>
      </w:r>
      <w:r>
        <w:rPr>
          <w:rFonts w:ascii="Arial" w:hAnsi="Arial" w:cs="Arial" w:eastAsia="Arial"/>
          <w:b w:val="0"/>
          <w:i w:val="0"/>
          <w:sz w:val="22"/>
        </w:rPr>
        <w:t xml:space="preserve"> separating the internal test from an independent external benchmark quantified a 23.44-percentage-point accuracy gap and located it at class level (e.g., Late Blight).</w:t>
      </w:r>
    </w:p>
    <w:p>
      <w:pPr>
        <w:pStyle w:val="ListBullet"/>
        <w:spacing w:after="60" w:line="276" w:lineRule="auto"/>
      </w:pPr>
      <w:r>
        <w:rPr>
          <w:rFonts w:ascii="Arial" w:hAnsi="Arial" w:cs="Arial" w:eastAsia="Arial"/>
          <w:b/>
          <w:i w:val="0"/>
          <w:sz w:val="22"/>
        </w:rPr>
        <w:t>AgriTech relevance:</w:t>
      </w:r>
      <w:r>
        <w:rPr>
          <w:rFonts w:ascii="Arial" w:hAnsi="Arial" w:cs="Arial" w:eastAsia="Arial"/>
          <w:b w:val="0"/>
          <w:i w:val="0"/>
          <w:sz w:val="22"/>
        </w:rPr>
        <w:t xml:space="preserve"> the results indicate what additional data (field-acquired, multi-source) is needed before VLM-based diagnosis can be considered for farmer-facing use; no field deployment or commercial impact is claimed.</w:t>
      </w:r>
    </w:p>
    <w:p>
      <w:pPr>
        <w:pStyle w:val="Heading3"/>
      </w:pPr>
      <w:bookmarkStart w:id="109" w:name="_Toc0009"/>
      <w:r>
        <w:rPr>
          <w:rFonts w:ascii="Arial" w:hAnsi="Arial" w:cs="Arial" w:eastAsia="Arial"/>
        </w:rPr>
        <w:t>a) Patents filed during the Review Period</w:t>
      </w:r>
      <w:bookmarkEnd w:id="109"/>
    </w:p>
    <w:tbl>
      <w:tblPr>
        <w:tblStyle w:val="TableGrid"/>
        <w:tblW w:type="dxa" w:w="9028"/>
        <w:jc w:val="center"/>
        <w:tblLayout w:type="fixed"/>
        <w:tblLook w:firstColumn="1" w:firstRow="1" w:lastColumn="0" w:lastRow="0" w:noHBand="0" w:noVBand="1" w:val="04A0"/>
      </w:tblPr>
      <w:tblGrid>
        <w:gridCol w:w="1007"/>
        <w:gridCol w:w="3744"/>
        <w:gridCol w:w="2304"/>
        <w:gridCol w:w="1972"/>
      </w:tblGrid>
      <w:tr>
        <w:trPr>
          <w:cantSplit w:val="true"/>
          <w:tblHeader w:val="true"/>
        </w:trPr>
        <w:tc>
          <w:tcPr>
            <w:tcW w:type="dxa" w:w="1008"/>
            <w:shd w:val="clear" w:color="auto" w:fill="00CCFF"/>
            <w:vAlign w:val="center"/>
          </w:tcPr>
          <w:p>
            <w:pPr>
              <w:spacing w:after="20" w:before="20"/>
              <w:jc w:val="center"/>
            </w:pPr>
            <w:r>
              <w:rPr>
                <w:rFonts w:ascii="Arial" w:hAnsi="Arial" w:cs="Arial" w:eastAsia="Arial"/>
                <w:b/>
                <w:i w:val="0"/>
                <w:sz w:val="20"/>
              </w:rPr>
              <w:t>Sr. No</w:t>
            </w:r>
          </w:p>
        </w:tc>
        <w:tc>
          <w:tcPr>
            <w:tcW w:type="dxa" w:w="3744"/>
            <w:shd w:val="clear" w:color="auto" w:fill="00CCFF"/>
            <w:vAlign w:val="center"/>
          </w:tcPr>
          <w:p>
            <w:pPr>
              <w:spacing w:after="20" w:before="20"/>
            </w:pPr>
            <w:r>
              <w:rPr>
                <w:rFonts w:ascii="Arial" w:hAnsi="Arial" w:cs="Arial" w:eastAsia="Arial"/>
                <w:b/>
                <w:i w:val="0"/>
                <w:sz w:val="20"/>
              </w:rPr>
              <w:t>Title</w:t>
            </w:r>
          </w:p>
        </w:tc>
        <w:tc>
          <w:tcPr>
            <w:tcW w:type="dxa" w:w="2304"/>
            <w:shd w:val="clear" w:color="auto" w:fill="00CCFF"/>
            <w:vAlign w:val="center"/>
          </w:tcPr>
          <w:p>
            <w:pPr>
              <w:spacing w:after="20" w:before="20"/>
            </w:pPr>
            <w:r>
              <w:rPr>
                <w:rFonts w:ascii="Arial" w:hAnsi="Arial" w:cs="Arial" w:eastAsia="Arial"/>
                <w:b/>
                <w:i w:val="0"/>
                <w:sz w:val="20"/>
              </w:rPr>
              <w:t>Inventors</w:t>
            </w:r>
          </w:p>
        </w:tc>
        <w:tc>
          <w:tcPr>
            <w:tcW w:type="dxa" w:w="1973"/>
            <w:shd w:val="clear" w:color="auto" w:fill="00CCFF"/>
            <w:vAlign w:val="center"/>
          </w:tcPr>
          <w:p>
            <w:pPr>
              <w:spacing w:after="20" w:before="20"/>
            </w:pPr>
            <w:r>
              <w:rPr>
                <w:rFonts w:ascii="Arial" w:hAnsi="Arial" w:cs="Arial" w:eastAsia="Arial"/>
                <w:b/>
                <w:i w:val="0"/>
                <w:sz w:val="20"/>
              </w:rPr>
              <w:t>Date of Filing</w:t>
            </w:r>
          </w:p>
        </w:tc>
      </w:tr>
      <w:tr>
        <w:trPr>
          <w:cantSplit w:val="true"/>
        </w:trPr>
        <w:tc>
          <w:tcPr>
            <w:tcW w:type="dxa" w:w="1008"/>
            <w:shd w:val="clear" w:color="auto" w:fill="FFCC00"/>
            <w:vAlign w:val="center"/>
          </w:tcPr>
          <w:p>
            <w:pPr>
              <w:spacing w:after="20" w:before="20" w:line="240" w:lineRule="auto"/>
              <w:jc w:val="center"/>
            </w:pPr>
            <w:r>
              <w:rPr>
                <w:rFonts w:ascii="Arial" w:hAnsi="Arial" w:cs="Arial" w:eastAsia="Arial"/>
                <w:b w:val="0"/>
                <w:i w:val="0"/>
                <w:sz w:val="20"/>
              </w:rPr>
              <w:t>1</w:t>
            </w:r>
          </w:p>
        </w:tc>
        <w:tc>
          <w:tcPr>
            <w:tcW w:type="dxa" w:w="3744"/>
            <w:vAlign w:val="center"/>
          </w:tcPr>
          <w:p>
            <w:pPr>
              <w:spacing w:after="20" w:before="20" w:line="240" w:lineRule="auto"/>
            </w:pPr>
            <w:r>
              <w:rPr>
                <w:rFonts w:ascii="Arial" w:hAnsi="Arial" w:cs="Arial" w:eastAsia="Arial"/>
                <w:b w:val="0"/>
                <w:i w:val="0"/>
                <w:sz w:val="20"/>
              </w:rPr>
              <w:t>NA</w:t>
            </w:r>
          </w:p>
        </w:tc>
        <w:tc>
          <w:tcPr>
            <w:tcW w:type="dxa" w:w="2304"/>
            <w:vAlign w:val="center"/>
          </w:tcPr>
          <w:p>
            <w:pPr>
              <w:spacing w:after="20" w:before="20" w:line="240" w:lineRule="auto"/>
            </w:pPr>
            <w:r>
              <w:rPr>
                <w:rFonts w:ascii="Arial" w:hAnsi="Arial" w:cs="Arial" w:eastAsia="Arial"/>
                <w:b w:val="0"/>
                <w:i w:val="0"/>
                <w:sz w:val="20"/>
              </w:rPr>
              <w:t>NA</w:t>
            </w:r>
          </w:p>
        </w:tc>
        <w:tc>
          <w:tcPr>
            <w:tcW w:type="dxa" w:w="1973"/>
            <w:vAlign w:val="center"/>
          </w:tcPr>
          <w:p>
            <w:pPr>
              <w:spacing w:after="20" w:before="20" w:line="240" w:lineRule="auto"/>
            </w:pPr>
            <w:r>
              <w:rPr>
                <w:rFonts w:ascii="Arial" w:hAnsi="Arial" w:cs="Arial" w:eastAsia="Arial"/>
                <w:b w:val="0"/>
                <w:i w:val="0"/>
                <w:sz w:val="20"/>
              </w:rPr>
              <w:t>NA</w:t>
            </w:r>
          </w:p>
        </w:tc>
      </w:tr>
    </w:tbl>
    <w:p>
      <w:pPr>
        <w:spacing w:after="120" w:before="80" w:line="276" w:lineRule="auto"/>
        <w:jc w:val="both"/>
      </w:pPr>
      <w:r>
        <w:rPr>
          <w:rFonts w:ascii="Arial" w:hAnsi="Arial" w:cs="Arial" w:eastAsia="Arial"/>
          <w:b w:val="0"/>
          <w:i w:val="0"/>
          <w:sz w:val="22"/>
        </w:rPr>
        <w:t>No patent/IP filing was made during the project period.</w:t>
      </w:r>
    </w:p>
    <w:p>
      <w:pPr>
        <w:pStyle w:val="Heading3"/>
      </w:pPr>
      <w:bookmarkStart w:id="110" w:name="_Toc0010"/>
      <w:r>
        <w:rPr>
          <w:rFonts w:ascii="Arial" w:hAnsi="Arial" w:cs="Arial" w:eastAsia="Arial"/>
        </w:rPr>
        <w:t>b) Paper publication/submission in Journal/Symposia/Conferences during the Review Period</w:t>
      </w:r>
      <w:bookmarkEnd w:id="110"/>
    </w:p>
    <w:tbl>
      <w:tblPr>
        <w:tblStyle w:val="TableGrid"/>
        <w:tblW w:type="dxa" w:w="9028"/>
        <w:jc w:val="center"/>
        <w:tblLayout w:type="fixed"/>
        <w:tblLook w:firstColumn="1" w:firstRow="1" w:lastColumn="0" w:lastRow="0" w:noHBand="0" w:noVBand="1" w:val="04A0"/>
      </w:tblPr>
      <w:tblGrid>
        <w:gridCol w:w="2736"/>
        <w:gridCol w:w="2304"/>
        <w:gridCol w:w="1728"/>
        <w:gridCol w:w="2260"/>
      </w:tblGrid>
      <w:tr>
        <w:trPr>
          <w:cantSplit w:val="true"/>
          <w:tblHeader w:val="true"/>
        </w:trPr>
        <w:tc>
          <w:tcPr>
            <w:tcW w:type="dxa" w:w="2736"/>
            <w:shd w:val="clear" w:color="auto" w:fill="00CCFF"/>
            <w:vAlign w:val="center"/>
          </w:tcPr>
          <w:p>
            <w:pPr>
              <w:spacing w:after="20" w:before="20"/>
            </w:pPr>
            <w:r>
              <w:rPr>
                <w:rFonts w:ascii="Arial" w:hAnsi="Arial" w:cs="Arial" w:eastAsia="Arial"/>
                <w:b/>
                <w:i w:val="0"/>
                <w:sz w:val="19"/>
              </w:rPr>
              <w:t>Title of the paper</w:t>
            </w:r>
          </w:p>
        </w:tc>
        <w:tc>
          <w:tcPr>
            <w:tcW w:type="dxa" w:w="2304"/>
            <w:shd w:val="clear" w:color="auto" w:fill="00CCFF"/>
            <w:vAlign w:val="center"/>
          </w:tcPr>
          <w:p>
            <w:pPr>
              <w:spacing w:after="20" w:before="20"/>
            </w:pPr>
            <w:r>
              <w:rPr>
                <w:rFonts w:ascii="Arial" w:hAnsi="Arial" w:cs="Arial" w:eastAsia="Arial"/>
                <w:b/>
                <w:i w:val="0"/>
                <w:sz w:val="19"/>
              </w:rPr>
              <w:t>Journal/Symposium/Conference</w:t>
            </w:r>
          </w:p>
        </w:tc>
        <w:tc>
          <w:tcPr>
            <w:tcW w:type="dxa" w:w="1728"/>
            <w:shd w:val="clear" w:color="auto" w:fill="00CCFF"/>
            <w:vAlign w:val="center"/>
          </w:tcPr>
          <w:p>
            <w:pPr>
              <w:spacing w:after="20" w:before="20"/>
            </w:pPr>
            <w:r>
              <w:rPr>
                <w:rFonts w:ascii="Arial" w:hAnsi="Arial" w:cs="Arial" w:eastAsia="Arial"/>
                <w:b/>
                <w:i w:val="0"/>
                <w:sz w:val="19"/>
              </w:rPr>
              <w:t>Date of conference</w:t>
            </w:r>
          </w:p>
        </w:tc>
        <w:tc>
          <w:tcPr>
            <w:tcW w:type="dxa" w:w="2261"/>
            <w:shd w:val="clear" w:color="auto" w:fill="00CCFF"/>
            <w:vAlign w:val="center"/>
          </w:tcPr>
          <w:p>
            <w:pPr>
              <w:spacing w:after="20" w:before="20"/>
            </w:pPr>
            <w:r>
              <w:rPr>
                <w:rFonts w:ascii="Arial" w:hAnsi="Arial" w:cs="Arial" w:eastAsia="Arial"/>
                <w:b/>
                <w:i w:val="0"/>
                <w:sz w:val="19"/>
              </w:rPr>
              <w:t>Authors</w:t>
            </w:r>
          </w:p>
        </w:tc>
      </w:tr>
      <w:tr>
        <w:trPr>
          <w:cantSplit w:val="true"/>
        </w:trPr>
        <w:tc>
          <w:tcPr>
            <w:tcW w:type="dxa" w:w="2736"/>
            <w:shd w:val="clear" w:color="auto" w:fill="FFCC00"/>
            <w:vAlign w:val="center"/>
          </w:tcPr>
          <w:p>
            <w:pPr>
              <w:spacing w:after="20" w:before="20" w:line="240" w:lineRule="auto"/>
            </w:pPr>
            <w:r>
              <w:rPr>
                <w:rFonts w:ascii="Arial" w:hAnsi="Arial" w:cs="Arial" w:eastAsia="Arial"/>
                <w:b w:val="0"/>
                <w:i w:val="0"/>
                <w:sz w:val="19"/>
              </w:rPr>
              <w:t>Efficient QLoRA Fine-Tuning of Qwen2.5-VL for Multi-Class Tomato Disease Classification and Cross-Domain Evaluation</w:t>
            </w:r>
          </w:p>
        </w:tc>
        <w:tc>
          <w:tcPr>
            <w:tcW w:type="dxa" w:w="2304"/>
            <w:vAlign w:val="center"/>
          </w:tcPr>
          <w:p>
            <w:pPr>
              <w:spacing w:after="20" w:before="20" w:line="240" w:lineRule="auto"/>
            </w:pPr>
            <w:r>
              <w:rPr>
                <w:rFonts w:ascii="Arial" w:hAnsi="Arial" w:cs="Arial" w:eastAsia="Arial"/>
                <w:b w:val="0"/>
                <w:i w:val="0"/>
                <w:sz w:val="19"/>
              </w:rPr>
              <w:t>ICAIN 2026</w:t>
            </w:r>
          </w:p>
          <w:p>
            <w:pPr>
              <w:spacing w:after="20" w:before="20" w:line="240" w:lineRule="auto"/>
            </w:pPr>
            <w:r>
              <w:rPr>
                <w:rFonts w:ascii="Arial" w:hAnsi="Arial" w:cs="Arial" w:eastAsia="Arial"/>
                <w:b w:val="0"/>
                <w:i w:val="0"/>
                <w:sz w:val="19"/>
              </w:rPr>
              <w:t>Proceedings of ICAIN 2026 – Springer LNNS Series</w:t>
            </w:r>
          </w:p>
          <w:p>
            <w:pPr>
              <w:spacing w:after="20" w:before="20" w:line="240" w:lineRule="auto"/>
            </w:pPr>
            <w:r>
              <w:rPr>
                <w:rFonts w:ascii="Arial" w:hAnsi="Arial" w:cs="Arial" w:eastAsia="Arial"/>
                <w:b w:val="0"/>
                <w:i w:val="0"/>
                <w:sz w:val="19"/>
              </w:rPr>
              <w:t>Status: Accepted for publication</w:t>
            </w:r>
          </w:p>
        </w:tc>
        <w:tc>
          <w:tcPr>
            <w:tcW w:type="dxa" w:w="1728"/>
            <w:vAlign w:val="center"/>
          </w:tcPr>
          <w:p>
            <w:pPr>
              <w:spacing w:after="20" w:before="20" w:line="240" w:lineRule="auto"/>
            </w:pPr>
            <w:r>
              <w:rPr>
                <w:rFonts w:ascii="Arial" w:hAnsi="Arial" w:cs="Arial" w:eastAsia="Arial"/>
                <w:b w:val="0"/>
                <w:i w:val="0"/>
                <w:sz w:val="19"/>
              </w:rPr>
              <w:t>Not stated in the acceptance notification (registration due by 10 October 2026)</w:t>
            </w:r>
          </w:p>
        </w:tc>
        <w:tc>
          <w:tcPr>
            <w:tcW w:type="dxa" w:w="2261"/>
            <w:vAlign w:val="center"/>
          </w:tcPr>
          <w:p>
            <w:pPr>
              <w:spacing w:after="20" w:before="20" w:line="240" w:lineRule="auto"/>
            </w:pPr>
            <w:r>
              <w:rPr>
                <w:rFonts w:ascii="Arial" w:hAnsi="Arial" w:cs="Arial" w:eastAsia="Arial"/>
                <w:b w:val="0"/>
                <w:i w:val="0"/>
                <w:sz w:val="19"/>
              </w:rPr>
              <w:t>Aakash Trimbak Jawle</w:t>
            </w:r>
          </w:p>
          <w:p>
            <w:pPr>
              <w:spacing w:after="20" w:before="20" w:line="240" w:lineRule="auto"/>
            </w:pPr>
            <w:r>
              <w:rPr>
                <w:rFonts w:ascii="Arial" w:hAnsi="Arial" w:cs="Arial" w:eastAsia="Arial"/>
                <w:b w:val="0"/>
                <w:i w:val="0"/>
                <w:sz w:val="19"/>
              </w:rPr>
              <w:t>Kamaaksha Rajendra Kharul</w:t>
            </w:r>
          </w:p>
          <w:p>
            <w:pPr>
              <w:spacing w:after="20" w:before="20" w:line="240" w:lineRule="auto"/>
            </w:pPr>
            <w:r>
              <w:rPr>
                <w:rFonts w:ascii="Arial" w:hAnsi="Arial" w:cs="Arial" w:eastAsia="Arial"/>
                <w:b w:val="0"/>
                <w:i w:val="0"/>
                <w:sz w:val="19"/>
              </w:rPr>
              <w:t>Santwana Gudadhe</w:t>
            </w:r>
          </w:p>
          <w:p>
            <w:pPr>
              <w:spacing w:after="20" w:before="20" w:line="240" w:lineRule="auto"/>
            </w:pPr>
            <w:r>
              <w:rPr>
                <w:rFonts w:ascii="Arial" w:hAnsi="Arial" w:cs="Arial" w:eastAsia="Arial"/>
                <w:b w:val="0"/>
                <w:i w:val="0"/>
                <w:sz w:val="19"/>
              </w:rPr>
              <w:t>Harish Lokawad</w:t>
            </w:r>
          </w:p>
          <w:p>
            <w:pPr>
              <w:spacing w:after="20" w:before="20" w:line="240" w:lineRule="auto"/>
            </w:pPr>
            <w:r>
              <w:rPr>
                <w:rFonts w:ascii="Arial" w:hAnsi="Arial" w:cs="Arial" w:eastAsia="Arial"/>
                <w:b w:val="0"/>
                <w:i w:val="0"/>
                <w:sz w:val="19"/>
              </w:rPr>
              <w:t>Rutuja Chavan</w:t>
            </w:r>
          </w:p>
        </w:tc>
      </w:tr>
    </w:tbl>
    <w:p>
      <w:pPr>
        <w:spacing w:after="40" w:before="0" w:line="276" w:lineRule="auto"/>
      </w:pP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11</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Publication details (accepted paper and ICAIN 2026 acceptance notification).</w:t>
      </w:r>
    </w:p>
    <w:tbl>
      <w:tblPr>
        <w:tblStyle w:val="TableGrid"/>
        <w:tblW w:type="dxa" w:w="9028"/>
        <w:jc w:val="center"/>
        <w:tblLayout w:type="fixed"/>
        <w:tblLook w:firstColumn="1" w:firstRow="1" w:lastColumn="0" w:lastRow="0" w:noHBand="0" w:noVBand="1" w:val="04A0"/>
      </w:tblPr>
      <w:tblGrid>
        <w:gridCol w:w="2448"/>
        <w:gridCol w:w="6580"/>
      </w:tblGrid>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Paper title</w:t>
            </w:r>
          </w:p>
        </w:tc>
        <w:tc>
          <w:tcPr>
            <w:tcW w:type="dxa" w:w="6581"/>
            <w:vAlign w:val="center"/>
          </w:tcPr>
          <w:p>
            <w:pPr>
              <w:keepNext/>
              <w:spacing w:after="20" w:before="20" w:line="240" w:lineRule="auto"/>
            </w:pPr>
            <w:r>
              <w:rPr>
                <w:rFonts w:ascii="Arial" w:hAnsi="Arial" w:cs="Arial" w:eastAsia="Arial"/>
                <w:b w:val="0"/>
                <w:i w:val="0"/>
                <w:sz w:val="19"/>
              </w:rPr>
              <w:t>Efficient QLoRA Fine-Tuning of Qwen2.5-VL for Multi-Class Tomato Disease Classification and Cross-Domain Evaluation</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Conference</w:t>
            </w:r>
          </w:p>
        </w:tc>
        <w:tc>
          <w:tcPr>
            <w:tcW w:type="dxa" w:w="6581"/>
            <w:vAlign w:val="center"/>
          </w:tcPr>
          <w:p>
            <w:pPr>
              <w:keepNext/>
              <w:spacing w:after="20" w:before="20" w:line="240" w:lineRule="auto"/>
            </w:pPr>
            <w:r>
              <w:rPr>
                <w:rFonts w:ascii="Arial" w:hAnsi="Arial" w:cs="Arial" w:eastAsia="Arial"/>
                <w:b w:val="0"/>
                <w:i w:val="0"/>
                <w:sz w:val="19"/>
              </w:rPr>
              <w:t>ICAIN 2026</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Publication</w:t>
            </w:r>
          </w:p>
        </w:tc>
        <w:tc>
          <w:tcPr>
            <w:tcW w:type="dxa" w:w="6581"/>
            <w:vAlign w:val="center"/>
          </w:tcPr>
          <w:p>
            <w:pPr>
              <w:keepNext/>
              <w:spacing w:after="20" w:before="20" w:line="240" w:lineRule="auto"/>
            </w:pPr>
            <w:r>
              <w:rPr>
                <w:rFonts w:ascii="Arial" w:hAnsi="Arial" w:cs="Arial" w:eastAsia="Arial"/>
                <w:b w:val="0"/>
                <w:i w:val="0"/>
                <w:sz w:val="19"/>
              </w:rPr>
              <w:t>Accepted for publication in the Proceedings of ICAIN 2026 – Springer LNNS Series</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Submission ID</w:t>
            </w:r>
          </w:p>
        </w:tc>
        <w:tc>
          <w:tcPr>
            <w:tcW w:type="dxa" w:w="6581"/>
            <w:vAlign w:val="center"/>
          </w:tcPr>
          <w:p>
            <w:pPr>
              <w:keepNext/>
              <w:spacing w:after="20" w:before="20" w:line="240" w:lineRule="auto"/>
            </w:pPr>
            <w:r>
              <w:rPr>
                <w:rFonts w:ascii="Arial" w:hAnsi="Arial" w:cs="Arial" w:eastAsia="Arial"/>
                <w:b w:val="0"/>
                <w:i w:val="0"/>
                <w:sz w:val="19"/>
              </w:rPr>
              <w:t>953</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Status</w:t>
            </w:r>
          </w:p>
        </w:tc>
        <w:tc>
          <w:tcPr>
            <w:tcW w:type="dxa" w:w="6581"/>
            <w:vAlign w:val="center"/>
          </w:tcPr>
          <w:p>
            <w:pPr>
              <w:keepNext/>
              <w:spacing w:after="20" w:before="20" w:line="240" w:lineRule="auto"/>
            </w:pPr>
            <w:r>
              <w:rPr>
                <w:rFonts w:ascii="Arial" w:hAnsi="Arial" w:cs="Arial" w:eastAsia="Arial"/>
                <w:b w:val="0"/>
                <w:i w:val="0"/>
                <w:sz w:val="19"/>
              </w:rPr>
              <w:t>Accepted for publication</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Authors</w:t>
            </w:r>
          </w:p>
        </w:tc>
        <w:tc>
          <w:tcPr>
            <w:tcW w:type="dxa" w:w="6581"/>
            <w:vAlign w:val="center"/>
          </w:tcPr>
          <w:p>
            <w:pPr>
              <w:keepNext/>
              <w:spacing w:after="20" w:before="20" w:line="240" w:lineRule="auto"/>
            </w:pPr>
            <w:r>
              <w:rPr>
                <w:rFonts w:ascii="Arial" w:hAnsi="Arial" w:cs="Arial" w:eastAsia="Arial"/>
                <w:b w:val="0"/>
                <w:i w:val="0"/>
                <w:sz w:val="19"/>
              </w:rPr>
              <w:t>Aakash Trimbak Jawle, Kamaaksha Rajendra Kharul, Santwana Gudadhe, Harish Lokawad, Rutuja Chavan (corresponding author: Kamaaksha Rajendra Kharul)</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Acceptance note</w:t>
            </w:r>
          </w:p>
        </w:tc>
        <w:tc>
          <w:tcPr>
            <w:tcW w:type="dxa" w:w="6581"/>
            <w:vAlign w:val="center"/>
          </w:tcPr>
          <w:p>
            <w:pPr>
              <w:keepNext/>
              <w:spacing w:after="20" w:before="20" w:line="240" w:lineRule="auto"/>
            </w:pPr>
            <w:r>
              <w:rPr>
                <w:rFonts w:ascii="Arial" w:hAnsi="Arial" w:cs="Arial" w:eastAsia="Arial"/>
                <w:b w:val="0"/>
                <w:i w:val="0"/>
                <w:sz w:val="19"/>
              </w:rPr>
              <w:t>The acceptance notification states that the paper is among the top 20% of the papers received/reviewed.</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Indexing</w:t>
            </w:r>
          </w:p>
        </w:tc>
        <w:tc>
          <w:tcPr>
            <w:tcW w:type="dxa" w:w="6581"/>
            <w:vAlign w:val="center"/>
          </w:tcPr>
          <w:p>
            <w:pPr>
              <w:keepNext/>
              <w:spacing w:after="20" w:before="20" w:line="240" w:lineRule="auto"/>
            </w:pPr>
            <w:r>
              <w:rPr>
                <w:rFonts w:ascii="Arial" w:hAnsi="Arial" w:cs="Arial" w:eastAsia="Arial"/>
                <w:b w:val="0"/>
                <w:i w:val="0"/>
                <w:sz w:val="19"/>
              </w:rPr>
              <w:t>zbMATH, Scopus and DBLP — as stated in the acceptance notification</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Registration</w:t>
            </w:r>
          </w:p>
        </w:tc>
        <w:tc>
          <w:tcPr>
            <w:tcW w:type="dxa" w:w="6581"/>
            <w:vAlign w:val="center"/>
          </w:tcPr>
          <w:p>
            <w:pPr>
              <w:keepNext/>
              <w:spacing w:after="20" w:before="20" w:line="240" w:lineRule="auto"/>
            </w:pPr>
            <w:r>
              <w:rPr>
                <w:rFonts w:ascii="Arial" w:hAnsi="Arial" w:cs="Arial" w:eastAsia="Arial"/>
                <w:b w:val="0"/>
                <w:i w:val="0"/>
                <w:sz w:val="19"/>
              </w:rPr>
              <w:t>To be completed before 10 October 2026, as required by the notification</w:t>
            </w:r>
          </w:p>
        </w:tc>
      </w:tr>
      <w:tr>
        <w:trPr>
          <w:cantSplit w:val="true"/>
        </w:trPr>
        <w:tc>
          <w:tcPr>
            <w:tcW w:type="dxa" w:w="2448"/>
            <w:shd w:val="clear" w:color="auto" w:fill="DEEAF6"/>
            <w:vAlign w:val="center"/>
          </w:tcPr>
          <w:p>
            <w:pPr>
              <w:keepNext/>
              <w:spacing w:after="20" w:before="20" w:line="240" w:lineRule="auto"/>
            </w:pPr>
            <w:r>
              <w:rPr>
                <w:rFonts w:ascii="Arial" w:hAnsi="Arial" w:cs="Arial" w:eastAsia="Arial"/>
                <w:b/>
                <w:i w:val="0"/>
                <w:sz w:val="19"/>
              </w:rPr>
              <w:t>DOI / volume / pages</w:t>
            </w:r>
          </w:p>
        </w:tc>
        <w:tc>
          <w:tcPr>
            <w:tcW w:type="dxa" w:w="6581"/>
            <w:vAlign w:val="center"/>
          </w:tcPr>
          <w:p>
            <w:pPr>
              <w:keepNext/>
              <w:spacing w:after="20" w:before="20" w:line="240" w:lineRule="auto"/>
            </w:pPr>
            <w:r>
              <w:rPr>
                <w:rFonts w:ascii="Arial" w:hAnsi="Arial" w:cs="Arial" w:eastAsia="Arial"/>
                <w:b w:val="0"/>
                <w:i w:val="0"/>
                <w:sz w:val="19"/>
              </w:rPr>
              <w:t>Not yet assigned (paper not yet published)</w:t>
            </w:r>
          </w:p>
        </w:tc>
      </w:tr>
    </w:tbl>
    <w:p>
      <w:pPr>
        <w:pStyle w:val="Heading3"/>
      </w:pPr>
      <w:bookmarkStart w:id="111" w:name="_Toc0011"/>
      <w:r>
        <w:rPr>
          <w:rFonts w:ascii="Arial" w:hAnsi="Arial" w:cs="Arial" w:eastAsia="Arial"/>
        </w:rPr>
        <w:t>c) Journal Details with Impact Factors</w:t>
      </w:r>
      <w:bookmarkEnd w:id="111"/>
    </w:p>
    <w:tbl>
      <w:tblPr>
        <w:tblStyle w:val="TableGrid"/>
        <w:tblW w:type="dxa" w:w="9028"/>
        <w:jc w:val="center"/>
        <w:tblLayout w:type="fixed"/>
        <w:tblLook w:firstColumn="1" w:firstRow="1" w:lastColumn="0" w:lastRow="0" w:noHBand="0" w:noVBand="1" w:val="04A0"/>
      </w:tblPr>
      <w:tblGrid>
        <w:gridCol w:w="792"/>
        <w:gridCol w:w="2088"/>
        <w:gridCol w:w="1080"/>
        <w:gridCol w:w="1440"/>
        <w:gridCol w:w="2548"/>
        <w:gridCol w:w="1080"/>
      </w:tblGrid>
      <w:tr>
        <w:trPr>
          <w:cantSplit w:val="true"/>
          <w:tblHeader w:val="true"/>
        </w:trPr>
        <w:tc>
          <w:tcPr>
            <w:tcW w:type="dxa" w:w="792"/>
            <w:shd w:val="clear" w:color="auto" w:fill="00CCFF"/>
            <w:vAlign w:val="center"/>
          </w:tcPr>
          <w:p>
            <w:pPr>
              <w:spacing w:after="20" w:before="20"/>
              <w:jc w:val="center"/>
            </w:pPr>
            <w:r>
              <w:rPr>
                <w:rFonts w:ascii="Arial" w:hAnsi="Arial" w:cs="Arial" w:eastAsia="Arial"/>
                <w:b/>
                <w:i w:val="0"/>
                <w:sz w:val="18"/>
              </w:rPr>
              <w:t>Sr. No.</w:t>
            </w:r>
          </w:p>
        </w:tc>
        <w:tc>
          <w:tcPr>
            <w:tcW w:type="dxa" w:w="2088"/>
            <w:shd w:val="clear" w:color="auto" w:fill="00CCFF"/>
            <w:vAlign w:val="center"/>
          </w:tcPr>
          <w:p>
            <w:pPr>
              <w:spacing w:after="20" w:before="20"/>
            </w:pPr>
            <w:r>
              <w:rPr>
                <w:rFonts w:ascii="Arial" w:hAnsi="Arial" w:cs="Arial" w:eastAsia="Arial"/>
                <w:b/>
                <w:i w:val="0"/>
                <w:sz w:val="18"/>
              </w:rPr>
              <w:t>Article Sci Name</w:t>
            </w:r>
          </w:p>
        </w:tc>
        <w:tc>
          <w:tcPr>
            <w:tcW w:type="dxa" w:w="1080"/>
            <w:shd w:val="clear" w:color="auto" w:fill="00CCFF"/>
            <w:vAlign w:val="center"/>
          </w:tcPr>
          <w:p>
            <w:pPr>
              <w:spacing w:after="20" w:before="20"/>
              <w:jc w:val="center"/>
            </w:pPr>
            <w:r>
              <w:rPr>
                <w:rFonts w:ascii="Arial" w:hAnsi="Arial" w:cs="Arial" w:eastAsia="Arial"/>
                <w:b/>
                <w:i w:val="0"/>
                <w:sz w:val="18"/>
              </w:rPr>
              <w:t>Article Sci If</w:t>
            </w:r>
          </w:p>
        </w:tc>
        <w:tc>
          <w:tcPr>
            <w:tcW w:type="dxa" w:w="1440"/>
            <w:shd w:val="clear" w:color="auto" w:fill="00CCFF"/>
            <w:vAlign w:val="center"/>
          </w:tcPr>
          <w:p>
            <w:pPr>
              <w:spacing w:after="20" w:before="20"/>
            </w:pPr>
            <w:r>
              <w:rPr>
                <w:rFonts w:ascii="Arial" w:hAnsi="Arial" w:cs="Arial" w:eastAsia="Arial"/>
                <w:b/>
                <w:i w:val="0"/>
                <w:sz w:val="18"/>
              </w:rPr>
              <w:t>Article Sci Citation</w:t>
            </w:r>
          </w:p>
        </w:tc>
        <w:tc>
          <w:tcPr>
            <w:tcW w:type="dxa" w:w="2549"/>
            <w:shd w:val="clear" w:color="auto" w:fill="00CCFF"/>
            <w:vAlign w:val="center"/>
          </w:tcPr>
          <w:p>
            <w:pPr>
              <w:spacing w:after="20" w:before="20"/>
            </w:pPr>
            <w:r>
              <w:rPr>
                <w:rFonts w:ascii="Arial" w:hAnsi="Arial" w:cs="Arial" w:eastAsia="Arial"/>
                <w:b/>
                <w:i w:val="0"/>
                <w:sz w:val="18"/>
              </w:rPr>
              <w:t>Article Scopus Name</w:t>
            </w:r>
          </w:p>
        </w:tc>
        <w:tc>
          <w:tcPr>
            <w:tcW w:type="dxa" w:w="1080"/>
            <w:shd w:val="clear" w:color="auto" w:fill="00CCFF"/>
            <w:vAlign w:val="center"/>
          </w:tcPr>
          <w:p>
            <w:pPr>
              <w:spacing w:after="20" w:before="20"/>
              <w:jc w:val="center"/>
            </w:pPr>
            <w:r>
              <w:rPr>
                <w:rFonts w:ascii="Arial" w:hAnsi="Arial" w:cs="Arial" w:eastAsia="Arial"/>
                <w:b/>
                <w:i w:val="0"/>
                <w:sz w:val="18"/>
              </w:rPr>
              <w:t>Article Scopus If</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8"/>
              </w:rPr>
              <w:t>1</w:t>
            </w:r>
          </w:p>
        </w:tc>
        <w:tc>
          <w:tcPr>
            <w:tcW w:type="dxa" w:w="2088"/>
            <w:vAlign w:val="center"/>
          </w:tcPr>
          <w:p>
            <w:pPr>
              <w:spacing w:after="20" w:before="20" w:line="240" w:lineRule="auto"/>
            </w:pPr>
            <w:r>
              <w:rPr>
                <w:rFonts w:ascii="Arial" w:hAnsi="Arial" w:cs="Arial" w:eastAsia="Arial"/>
                <w:b w:val="0"/>
                <w:i w:val="0"/>
                <w:sz w:val="18"/>
              </w:rPr>
              <w:t>NA (conference proceedings, not an SCI journal)</w:t>
            </w:r>
          </w:p>
        </w:tc>
        <w:tc>
          <w:tcPr>
            <w:tcW w:type="dxa" w:w="1080"/>
            <w:vAlign w:val="center"/>
          </w:tcPr>
          <w:p>
            <w:pPr>
              <w:spacing w:after="20" w:before="20" w:line="240" w:lineRule="auto"/>
              <w:jc w:val="center"/>
            </w:pPr>
            <w:r>
              <w:rPr>
                <w:rFonts w:ascii="Arial" w:hAnsi="Arial" w:cs="Arial" w:eastAsia="Arial"/>
                <w:b w:val="0"/>
                <w:i w:val="0"/>
                <w:sz w:val="18"/>
              </w:rPr>
              <w:t>NA</w:t>
            </w:r>
          </w:p>
        </w:tc>
        <w:tc>
          <w:tcPr>
            <w:tcW w:type="dxa" w:w="1440"/>
            <w:vAlign w:val="center"/>
          </w:tcPr>
          <w:p>
            <w:pPr>
              <w:spacing w:after="20" w:before="20" w:line="240" w:lineRule="auto"/>
            </w:pPr>
            <w:r>
              <w:rPr>
                <w:rFonts w:ascii="Arial" w:hAnsi="Arial" w:cs="Arial" w:eastAsia="Arial"/>
                <w:b w:val="0"/>
                <w:i w:val="0"/>
                <w:sz w:val="18"/>
              </w:rPr>
              <w:t>NA (not yet published)</w:t>
            </w:r>
          </w:p>
        </w:tc>
        <w:tc>
          <w:tcPr>
            <w:tcW w:type="dxa" w:w="2549"/>
            <w:vAlign w:val="center"/>
          </w:tcPr>
          <w:p>
            <w:pPr>
              <w:spacing w:after="20" w:before="20" w:line="240" w:lineRule="auto"/>
            </w:pPr>
            <w:r>
              <w:rPr>
                <w:rFonts w:ascii="Arial" w:hAnsi="Arial" w:cs="Arial" w:eastAsia="Arial"/>
                <w:b w:val="0"/>
                <w:i w:val="0"/>
                <w:sz w:val="18"/>
              </w:rPr>
              <w:t>Proceedings of ICAIN 2026 – Springer LNNS Series (Scopus indexing as stated in the notification)</w:t>
            </w:r>
          </w:p>
        </w:tc>
        <w:tc>
          <w:tcPr>
            <w:tcW w:type="dxa" w:w="1080"/>
            <w:vAlign w:val="center"/>
          </w:tcPr>
          <w:p>
            <w:pPr>
              <w:spacing w:after="20" w:before="20" w:line="240" w:lineRule="auto"/>
              <w:jc w:val="center"/>
            </w:pPr>
            <w:r>
              <w:rPr>
                <w:rFonts w:ascii="Arial" w:hAnsi="Arial" w:cs="Arial" w:eastAsia="Arial"/>
                <w:b w:val="0"/>
                <w:i w:val="0"/>
                <w:sz w:val="18"/>
              </w:rPr>
              <w:t>NA</w:t>
            </w:r>
          </w:p>
        </w:tc>
      </w:tr>
    </w:tbl>
    <w:p>
      <w:pPr>
        <w:spacing w:after="120" w:before="80" w:line="276" w:lineRule="auto"/>
        <w:jc w:val="both"/>
      </w:pPr>
      <w:r>
        <w:rPr>
          <w:rFonts w:ascii="Arial" w:hAnsi="Arial" w:cs="Arial" w:eastAsia="Arial"/>
          <w:b w:val="0"/>
          <w:i/>
          <w:sz w:val="20"/>
        </w:rPr>
        <w:t>A copy of the accepted manuscript and the ICAIN 2026 acceptance notification are to be attached as Annexure A and Annexure B.</w:t>
      </w:r>
    </w:p>
    <w:p>
      <w:pPr>
        <w:pStyle w:val="Heading3"/>
      </w:pPr>
      <w:bookmarkStart w:id="112" w:name="_Toc0012"/>
      <w:r>
        <w:rPr>
          <w:rFonts w:ascii="Arial" w:hAnsi="Arial" w:cs="Arial" w:eastAsia="Arial"/>
        </w:rPr>
        <w:t>d) Details of the Project Staff working on the project</w:t>
      </w:r>
      <w:bookmarkEnd w:id="112"/>
    </w:p>
    <w:tbl>
      <w:tblPr>
        <w:tblStyle w:val="TableGrid"/>
        <w:tblW w:type="dxa" w:w="9028"/>
        <w:jc w:val="center"/>
        <w:tblLayout w:type="fixed"/>
        <w:tblLook w:firstColumn="1" w:firstRow="1" w:lastColumn="0" w:lastRow="0" w:noHBand="0" w:noVBand="1" w:val="04A0"/>
      </w:tblPr>
      <w:tblGrid>
        <w:gridCol w:w="792"/>
        <w:gridCol w:w="2376"/>
        <w:gridCol w:w="1655"/>
        <w:gridCol w:w="2692"/>
        <w:gridCol w:w="1512"/>
      </w:tblGrid>
      <w:tr>
        <w:trPr>
          <w:cantSplit w:val="true"/>
          <w:tblHeader w:val="true"/>
        </w:trPr>
        <w:tc>
          <w:tcPr>
            <w:tcW w:type="dxa" w:w="792"/>
            <w:shd w:val="clear" w:color="auto" w:fill="00CCFF"/>
            <w:vAlign w:val="center"/>
          </w:tcPr>
          <w:p>
            <w:pPr>
              <w:spacing w:after="20" w:before="20"/>
              <w:jc w:val="center"/>
            </w:pPr>
            <w:r>
              <w:rPr>
                <w:rFonts w:ascii="Arial" w:hAnsi="Arial" w:cs="Arial" w:eastAsia="Arial"/>
                <w:b/>
                <w:i w:val="0"/>
                <w:sz w:val="19"/>
              </w:rPr>
              <w:t>Sr. No.</w:t>
            </w:r>
          </w:p>
        </w:tc>
        <w:tc>
          <w:tcPr>
            <w:tcW w:type="dxa" w:w="2376"/>
            <w:shd w:val="clear" w:color="auto" w:fill="00CCFF"/>
            <w:vAlign w:val="center"/>
          </w:tcPr>
          <w:p>
            <w:pPr>
              <w:spacing w:after="20" w:before="20"/>
            </w:pPr>
            <w:r>
              <w:rPr>
                <w:rFonts w:ascii="Arial" w:hAnsi="Arial" w:cs="Arial" w:eastAsia="Arial"/>
                <w:b/>
                <w:i w:val="0"/>
                <w:sz w:val="19"/>
              </w:rPr>
              <w:t>Name</w:t>
            </w:r>
          </w:p>
        </w:tc>
        <w:tc>
          <w:tcPr>
            <w:tcW w:type="dxa" w:w="1656"/>
            <w:shd w:val="clear" w:color="auto" w:fill="00CCFF"/>
            <w:vAlign w:val="center"/>
          </w:tcPr>
          <w:p>
            <w:pPr>
              <w:spacing w:after="20" w:before="20"/>
            </w:pPr>
            <w:r>
              <w:rPr>
                <w:rFonts w:ascii="Arial" w:hAnsi="Arial" w:cs="Arial" w:eastAsia="Arial"/>
                <w:b/>
                <w:i w:val="0"/>
                <w:sz w:val="19"/>
              </w:rPr>
              <w:t>Designation</w:t>
            </w:r>
          </w:p>
        </w:tc>
        <w:tc>
          <w:tcPr>
            <w:tcW w:type="dxa" w:w="2693"/>
            <w:shd w:val="clear" w:color="auto" w:fill="00CCFF"/>
            <w:vAlign w:val="center"/>
          </w:tcPr>
          <w:p>
            <w:pPr>
              <w:spacing w:after="20" w:before="20"/>
            </w:pPr>
            <w:r>
              <w:rPr>
                <w:rFonts w:ascii="Arial" w:hAnsi="Arial" w:cs="Arial" w:eastAsia="Arial"/>
                <w:b/>
                <w:i w:val="0"/>
                <w:sz w:val="19"/>
              </w:rPr>
              <w:t>Qualification / Department</w:t>
            </w:r>
          </w:p>
        </w:tc>
        <w:tc>
          <w:tcPr>
            <w:tcW w:type="dxa" w:w="1512"/>
            <w:shd w:val="clear" w:color="auto" w:fill="00CCFF"/>
            <w:vAlign w:val="center"/>
          </w:tcPr>
          <w:p>
            <w:pPr>
              <w:spacing w:after="20" w:before="20"/>
              <w:jc w:val="center"/>
            </w:pPr>
            <w:r>
              <w:rPr>
                <w:rFonts w:ascii="Arial" w:hAnsi="Arial" w:cs="Arial" w:eastAsia="Arial"/>
                <w:b/>
                <w:i w:val="0"/>
                <w:sz w:val="19"/>
              </w:rPr>
              <w:t>Date of joining</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1</w:t>
            </w:r>
          </w:p>
        </w:tc>
        <w:tc>
          <w:tcPr>
            <w:tcW w:type="dxa" w:w="2376"/>
            <w:vAlign w:val="center"/>
          </w:tcPr>
          <w:p>
            <w:pPr>
              <w:spacing w:after="20" w:before="20" w:line="240" w:lineRule="auto"/>
            </w:pPr>
            <w:r>
              <w:rPr>
                <w:rFonts w:ascii="Arial" w:hAnsi="Arial" w:cs="Arial" w:eastAsia="Arial"/>
                <w:b w:val="0"/>
                <w:i w:val="0"/>
                <w:sz w:val="19"/>
              </w:rPr>
              <w:t>Kamaaksha Rajendra Kharul</w:t>
            </w:r>
          </w:p>
        </w:tc>
        <w:tc>
          <w:tcPr>
            <w:tcW w:type="dxa" w:w="1656"/>
            <w:vAlign w:val="center"/>
          </w:tcPr>
          <w:p>
            <w:pPr>
              <w:spacing w:after="20" w:before="20" w:line="240" w:lineRule="auto"/>
            </w:pPr>
            <w:r>
              <w:rPr>
                <w:rFonts w:ascii="Arial" w:hAnsi="Arial" w:cs="Arial" w:eastAsia="Arial"/>
                <w:b w:val="0"/>
                <w:i w:val="0"/>
                <w:sz w:val="19"/>
              </w:rPr>
              <w:t>CHANAKYA Fellow</w:t>
            </w:r>
          </w:p>
        </w:tc>
        <w:tc>
          <w:tcPr>
            <w:tcW w:type="dxa" w:w="2693"/>
            <w:vAlign w:val="center"/>
          </w:tcPr>
          <w:p>
            <w:pPr>
              <w:spacing w:after="20" w:before="20" w:line="240" w:lineRule="auto"/>
            </w:pPr>
            <w:r>
              <w:rPr>
                <w:rFonts w:ascii="Arial" w:hAnsi="Arial" w:cs="Arial" w:eastAsia="Arial"/>
                <w:b w:val="0"/>
                <w:i w:val="0"/>
                <w:sz w:val="19"/>
              </w:rPr>
              <w:t>Department of Computer Engineering, PCCOE, Pune</w:t>
            </w:r>
          </w:p>
        </w:tc>
        <w:tc>
          <w:tcPr>
            <w:tcW w:type="dxa" w:w="1512"/>
            <w:vAlign w:val="center"/>
          </w:tcPr>
          <w:p>
            <w:pPr>
              <w:spacing w:after="20" w:before="20" w:line="240" w:lineRule="auto"/>
              <w:jc w:val="center"/>
            </w:pPr>
            <w:r>
              <w:rPr>
                <w:rFonts w:ascii="Arial" w:hAnsi="Arial" w:cs="Arial" w:eastAsia="Arial"/>
                <w:b w:val="0"/>
                <w:i w:val="0"/>
                <w:sz w:val="19"/>
              </w:rPr>
              <w:t>01/12/2025</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2</w:t>
            </w:r>
          </w:p>
        </w:tc>
        <w:tc>
          <w:tcPr>
            <w:tcW w:type="dxa" w:w="2376"/>
            <w:vAlign w:val="center"/>
          </w:tcPr>
          <w:p>
            <w:pPr>
              <w:spacing w:after="20" w:before="20" w:line="240" w:lineRule="auto"/>
            </w:pPr>
            <w:r>
              <w:rPr>
                <w:rFonts w:ascii="Arial" w:hAnsi="Arial" w:cs="Arial" w:eastAsia="Arial"/>
                <w:b w:val="0"/>
                <w:i w:val="0"/>
                <w:sz w:val="19"/>
              </w:rPr>
              <w:t>Aakash Trimbak Jawle</w:t>
            </w:r>
          </w:p>
        </w:tc>
        <w:tc>
          <w:tcPr>
            <w:tcW w:type="dxa" w:w="1656"/>
            <w:vAlign w:val="center"/>
          </w:tcPr>
          <w:p>
            <w:pPr>
              <w:spacing w:after="20" w:before="20" w:line="240" w:lineRule="auto"/>
            </w:pPr>
            <w:r>
              <w:rPr>
                <w:rFonts w:ascii="Arial" w:hAnsi="Arial" w:cs="Arial" w:eastAsia="Arial"/>
                <w:b w:val="0"/>
                <w:i w:val="0"/>
                <w:sz w:val="19"/>
              </w:rPr>
              <w:t>CHANAKYA Fellow</w:t>
            </w:r>
          </w:p>
        </w:tc>
        <w:tc>
          <w:tcPr>
            <w:tcW w:type="dxa" w:w="2693"/>
            <w:vAlign w:val="center"/>
          </w:tcPr>
          <w:p>
            <w:pPr>
              <w:spacing w:after="20" w:before="20" w:line="240" w:lineRule="auto"/>
            </w:pPr>
            <w:r>
              <w:rPr>
                <w:rFonts w:ascii="Arial" w:hAnsi="Arial" w:cs="Arial" w:eastAsia="Arial"/>
                <w:b w:val="0"/>
                <w:i w:val="0"/>
                <w:sz w:val="19"/>
              </w:rPr>
              <w:t>Department of Computer Engineering, PCCOE, Pune</w:t>
            </w:r>
          </w:p>
        </w:tc>
        <w:tc>
          <w:tcPr>
            <w:tcW w:type="dxa" w:w="1512"/>
            <w:vAlign w:val="center"/>
          </w:tcPr>
          <w:p>
            <w:pPr>
              <w:spacing w:after="20" w:before="20" w:line="240" w:lineRule="auto"/>
              <w:jc w:val="center"/>
            </w:pPr>
            <w:r>
              <w:rPr>
                <w:rFonts w:ascii="Arial" w:hAnsi="Arial" w:cs="Arial" w:eastAsia="Arial"/>
                <w:b w:val="0"/>
                <w:i w:val="0"/>
                <w:sz w:val="19"/>
              </w:rPr>
              <w:t>01/12/2025</w:t>
            </w:r>
          </w:p>
        </w:tc>
      </w:tr>
      <w:tr>
        <w:trPr>
          <w:cantSplit w:val="true"/>
        </w:trPr>
        <w:tc>
          <w:tcPr>
            <w:tcW w:type="dxa" w:w="792"/>
            <w:shd w:val="clear" w:color="auto" w:fill="FFCC00"/>
            <w:vAlign w:val="center"/>
          </w:tcPr>
          <w:p>
            <w:pPr>
              <w:spacing w:after="20" w:before="20" w:line="240" w:lineRule="auto"/>
              <w:jc w:val="center"/>
            </w:pPr>
            <w:r>
              <w:rPr>
                <w:rFonts w:ascii="Arial" w:hAnsi="Arial" w:cs="Arial" w:eastAsia="Arial"/>
                <w:b w:val="0"/>
                <w:i w:val="0"/>
                <w:sz w:val="19"/>
              </w:rPr>
              <w:t>3</w:t>
            </w:r>
          </w:p>
        </w:tc>
        <w:tc>
          <w:tcPr>
            <w:tcW w:type="dxa" w:w="2376"/>
            <w:vAlign w:val="center"/>
          </w:tcPr>
          <w:p>
            <w:pPr>
              <w:spacing w:after="20" w:before="20" w:line="240" w:lineRule="auto"/>
            </w:pPr>
            <w:r>
              <w:rPr>
                <w:rFonts w:ascii="Arial" w:hAnsi="Arial" w:cs="Arial" w:eastAsia="Arial"/>
                <w:b w:val="0"/>
                <w:i w:val="0"/>
                <w:sz w:val="19"/>
              </w:rPr>
              <w:t>Dr. Santwana Gudadhe</w:t>
            </w:r>
          </w:p>
        </w:tc>
        <w:tc>
          <w:tcPr>
            <w:tcW w:type="dxa" w:w="1656"/>
            <w:vAlign w:val="center"/>
          </w:tcPr>
          <w:p>
            <w:pPr>
              <w:spacing w:after="20" w:before="20" w:line="240" w:lineRule="auto"/>
            </w:pPr>
            <w:r>
              <w:rPr>
                <w:rFonts w:ascii="Arial" w:hAnsi="Arial" w:cs="Arial" w:eastAsia="Arial"/>
                <w:b w:val="0"/>
                <w:i w:val="0"/>
                <w:sz w:val="19"/>
              </w:rPr>
              <w:t>Faculty Mentor</w:t>
            </w:r>
          </w:p>
        </w:tc>
        <w:tc>
          <w:tcPr>
            <w:tcW w:type="dxa" w:w="2693"/>
            <w:vAlign w:val="center"/>
          </w:tcPr>
          <w:p>
            <w:pPr>
              <w:spacing w:after="20" w:before="20" w:line="240" w:lineRule="auto"/>
            </w:pPr>
            <w:r>
              <w:rPr>
                <w:rFonts w:ascii="Arial" w:hAnsi="Arial" w:cs="Arial" w:eastAsia="Arial"/>
                <w:b w:val="0"/>
                <w:i w:val="0"/>
                <w:sz w:val="19"/>
              </w:rPr>
              <w:t>Department of Computer Science and Engineering (AI &amp; ML), PCCOE, Pune</w:t>
            </w:r>
          </w:p>
        </w:tc>
        <w:tc>
          <w:tcPr>
            <w:tcW w:type="dxa" w:w="1512"/>
            <w:vAlign w:val="center"/>
          </w:tcPr>
          <w:p>
            <w:pPr>
              <w:spacing w:after="20" w:before="20" w:line="240" w:lineRule="auto"/>
              <w:jc w:val="center"/>
            </w:pPr>
            <w:r>
              <w:rPr>
                <w:rFonts w:ascii="Arial" w:hAnsi="Arial" w:cs="Arial" w:eastAsia="Arial"/>
                <w:b w:val="0"/>
                <w:i w:val="0"/>
                <w:sz w:val="19"/>
              </w:rPr>
              <w:t>—</w:t>
            </w:r>
          </w:p>
        </w:tc>
      </w:tr>
    </w:tbl>
    <w:p>
      <w:pPr>
        <w:spacing w:after="40" w:before="0" w:line="276" w:lineRule="auto"/>
      </w:pP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12</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Project team, contact details and major contributions.</w:t>
      </w:r>
    </w:p>
    <w:tbl>
      <w:tblPr>
        <w:tblStyle w:val="TableGrid"/>
        <w:tblW w:type="dxa" w:w="9028"/>
        <w:jc w:val="center"/>
        <w:tblLayout w:type="fixed"/>
        <w:tblLook w:firstColumn="1" w:firstRow="1" w:lastColumn="0" w:lastRow="0" w:noHBand="0" w:noVBand="1" w:val="04A0"/>
      </w:tblPr>
      <w:tblGrid>
        <w:gridCol w:w="1872"/>
        <w:gridCol w:w="1224"/>
        <w:gridCol w:w="3311"/>
        <w:gridCol w:w="2620"/>
      </w:tblGrid>
      <w:tr>
        <w:trPr>
          <w:cantSplit w:val="true"/>
          <w:tblHeader w:val="true"/>
        </w:trPr>
        <w:tc>
          <w:tcPr>
            <w:tcW w:type="dxa" w:w="1872"/>
            <w:shd w:val="clear" w:color="auto" w:fill="00CCFF"/>
            <w:vAlign w:val="center"/>
          </w:tcPr>
          <w:p>
            <w:pPr>
              <w:spacing w:after="20" w:before="20"/>
            </w:pPr>
            <w:r>
              <w:rPr>
                <w:rFonts w:ascii="Arial" w:hAnsi="Arial" w:cs="Arial" w:eastAsia="Arial"/>
                <w:b/>
                <w:i w:val="0"/>
                <w:sz w:val="18"/>
              </w:rPr>
              <w:t>Name</w:t>
            </w:r>
          </w:p>
        </w:tc>
        <w:tc>
          <w:tcPr>
            <w:tcW w:type="dxa" w:w="1224"/>
            <w:shd w:val="clear" w:color="auto" w:fill="00CCFF"/>
            <w:vAlign w:val="center"/>
          </w:tcPr>
          <w:p>
            <w:pPr>
              <w:spacing w:after="20" w:before="20"/>
            </w:pPr>
            <w:r>
              <w:rPr>
                <w:rFonts w:ascii="Arial" w:hAnsi="Arial" w:cs="Arial" w:eastAsia="Arial"/>
                <w:b/>
                <w:i w:val="0"/>
                <w:sz w:val="18"/>
              </w:rPr>
              <w:t>Role</w:t>
            </w:r>
          </w:p>
        </w:tc>
        <w:tc>
          <w:tcPr>
            <w:tcW w:type="dxa" w:w="3312"/>
            <w:shd w:val="clear" w:color="auto" w:fill="00CCFF"/>
            <w:vAlign w:val="center"/>
          </w:tcPr>
          <w:p>
            <w:pPr>
              <w:spacing w:after="20" w:before="20"/>
            </w:pPr>
            <w:r>
              <w:rPr>
                <w:rFonts w:ascii="Arial" w:hAnsi="Arial" w:cs="Arial" w:eastAsia="Arial"/>
                <w:b/>
                <w:i w:val="0"/>
                <w:sz w:val="18"/>
              </w:rPr>
              <w:t>Email / Phone</w:t>
            </w:r>
          </w:p>
        </w:tc>
        <w:tc>
          <w:tcPr>
            <w:tcW w:type="dxa" w:w="2621"/>
            <w:shd w:val="clear" w:color="auto" w:fill="00CCFF"/>
            <w:vAlign w:val="center"/>
          </w:tcPr>
          <w:p>
            <w:pPr>
              <w:spacing w:after="20" w:before="20"/>
            </w:pPr>
            <w:r>
              <w:rPr>
                <w:rFonts w:ascii="Arial" w:hAnsi="Arial" w:cs="Arial" w:eastAsia="Arial"/>
                <w:b/>
                <w:i w:val="0"/>
                <w:sz w:val="18"/>
              </w:rPr>
              <w:t>Major contribution</w:t>
            </w:r>
          </w:p>
        </w:tc>
      </w:tr>
      <w:tr>
        <w:trPr>
          <w:cantSplit w:val="true"/>
        </w:trPr>
        <w:tc>
          <w:tcPr>
            <w:tcW w:type="dxa" w:w="1872"/>
            <w:vAlign w:val="center"/>
          </w:tcPr>
          <w:p>
            <w:pPr>
              <w:spacing w:after="20" w:before="20" w:line="240" w:lineRule="auto"/>
            </w:pPr>
            <w:r>
              <w:rPr>
                <w:rFonts w:ascii="Arial" w:hAnsi="Arial" w:cs="Arial" w:eastAsia="Arial"/>
                <w:b/>
                <w:i w:val="0"/>
                <w:sz w:val="18"/>
              </w:rPr>
              <w:t>Kamaaksha Rajendra Kharul</w:t>
            </w:r>
          </w:p>
        </w:tc>
        <w:tc>
          <w:tcPr>
            <w:tcW w:type="dxa" w:w="1224"/>
            <w:vAlign w:val="center"/>
          </w:tcPr>
          <w:p>
            <w:pPr>
              <w:spacing w:after="20" w:before="20" w:line="240" w:lineRule="auto"/>
            </w:pPr>
            <w:r>
              <w:rPr>
                <w:rFonts w:ascii="Arial" w:hAnsi="Arial" w:cs="Arial" w:eastAsia="Arial"/>
                <w:b w:val="0"/>
                <w:i w:val="0"/>
                <w:sz w:val="18"/>
              </w:rPr>
              <w:t>CHANAKYA Fellow</w:t>
            </w:r>
          </w:p>
        </w:tc>
        <w:tc>
          <w:tcPr>
            <w:tcW w:type="dxa" w:w="3312"/>
            <w:vAlign w:val="center"/>
          </w:tcPr>
          <w:p>
            <w:pPr>
              <w:spacing w:after="20" w:before="20" w:line="240" w:lineRule="auto"/>
            </w:pPr>
            <w:r>
              <w:rPr>
                <w:rFonts w:ascii="Arial" w:hAnsi="Arial" w:cs="Arial" w:eastAsia="Arial"/>
                <w:b w:val="0"/>
                <w:i w:val="0"/>
                <w:sz w:val="18"/>
              </w:rPr>
              <w:t>kamaaksha.kharul23@pccoepune.org</w:t>
            </w:r>
          </w:p>
          <w:p>
            <w:pPr>
              <w:spacing w:after="20" w:before="20" w:line="240" w:lineRule="auto"/>
            </w:pPr>
            <w:r>
              <w:rPr>
                <w:rFonts w:ascii="Arial" w:hAnsi="Arial" w:cs="Arial" w:eastAsia="Arial"/>
                <w:b w:val="0"/>
                <w:i w:val="0"/>
                <w:sz w:val="18"/>
              </w:rPr>
            </w:r>
          </w:p>
        </w:tc>
        <w:tc>
          <w:tcPr>
            <w:tcW w:type="dxa" w:w="2621"/>
            <w:vAlign w:val="center"/>
          </w:tcPr>
          <w:p>
            <w:pPr>
              <w:spacing w:after="20" w:before="20" w:line="240" w:lineRule="auto"/>
            </w:pPr>
            <w:r>
              <w:rPr>
                <w:rFonts w:ascii="Arial" w:hAnsi="Arial" w:cs="Arial" w:eastAsia="Arial"/>
                <w:b w:val="0"/>
                <w:i w:val="0"/>
                <w:sz w:val="18"/>
              </w:rPr>
              <w:t>Joint execution of the project's technical work (as documented in the fellowship research reports); co-author and corresponding author of the ICAIN 2026 paper.</w:t>
            </w:r>
          </w:p>
        </w:tc>
      </w:tr>
      <w:tr>
        <w:trPr>
          <w:cantSplit w:val="true"/>
        </w:trPr>
        <w:tc>
          <w:tcPr>
            <w:tcW w:type="dxa" w:w="1872"/>
            <w:vAlign w:val="center"/>
          </w:tcPr>
          <w:p>
            <w:pPr>
              <w:spacing w:after="20" w:before="20" w:line="240" w:lineRule="auto"/>
            </w:pPr>
            <w:r>
              <w:rPr>
                <w:rFonts w:ascii="Arial" w:hAnsi="Arial" w:cs="Arial" w:eastAsia="Arial"/>
                <w:b/>
                <w:i w:val="0"/>
                <w:sz w:val="18"/>
              </w:rPr>
              <w:t>Aakash Trimbak Jawle</w:t>
            </w:r>
          </w:p>
        </w:tc>
        <w:tc>
          <w:tcPr>
            <w:tcW w:type="dxa" w:w="1224"/>
            <w:vAlign w:val="center"/>
          </w:tcPr>
          <w:p>
            <w:pPr>
              <w:spacing w:after="20" w:before="20" w:line="240" w:lineRule="auto"/>
            </w:pPr>
            <w:r>
              <w:rPr>
                <w:rFonts w:ascii="Arial" w:hAnsi="Arial" w:cs="Arial" w:eastAsia="Arial"/>
                <w:b w:val="0"/>
                <w:i w:val="0"/>
                <w:sz w:val="18"/>
              </w:rPr>
              <w:t>CHANAKYA Fellow</w:t>
            </w:r>
          </w:p>
        </w:tc>
        <w:tc>
          <w:tcPr>
            <w:tcW w:type="dxa" w:w="3312"/>
            <w:vAlign w:val="center"/>
          </w:tcPr>
          <w:p>
            <w:pPr>
              <w:spacing w:after="20" w:before="20" w:line="240" w:lineRule="auto"/>
            </w:pPr>
            <w:r>
              <w:rPr>
                <w:rFonts w:ascii="Arial" w:hAnsi="Arial" w:cs="Arial" w:eastAsia="Arial"/>
                <w:b w:val="0"/>
                <w:i w:val="0"/>
                <w:sz w:val="18"/>
              </w:rPr>
              <w:t>aakash.jawle23@pccoepune.org</w:t>
            </w:r>
          </w:p>
          <w:p>
            <w:pPr>
              <w:spacing w:after="20" w:before="20" w:line="240" w:lineRule="auto"/>
            </w:pPr>
            <w:r>
              <w:rPr>
                <w:rFonts w:ascii="Arial" w:hAnsi="Arial" w:cs="Arial" w:eastAsia="Arial"/>
                <w:b w:val="0"/>
                <w:i w:val="0"/>
                <w:sz w:val="18"/>
              </w:rPr>
            </w:r>
          </w:p>
        </w:tc>
        <w:tc>
          <w:tcPr>
            <w:tcW w:type="dxa" w:w="2621"/>
            <w:vAlign w:val="center"/>
          </w:tcPr>
          <w:p>
            <w:pPr>
              <w:spacing w:after="20" w:before="20" w:line="240" w:lineRule="auto"/>
            </w:pPr>
            <w:r>
              <w:rPr>
                <w:rFonts w:ascii="Arial" w:hAnsi="Arial" w:cs="Arial" w:eastAsia="Arial"/>
                <w:b w:val="0"/>
                <w:i w:val="0"/>
                <w:sz w:val="18"/>
              </w:rPr>
              <w:t>Joint execution of the project's technical work (as documented in the fellowship research reports); first-listed author of the ICAIN 2026 paper; owner of the iAakash1/experimentation repository.</w:t>
            </w:r>
          </w:p>
        </w:tc>
      </w:tr>
      <w:tr>
        <w:trPr>
          <w:cantSplit w:val="true"/>
        </w:trPr>
        <w:tc>
          <w:tcPr>
            <w:tcW w:type="dxa" w:w="1872"/>
            <w:vAlign w:val="center"/>
          </w:tcPr>
          <w:p>
            <w:pPr>
              <w:spacing w:after="20" w:before="20" w:line="240" w:lineRule="auto"/>
            </w:pPr>
            <w:r>
              <w:rPr>
                <w:rFonts w:ascii="Arial" w:hAnsi="Arial" w:cs="Arial" w:eastAsia="Arial"/>
                <w:b/>
                <w:i w:val="0"/>
                <w:sz w:val="18"/>
              </w:rPr>
              <w:t>Dr. Santwana Gudadhe</w:t>
            </w:r>
          </w:p>
        </w:tc>
        <w:tc>
          <w:tcPr>
            <w:tcW w:type="dxa" w:w="1224"/>
            <w:vAlign w:val="center"/>
          </w:tcPr>
          <w:p>
            <w:pPr>
              <w:spacing w:after="20" w:before="20" w:line="240" w:lineRule="auto"/>
            </w:pPr>
            <w:r>
              <w:rPr>
                <w:rFonts w:ascii="Arial" w:hAnsi="Arial" w:cs="Arial" w:eastAsia="Arial"/>
                <w:b w:val="0"/>
                <w:i w:val="0"/>
                <w:sz w:val="18"/>
              </w:rPr>
              <w:t>Faculty Mentor</w:t>
            </w:r>
          </w:p>
        </w:tc>
        <w:tc>
          <w:tcPr>
            <w:tcW w:type="dxa" w:w="3312"/>
            <w:vAlign w:val="center"/>
          </w:tcPr>
          <w:p>
            <w:pPr>
              <w:spacing w:after="20" w:before="20" w:line="240" w:lineRule="auto"/>
            </w:pPr>
            <w:r>
              <w:rPr>
                <w:rFonts w:ascii="Arial" w:hAnsi="Arial" w:cs="Arial" w:eastAsia="Arial"/>
                <w:b w:val="0"/>
                <w:i w:val="0"/>
                <w:sz w:val="18"/>
              </w:rPr>
              <w:t>santwana.gudadhe@pccoepune.org</w:t>
            </w:r>
          </w:p>
          <w:p>
            <w:pPr>
              <w:spacing w:after="20" w:before="20" w:line="240" w:lineRule="auto"/>
            </w:pPr>
            <w:r>
              <w:rPr>
                <w:rFonts w:ascii="Arial" w:hAnsi="Arial" w:cs="Arial" w:eastAsia="Arial"/>
                <w:b w:val="0"/>
                <w:i w:val="0"/>
                <w:sz w:val="18"/>
              </w:rPr>
            </w:r>
          </w:p>
        </w:tc>
        <w:tc>
          <w:tcPr>
            <w:tcW w:type="dxa" w:w="2621"/>
            <w:vAlign w:val="center"/>
          </w:tcPr>
          <w:p>
            <w:pPr>
              <w:spacing w:after="20" w:before="20" w:line="240" w:lineRule="auto"/>
            </w:pPr>
            <w:r>
              <w:rPr>
                <w:rFonts w:ascii="Arial" w:hAnsi="Arial" w:cs="Arial" w:eastAsia="Arial"/>
                <w:b w:val="0"/>
                <w:i w:val="0"/>
                <w:sz w:val="18"/>
              </w:rPr>
              <w:t>Guidance and supervision throughout the project; co-author of the ICAIN 2026 paper.</w:t>
            </w:r>
          </w:p>
        </w:tc>
      </w:tr>
    </w:tbl>
    <w:p>
      <w:pPr>
        <w:spacing w:after="120" w:before="80" w:line="276" w:lineRule="auto"/>
        <w:jc w:val="both"/>
      </w:pPr>
      <w:r>
        <w:rPr>
          <w:rFonts w:ascii="Arial" w:hAnsi="Arial" w:cs="Arial" w:eastAsia="Arial"/>
          <w:b w:val="0"/>
          <w:i/>
          <w:sz w:val="20"/>
        </w:rPr>
        <w:t>Harish Lokawad and Rutuja Chavan (TIH-IoT, IIT Bombay) are co-authors of the ICAIN 2026 paper and guided the work as TIH mentors.</w:t>
      </w:r>
    </w:p>
    <w:p>
      <w:pPr>
        <w:pStyle w:val="Heading3"/>
      </w:pPr>
      <w:bookmarkStart w:id="113" w:name="_Toc0013"/>
      <w:r>
        <w:rPr>
          <w:rFonts w:ascii="Arial" w:hAnsi="Arial" w:cs="Arial" w:eastAsia="Arial"/>
        </w:rPr>
        <w:t>e) Manpower trained (Give details)</w:t>
      </w:r>
      <w:bookmarkEnd w:id="113"/>
    </w:p>
    <w:tbl>
      <w:tblPr>
        <w:tblStyle w:val="TableGrid"/>
        <w:tblW w:type="dxa" w:w="9028"/>
        <w:jc w:val="center"/>
        <w:tblLayout w:type="fixed"/>
        <w:tblLook w:firstColumn="1" w:firstRow="1" w:lastColumn="0" w:lastRow="0" w:noHBand="0" w:noVBand="1" w:val="04A0"/>
      </w:tblPr>
      <w:tblGrid>
        <w:gridCol w:w="3168"/>
        <w:gridCol w:w="4176"/>
        <w:gridCol w:w="1684"/>
      </w:tblGrid>
      <w:tr>
        <w:trPr>
          <w:cantSplit w:val="true"/>
          <w:tblHeader w:val="true"/>
        </w:trPr>
        <w:tc>
          <w:tcPr>
            <w:tcW w:type="dxa" w:w="3168"/>
            <w:shd w:val="clear" w:color="auto" w:fill="00CCFF"/>
            <w:vAlign w:val="center"/>
          </w:tcPr>
          <w:p>
            <w:pPr>
              <w:spacing w:after="20" w:before="20"/>
            </w:pPr>
          </w:p>
        </w:tc>
        <w:tc>
          <w:tcPr>
            <w:tcW w:type="dxa" w:w="4176"/>
            <w:shd w:val="clear" w:color="auto" w:fill="00CCFF"/>
            <w:vAlign w:val="center"/>
          </w:tcPr>
          <w:p>
            <w:pPr>
              <w:spacing w:after="20" w:before="20"/>
            </w:pPr>
            <w:r>
              <w:rPr>
                <w:rFonts w:ascii="Arial" w:hAnsi="Arial" w:cs="Arial" w:eastAsia="Arial"/>
                <w:b/>
                <w:i w:val="0"/>
                <w:sz w:val="19"/>
              </w:rPr>
              <w:t>Name</w:t>
            </w:r>
          </w:p>
        </w:tc>
        <w:tc>
          <w:tcPr>
            <w:tcW w:type="dxa" w:w="1685"/>
            <w:shd w:val="clear" w:color="auto" w:fill="00CCFF"/>
            <w:vAlign w:val="center"/>
          </w:tcPr>
          <w:p>
            <w:pPr>
              <w:spacing w:after="20" w:before="20"/>
            </w:pPr>
            <w:r>
              <w:rPr>
                <w:rFonts w:ascii="Arial" w:hAnsi="Arial" w:cs="Arial" w:eastAsia="Arial"/>
                <w:b/>
                <w:i w:val="0"/>
                <w:sz w:val="19"/>
              </w:rPr>
              <w:t>Date of joining</w:t>
            </w:r>
          </w:p>
        </w:tc>
      </w:tr>
      <w:tr>
        <w:trPr>
          <w:cantSplit w:val="true"/>
        </w:trPr>
        <w:tc>
          <w:tcPr>
            <w:tcW w:type="dxa" w:w="3168"/>
            <w:shd w:val="clear" w:color="auto" w:fill="FFCC00"/>
            <w:vAlign w:val="center"/>
          </w:tcPr>
          <w:p>
            <w:pPr>
              <w:spacing w:after="20" w:before="20" w:line="240" w:lineRule="auto"/>
            </w:pPr>
            <w:r>
              <w:rPr>
                <w:rFonts w:ascii="Arial" w:hAnsi="Arial" w:cs="Arial" w:eastAsia="Arial"/>
                <w:b w:val="0"/>
                <w:i w:val="0"/>
                <w:sz w:val="19"/>
              </w:rPr>
              <w:t>Research Scientists/ Research Associates</w:t>
            </w:r>
          </w:p>
        </w:tc>
        <w:tc>
          <w:tcPr>
            <w:tcW w:type="dxa" w:w="4176"/>
            <w:vAlign w:val="center"/>
          </w:tcPr>
          <w:p>
            <w:pPr>
              <w:spacing w:after="20" w:before="20" w:line="240" w:lineRule="auto"/>
            </w:pPr>
            <w:r>
              <w:rPr>
                <w:rFonts w:ascii="Arial" w:hAnsi="Arial" w:cs="Arial" w:eastAsia="Arial"/>
                <w:b w:val="0"/>
                <w:i w:val="0"/>
                <w:sz w:val="19"/>
              </w:rPr>
              <w:t>NA</w:t>
            </w:r>
          </w:p>
        </w:tc>
        <w:tc>
          <w:tcPr>
            <w:tcW w:type="dxa" w:w="1685"/>
            <w:vAlign w:val="center"/>
          </w:tcPr>
          <w:p>
            <w:pPr>
              <w:spacing w:after="20" w:before="20" w:line="240" w:lineRule="auto"/>
            </w:pPr>
            <w:r>
              <w:rPr>
                <w:rFonts w:ascii="Arial" w:hAnsi="Arial" w:cs="Arial" w:eastAsia="Arial"/>
                <w:b w:val="0"/>
                <w:i w:val="0"/>
                <w:sz w:val="19"/>
              </w:rPr>
              <w:t>NA</w:t>
            </w:r>
          </w:p>
        </w:tc>
      </w:tr>
      <w:tr>
        <w:trPr>
          <w:cantSplit w:val="true"/>
        </w:trPr>
        <w:tc>
          <w:tcPr>
            <w:tcW w:type="dxa" w:w="3168"/>
            <w:shd w:val="clear" w:color="auto" w:fill="FFCC00"/>
            <w:vAlign w:val="center"/>
          </w:tcPr>
          <w:p>
            <w:pPr>
              <w:spacing w:after="20" w:before="20" w:line="240" w:lineRule="auto"/>
            </w:pPr>
            <w:r>
              <w:rPr>
                <w:rFonts w:ascii="Arial" w:hAnsi="Arial" w:cs="Arial" w:eastAsia="Arial"/>
                <w:b w:val="0"/>
                <w:i w:val="0"/>
                <w:sz w:val="19"/>
              </w:rPr>
              <w:t>No. of Ph.D. (s) produced</w:t>
            </w:r>
          </w:p>
        </w:tc>
        <w:tc>
          <w:tcPr>
            <w:tcW w:type="dxa" w:w="4176"/>
            <w:vAlign w:val="center"/>
          </w:tcPr>
          <w:p>
            <w:pPr>
              <w:spacing w:after="20" w:before="20" w:line="240" w:lineRule="auto"/>
            </w:pPr>
            <w:r>
              <w:rPr>
                <w:rFonts w:ascii="Arial" w:hAnsi="Arial" w:cs="Arial" w:eastAsia="Arial"/>
                <w:b w:val="0"/>
                <w:i w:val="0"/>
                <w:sz w:val="19"/>
              </w:rPr>
              <w:t>NA</w:t>
            </w:r>
          </w:p>
        </w:tc>
        <w:tc>
          <w:tcPr>
            <w:tcW w:type="dxa" w:w="1685"/>
            <w:vAlign w:val="center"/>
          </w:tcPr>
          <w:p>
            <w:pPr>
              <w:spacing w:after="20" w:before="20" w:line="240" w:lineRule="auto"/>
            </w:pPr>
            <w:r>
              <w:rPr>
                <w:rFonts w:ascii="Arial" w:hAnsi="Arial" w:cs="Arial" w:eastAsia="Arial"/>
                <w:b w:val="0"/>
                <w:i w:val="0"/>
                <w:sz w:val="19"/>
              </w:rPr>
              <w:t>NA</w:t>
            </w:r>
          </w:p>
        </w:tc>
      </w:tr>
      <w:tr>
        <w:trPr>
          <w:cantSplit w:val="true"/>
        </w:trPr>
        <w:tc>
          <w:tcPr>
            <w:tcW w:type="dxa" w:w="3168"/>
            <w:shd w:val="clear" w:color="auto" w:fill="FFCC00"/>
            <w:vAlign w:val="center"/>
          </w:tcPr>
          <w:p>
            <w:pPr>
              <w:spacing w:after="20" w:before="20" w:line="240" w:lineRule="auto"/>
            </w:pPr>
            <w:r>
              <w:rPr>
                <w:rFonts w:ascii="Arial" w:hAnsi="Arial" w:cs="Arial" w:eastAsia="Arial"/>
                <w:b w:val="0"/>
                <w:i w:val="0"/>
                <w:sz w:val="19"/>
              </w:rPr>
              <w:t>Other Technical Personnel trained</w:t>
            </w:r>
          </w:p>
        </w:tc>
        <w:tc>
          <w:tcPr>
            <w:tcW w:type="dxa" w:w="4176"/>
            <w:vAlign w:val="center"/>
          </w:tcPr>
          <w:p>
            <w:pPr>
              <w:spacing w:after="20" w:before="20" w:line="240" w:lineRule="auto"/>
            </w:pPr>
            <w:r>
              <w:rPr>
                <w:rFonts w:ascii="Arial" w:hAnsi="Arial" w:cs="Arial" w:eastAsia="Arial"/>
                <w:b w:val="0"/>
                <w:i w:val="0"/>
                <w:sz w:val="19"/>
              </w:rPr>
              <w:t>Two CHANAKYA fellows (Kamaaksha Rajendra Kharul, Aakash Trimbak Jawle) gained hands-on training in VLM fine-tuning (LoRA/QLoRA), dataset auditing, reproducible evaluation and research writing.</w:t>
            </w:r>
          </w:p>
        </w:tc>
        <w:tc>
          <w:tcPr>
            <w:tcW w:type="dxa" w:w="1685"/>
            <w:vAlign w:val="center"/>
          </w:tcPr>
          <w:p>
            <w:pPr>
              <w:spacing w:after="20" w:before="20" w:line="240" w:lineRule="auto"/>
            </w:pPr>
            <w:r>
              <w:rPr>
                <w:rFonts w:ascii="Arial" w:hAnsi="Arial" w:cs="Arial" w:eastAsia="Arial"/>
                <w:b w:val="0"/>
                <w:i w:val="0"/>
                <w:sz w:val="19"/>
              </w:rPr>
              <w:t>01/12/2025</w:t>
            </w:r>
          </w:p>
        </w:tc>
      </w:tr>
    </w:tbl>
    <w:p>
      <w:pPr>
        <w:pStyle w:val="Heading3"/>
      </w:pPr>
      <w:bookmarkStart w:id="114" w:name="_Toc0014"/>
      <w:r>
        <w:rPr>
          <w:rFonts w:ascii="Arial" w:hAnsi="Arial" w:cs="Arial" w:eastAsia="Arial"/>
        </w:rPr>
        <w:t>f) Awareness, training camps, etc. organized</w:t>
      </w:r>
      <w:bookmarkEnd w:id="114"/>
    </w:p>
    <w:p>
      <w:pPr>
        <w:spacing w:after="120" w:before="0" w:line="276" w:lineRule="auto"/>
        <w:jc w:val="both"/>
      </w:pPr>
      <w:r>
        <w:rPr>
          <w:rFonts w:ascii="Arial" w:hAnsi="Arial" w:cs="Arial" w:eastAsia="Arial"/>
          <w:b w:val="0"/>
          <w:i w:val="0"/>
          <w:sz w:val="22"/>
        </w:rPr>
        <w:t>No awareness programmes or training camps were organised under this project during the review period.</w:t>
      </w:r>
    </w:p>
    <w:p>
      <w:pPr>
        <w:pStyle w:val="Heading3"/>
      </w:pPr>
      <w:bookmarkStart w:id="115" w:name="_Toc0015"/>
      <w:r>
        <w:rPr>
          <w:rFonts w:ascii="Arial" w:hAnsi="Arial" w:cs="Arial" w:eastAsia="Arial"/>
        </w:rPr>
        <w:t>g) Summary of significant S&amp;T Achievements</w:t>
      </w:r>
      <w:bookmarkEnd w:id="115"/>
    </w:p>
    <w:p>
      <w:pPr>
        <w:pStyle w:val="ListBullet"/>
        <w:spacing w:after="60" w:line="276" w:lineRule="auto"/>
      </w:pPr>
      <w:r>
        <w:rPr>
          <w:rFonts w:ascii="Arial" w:hAnsi="Arial" w:cs="Arial" w:eastAsia="Arial"/>
          <w:b w:val="0"/>
          <w:i w:val="0"/>
          <w:sz w:val="22"/>
        </w:rPr>
        <w:t xml:space="preserve">Fine-tuned Qwen2.5-VL-7B-Instruct with QLoRA (4-bit NF4, LoRA r 64/α 128, frozen vision tower) on a single 24 GB GPU, reaching </w:t>
      </w:r>
      <w:r>
        <w:rPr>
          <w:rFonts w:ascii="Arial" w:hAnsi="Arial" w:cs="Arial" w:eastAsia="Arial"/>
          <w:b/>
          <w:i w:val="0"/>
          <w:sz w:val="22"/>
        </w:rPr>
        <w:t>92.76% accuracy, 93.78% macro F1 and 95.57% macro recall</w:t>
      </w:r>
      <w:r>
        <w:rPr>
          <w:rFonts w:ascii="Arial" w:hAnsi="Arial" w:cs="Arial" w:eastAsia="Arial"/>
          <w:b w:val="0"/>
          <w:i w:val="0"/>
          <w:sz w:val="22"/>
        </w:rPr>
        <w:t xml:space="preserve"> on the frozen 649-image TIH internal test at </w:t>
      </w:r>
      <w:r>
        <w:rPr>
          <w:rFonts w:ascii="Arial" w:hAnsi="Arial" w:cs="Arial" w:eastAsia="Arial"/>
          <w:b/>
          <w:i w:val="0"/>
          <w:sz w:val="22"/>
        </w:rPr>
        <w:t>0.327 s/image</w:t>
      </w:r>
      <w:r>
        <w:rPr>
          <w:rFonts w:ascii="Arial" w:hAnsi="Arial" w:cs="Arial" w:eastAsia="Arial"/>
          <w:b w:val="0"/>
          <w:i w:val="0"/>
          <w:sz w:val="22"/>
        </w:rPr>
        <w:t>.</w:t>
      </w:r>
    </w:p>
    <w:p>
      <w:pPr>
        <w:pStyle w:val="ListBullet"/>
        <w:spacing w:after="60" w:line="276" w:lineRule="auto"/>
      </w:pPr>
      <w:r>
        <w:rPr>
          <w:rFonts w:ascii="Arial" w:hAnsi="Arial" w:cs="Arial" w:eastAsia="Arial"/>
          <w:b w:val="0"/>
          <w:i w:val="0"/>
          <w:sz w:val="22"/>
        </w:rPr>
        <w:t>Established a reproducible dataset-integrity protocol: image verification, SHA-256 exact deduplication, rejection of contradictory cross-class duplicates, deterministic stratified splitting and frozen split identities (7,095 → 6,545 images).</w:t>
      </w:r>
    </w:p>
    <w:p>
      <w:pPr>
        <w:pStyle w:val="ListBullet"/>
        <w:spacing w:after="60" w:line="276" w:lineRule="auto"/>
      </w:pPr>
      <w:r>
        <w:rPr>
          <w:rFonts w:ascii="Arial" w:hAnsi="Arial" w:cs="Arial" w:eastAsia="Arial"/>
          <w:b w:val="0"/>
          <w:i w:val="0"/>
          <w:sz w:val="22"/>
        </w:rPr>
        <w:t>Implemented imbalance-aware training (inverse-square-root sampling), answer-only supervision and validation-macro-F1 checkpoint selection, producing zero unparseable predictions.</w:t>
      </w:r>
    </w:p>
    <w:p>
      <w:pPr>
        <w:pStyle w:val="ListBullet"/>
        <w:spacing w:after="60" w:line="276" w:lineRule="auto"/>
      </w:pPr>
      <w:r>
        <w:rPr>
          <w:rFonts w:ascii="Arial" w:hAnsi="Arial" w:cs="Arial" w:eastAsia="Arial"/>
          <w:b w:val="0"/>
          <w:i w:val="0"/>
          <w:sz w:val="22"/>
        </w:rPr>
        <w:t>Quantified cross-domain robustness on an independent 176-image benchmark (69.32% accuracy, 71.95% macro F1), identifying Late Blight as the main failure mode.</w:t>
      </w:r>
    </w:p>
    <w:p>
      <w:pPr>
        <w:pStyle w:val="ListBullet"/>
        <w:spacing w:after="60" w:line="276" w:lineRule="auto"/>
      </w:pPr>
      <w:r>
        <w:rPr>
          <w:rFonts w:ascii="Arial" w:hAnsi="Arial" w:cs="Arial" w:eastAsia="Arial"/>
          <w:b w:val="0"/>
          <w:i w:val="0"/>
          <w:sz w:val="22"/>
        </w:rPr>
        <w:t>Built the knowledge-grounded PlantDx pipeline (cited Disease Knowledge Base for 18 conditions → ontology → controlled vocabulary → validated caption corpus) and fine-tuned Qwen2.5-VL with QLoRA on Apple Silicon: tomato 7.3% → 93.7% and mango 17.5% → 82.0% accuracy.</w:t>
      </w:r>
    </w:p>
    <w:p>
      <w:pPr>
        <w:pStyle w:val="ListBullet"/>
        <w:spacing w:after="60" w:line="276" w:lineRule="auto"/>
      </w:pPr>
      <w:r>
        <w:rPr>
          <w:rFonts w:ascii="Arial" w:hAnsi="Arial" w:cs="Arial" w:eastAsia="Arial"/>
          <w:b w:val="0"/>
          <w:i w:val="0"/>
          <w:sz w:val="22"/>
        </w:rPr>
        <w:t>Screened multiple VLM families (LLaVA, BLIP-2, Florence-2, Qwen2.5-VL, Qwen3-VL, Gemma-3, InternVL3, LLaMA-3.2-Vision, Molmo, DeepSeek-VL2) before selecting Qwen2.5-VL-7B-Instruct.</w:t>
      </w:r>
    </w:p>
    <w:p>
      <w:pPr>
        <w:pStyle w:val="ListBullet"/>
        <w:spacing w:after="60" w:line="276" w:lineRule="auto"/>
      </w:pPr>
      <w:r>
        <w:rPr>
          <w:rFonts w:ascii="Arial" w:hAnsi="Arial" w:cs="Arial" w:eastAsia="Arial"/>
          <w:b w:val="0"/>
          <w:i w:val="0"/>
          <w:sz w:val="22"/>
        </w:rPr>
        <w:t>Paper accepted for publication in the Proceedings of ICAIN 2026 – Springer LNNS Series (Submission ID 953).</w:t>
      </w:r>
    </w:p>
    <w:p>
      <w:pPr>
        <w:pStyle w:val="Heading3"/>
      </w:pPr>
      <w:bookmarkStart w:id="116" w:name="_Toc0016"/>
      <w:r>
        <w:rPr>
          <w:rFonts w:ascii="Arial" w:hAnsi="Arial" w:cs="Arial" w:eastAsia="Arial"/>
        </w:rPr>
        <w:t>h) Project Budget (Final)</w:t>
      </w:r>
      <w:bookmarkEnd w:id="116"/>
    </w:p>
    <w:p>
      <w:pPr>
        <w:spacing w:after="120" w:before="0" w:line="276" w:lineRule="auto"/>
        <w:jc w:val="both"/>
      </w:pPr>
      <w:r>
        <w:rPr>
          <w:rFonts w:ascii="Arial" w:hAnsi="Arial" w:cs="Arial" w:eastAsia="Arial"/>
          <w:b w:val="0"/>
          <w:i w:val="0"/>
          <w:sz w:val="22"/>
        </w:rPr>
        <w:t>Amounts below distinguish the sanctioned amount, the amount received (disbursed) to date and the balance of the sanction. No head-wise expenditure entries are reported beyond those supported by records.</w:t>
      </w: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13</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Sanction and disbursement summary (as on the date of this report).</w:t>
      </w:r>
    </w:p>
    <w:tbl>
      <w:tblPr>
        <w:tblStyle w:val="TableGrid"/>
        <w:tblW w:type="dxa" w:w="9028"/>
        <w:jc w:val="center"/>
        <w:tblLayout w:type="fixed"/>
        <w:tblLook w:firstColumn="1" w:firstRow="1" w:lastColumn="0" w:lastRow="0" w:noHBand="0" w:noVBand="1" w:val="04A0"/>
      </w:tblPr>
      <w:tblGrid>
        <w:gridCol w:w="3384"/>
        <w:gridCol w:w="1872"/>
        <w:gridCol w:w="2088"/>
        <w:gridCol w:w="1684"/>
      </w:tblGrid>
      <w:tr>
        <w:trPr>
          <w:cantSplit w:val="true"/>
          <w:tblHeader w:val="true"/>
        </w:trPr>
        <w:tc>
          <w:tcPr>
            <w:tcW w:type="dxa" w:w="3384"/>
            <w:shd w:val="clear" w:color="auto" w:fill="00CCFF"/>
            <w:vAlign w:val="center"/>
          </w:tcPr>
          <w:p>
            <w:pPr>
              <w:keepNext/>
              <w:spacing w:after="20" w:before="20"/>
            </w:pPr>
            <w:r>
              <w:rPr>
                <w:rFonts w:ascii="Arial" w:hAnsi="Arial" w:cs="Arial" w:eastAsia="Arial"/>
                <w:b/>
                <w:i w:val="0"/>
                <w:sz w:val="19"/>
              </w:rPr>
              <w:t>Item</w:t>
            </w:r>
          </w:p>
        </w:tc>
        <w:tc>
          <w:tcPr>
            <w:tcW w:type="dxa" w:w="1872"/>
            <w:shd w:val="clear" w:color="auto" w:fill="00CCFF"/>
            <w:vAlign w:val="center"/>
          </w:tcPr>
          <w:p>
            <w:pPr>
              <w:keepNext/>
              <w:spacing w:after="20" w:before="20"/>
              <w:jc w:val="center"/>
            </w:pPr>
            <w:r>
              <w:rPr>
                <w:rFonts w:ascii="Arial" w:hAnsi="Arial" w:cs="Arial" w:eastAsia="Arial"/>
                <w:b/>
                <w:i w:val="0"/>
                <w:sz w:val="19"/>
              </w:rPr>
              <w:t>Aakash Trimbak Jawle</w:t>
            </w:r>
          </w:p>
        </w:tc>
        <w:tc>
          <w:tcPr>
            <w:tcW w:type="dxa" w:w="2088"/>
            <w:shd w:val="clear" w:color="auto" w:fill="00CCFF"/>
            <w:vAlign w:val="center"/>
          </w:tcPr>
          <w:p>
            <w:pPr>
              <w:keepNext/>
              <w:spacing w:after="20" w:before="20"/>
              <w:jc w:val="center"/>
            </w:pPr>
            <w:r>
              <w:rPr>
                <w:rFonts w:ascii="Arial" w:hAnsi="Arial" w:cs="Arial" w:eastAsia="Arial"/>
                <w:b/>
                <w:i w:val="0"/>
                <w:sz w:val="19"/>
              </w:rPr>
              <w:t>Kamaaksha Rajendra Kharul</w:t>
            </w:r>
          </w:p>
        </w:tc>
        <w:tc>
          <w:tcPr>
            <w:tcW w:type="dxa" w:w="1685"/>
            <w:shd w:val="clear" w:color="auto" w:fill="00CCFF"/>
            <w:vAlign w:val="center"/>
          </w:tcPr>
          <w:p>
            <w:pPr>
              <w:keepNext/>
              <w:spacing w:after="20" w:before="20"/>
              <w:jc w:val="center"/>
            </w:pPr>
            <w:r>
              <w:rPr>
                <w:rFonts w:ascii="Arial" w:hAnsi="Arial" w:cs="Arial" w:eastAsia="Arial"/>
                <w:b/>
                <w:i w:val="0"/>
                <w:sz w:val="19"/>
              </w:rPr>
              <w:t>Total</w:t>
            </w:r>
          </w:p>
        </w:tc>
      </w:tr>
      <w:tr>
        <w:trPr>
          <w:cantSplit w:val="true"/>
        </w:trPr>
        <w:tc>
          <w:tcPr>
            <w:tcW w:type="dxa" w:w="3384"/>
            <w:vAlign w:val="center"/>
          </w:tcPr>
          <w:p>
            <w:pPr>
              <w:keepNext/>
              <w:spacing w:after="20" w:before="20" w:line="240" w:lineRule="auto"/>
            </w:pPr>
            <w:r>
              <w:rPr>
                <w:rFonts w:ascii="Arial" w:hAnsi="Arial" w:cs="Arial" w:eastAsia="Arial"/>
                <w:b/>
                <w:i w:val="0"/>
                <w:sz w:val="19"/>
              </w:rPr>
              <w:t>Sanctioned allocation</w:t>
            </w:r>
          </w:p>
        </w:tc>
        <w:tc>
          <w:tcPr>
            <w:tcW w:type="dxa" w:w="1872"/>
            <w:vAlign w:val="center"/>
          </w:tcPr>
          <w:p>
            <w:pPr>
              <w:keepNext/>
              <w:spacing w:after="20" w:before="20" w:line="240" w:lineRule="auto"/>
              <w:jc w:val="center"/>
            </w:pPr>
            <w:r>
              <w:rPr>
                <w:rFonts w:ascii="Arial" w:hAnsi="Arial" w:cs="Arial" w:eastAsia="Arial"/>
                <w:b w:val="0"/>
                <w:i w:val="0"/>
                <w:sz w:val="19"/>
              </w:rPr>
              <w:t>₹1,20,000</w:t>
            </w:r>
          </w:p>
        </w:tc>
        <w:tc>
          <w:tcPr>
            <w:tcW w:type="dxa" w:w="2088"/>
            <w:vAlign w:val="center"/>
          </w:tcPr>
          <w:p>
            <w:pPr>
              <w:keepNext/>
              <w:spacing w:after="20" w:before="20" w:line="240" w:lineRule="auto"/>
              <w:jc w:val="center"/>
            </w:pPr>
            <w:r>
              <w:rPr>
                <w:rFonts w:ascii="Arial" w:hAnsi="Arial" w:cs="Arial" w:eastAsia="Arial"/>
                <w:b w:val="0"/>
                <w:i w:val="0"/>
                <w:sz w:val="19"/>
              </w:rPr>
              <w:t>₹1,20,000</w:t>
            </w:r>
          </w:p>
        </w:tc>
        <w:tc>
          <w:tcPr>
            <w:tcW w:type="dxa" w:w="1685"/>
            <w:vAlign w:val="center"/>
          </w:tcPr>
          <w:p>
            <w:pPr>
              <w:keepNext/>
              <w:spacing w:after="20" w:before="20" w:line="240" w:lineRule="auto"/>
              <w:jc w:val="center"/>
            </w:pPr>
            <w:r>
              <w:rPr>
                <w:rFonts w:ascii="Arial" w:hAnsi="Arial" w:cs="Arial" w:eastAsia="Arial"/>
                <w:b w:val="0"/>
                <w:i w:val="0"/>
                <w:sz w:val="19"/>
              </w:rPr>
              <w:t>₹2,40,000</w:t>
            </w:r>
          </w:p>
        </w:tc>
      </w:tr>
      <w:tr>
        <w:trPr>
          <w:cantSplit w:val="true"/>
        </w:trPr>
        <w:tc>
          <w:tcPr>
            <w:tcW w:type="dxa" w:w="3384"/>
            <w:vAlign w:val="center"/>
          </w:tcPr>
          <w:p>
            <w:pPr>
              <w:keepNext/>
              <w:spacing w:after="20" w:before="20" w:line="240" w:lineRule="auto"/>
            </w:pPr>
            <w:r>
              <w:rPr>
                <w:rFonts w:ascii="Arial" w:hAnsi="Arial" w:cs="Arial" w:eastAsia="Arial"/>
                <w:b/>
                <w:i w:val="0"/>
                <w:sz w:val="19"/>
              </w:rPr>
              <w:t>Amount received / disbursed to date</w:t>
            </w:r>
          </w:p>
        </w:tc>
        <w:tc>
          <w:tcPr>
            <w:tcW w:type="dxa" w:w="1872"/>
            <w:vAlign w:val="center"/>
          </w:tcPr>
          <w:p>
            <w:pPr>
              <w:keepNext/>
              <w:spacing w:after="20" w:before="20" w:line="240" w:lineRule="auto"/>
              <w:jc w:val="center"/>
            </w:pPr>
            <w:r>
              <w:rPr>
                <w:rFonts w:ascii="Arial" w:hAnsi="Arial" w:cs="Arial" w:eastAsia="Arial"/>
                <w:b w:val="0"/>
                <w:i w:val="0"/>
                <w:sz w:val="19"/>
              </w:rPr>
              <w:t>₹96,000</w:t>
            </w:r>
          </w:p>
        </w:tc>
        <w:tc>
          <w:tcPr>
            <w:tcW w:type="dxa" w:w="2088"/>
            <w:vAlign w:val="center"/>
          </w:tcPr>
          <w:p>
            <w:pPr>
              <w:keepNext/>
              <w:spacing w:after="20" w:before="20" w:line="240" w:lineRule="auto"/>
              <w:jc w:val="center"/>
            </w:pPr>
            <w:r>
              <w:rPr>
                <w:rFonts w:ascii="Arial" w:hAnsi="Arial" w:cs="Arial" w:eastAsia="Arial"/>
                <w:b w:val="0"/>
                <w:i w:val="0"/>
                <w:sz w:val="19"/>
              </w:rPr>
              <w:t>₹96,000</w:t>
            </w:r>
          </w:p>
        </w:tc>
        <w:tc>
          <w:tcPr>
            <w:tcW w:type="dxa" w:w="1685"/>
            <w:vAlign w:val="center"/>
          </w:tcPr>
          <w:p>
            <w:pPr>
              <w:keepNext/>
              <w:spacing w:after="20" w:before="20" w:line="240" w:lineRule="auto"/>
              <w:jc w:val="center"/>
            </w:pPr>
            <w:r>
              <w:rPr>
                <w:rFonts w:ascii="Arial" w:hAnsi="Arial" w:cs="Arial" w:eastAsia="Arial"/>
                <w:b w:val="0"/>
                <w:i w:val="0"/>
                <w:sz w:val="19"/>
              </w:rPr>
              <w:t>₹1,92,000</w:t>
            </w:r>
          </w:p>
        </w:tc>
      </w:tr>
      <w:tr>
        <w:trPr>
          <w:cantSplit w:val="true"/>
        </w:trPr>
        <w:tc>
          <w:tcPr>
            <w:tcW w:type="dxa" w:w="3384"/>
            <w:vAlign w:val="center"/>
          </w:tcPr>
          <w:p>
            <w:pPr>
              <w:keepNext/>
              <w:spacing w:after="20" w:before="20" w:line="240" w:lineRule="auto"/>
            </w:pPr>
            <w:r>
              <w:rPr>
                <w:rFonts w:ascii="Arial" w:hAnsi="Arial" w:cs="Arial" w:eastAsia="Arial"/>
                <w:b/>
                <w:i w:val="0"/>
                <w:sz w:val="19"/>
              </w:rPr>
              <w:t>Balance of sanctioned amount (not yet received)</w:t>
            </w:r>
          </w:p>
        </w:tc>
        <w:tc>
          <w:tcPr>
            <w:tcW w:type="dxa" w:w="1872"/>
            <w:vAlign w:val="center"/>
          </w:tcPr>
          <w:p>
            <w:pPr>
              <w:keepNext/>
              <w:spacing w:after="20" w:before="20" w:line="240" w:lineRule="auto"/>
              <w:jc w:val="center"/>
            </w:pPr>
            <w:r>
              <w:rPr>
                <w:rFonts w:ascii="Arial" w:hAnsi="Arial" w:cs="Arial" w:eastAsia="Arial"/>
                <w:b w:val="0"/>
                <w:i w:val="0"/>
                <w:sz w:val="19"/>
              </w:rPr>
              <w:t>₹24,000</w:t>
            </w:r>
          </w:p>
        </w:tc>
        <w:tc>
          <w:tcPr>
            <w:tcW w:type="dxa" w:w="2088"/>
            <w:vAlign w:val="center"/>
          </w:tcPr>
          <w:p>
            <w:pPr>
              <w:keepNext/>
              <w:spacing w:after="20" w:before="20" w:line="240" w:lineRule="auto"/>
              <w:jc w:val="center"/>
            </w:pPr>
            <w:r>
              <w:rPr>
                <w:rFonts w:ascii="Arial" w:hAnsi="Arial" w:cs="Arial" w:eastAsia="Arial"/>
                <w:b w:val="0"/>
                <w:i w:val="0"/>
                <w:sz w:val="19"/>
              </w:rPr>
              <w:t>₹24,000</w:t>
            </w:r>
          </w:p>
        </w:tc>
        <w:tc>
          <w:tcPr>
            <w:tcW w:type="dxa" w:w="1685"/>
            <w:vAlign w:val="center"/>
          </w:tcPr>
          <w:p>
            <w:pPr>
              <w:keepNext/>
              <w:spacing w:after="20" w:before="20" w:line="240" w:lineRule="auto"/>
              <w:jc w:val="center"/>
            </w:pPr>
            <w:r>
              <w:rPr>
                <w:rFonts w:ascii="Arial" w:hAnsi="Arial" w:cs="Arial" w:eastAsia="Arial"/>
                <w:b w:val="0"/>
                <w:i w:val="0"/>
                <w:sz w:val="19"/>
              </w:rPr>
              <w:t>₹48,000</w:t>
            </w:r>
          </w:p>
        </w:tc>
      </w:tr>
      <w:tr>
        <w:trPr>
          <w:cantSplit w:val="true"/>
        </w:trPr>
        <w:tc>
          <w:tcPr>
            <w:tcW w:type="dxa" w:w="3384"/>
            <w:vAlign w:val="center"/>
          </w:tcPr>
          <w:p>
            <w:pPr>
              <w:keepNext/>
              <w:spacing w:after="20" w:before="20" w:line="240" w:lineRule="auto"/>
            </w:pPr>
            <w:r>
              <w:rPr>
                <w:rFonts w:ascii="Arial" w:hAnsi="Arial" w:cs="Arial" w:eastAsia="Arial"/>
                <w:b/>
                <w:i w:val="0"/>
                <w:sz w:val="19"/>
              </w:rPr>
              <w:t>Share of sanction received</w:t>
            </w:r>
          </w:p>
        </w:tc>
        <w:tc>
          <w:tcPr>
            <w:tcW w:type="dxa" w:w="1872"/>
            <w:vAlign w:val="center"/>
          </w:tcPr>
          <w:p>
            <w:pPr>
              <w:keepNext/>
              <w:spacing w:after="20" w:before="20" w:line="240" w:lineRule="auto"/>
              <w:jc w:val="center"/>
            </w:pPr>
            <w:r>
              <w:rPr>
                <w:rFonts w:ascii="Arial" w:hAnsi="Arial" w:cs="Arial" w:eastAsia="Arial"/>
                <w:b w:val="0"/>
                <w:i w:val="0"/>
                <w:sz w:val="19"/>
              </w:rPr>
              <w:t>80%</w:t>
            </w:r>
          </w:p>
        </w:tc>
        <w:tc>
          <w:tcPr>
            <w:tcW w:type="dxa" w:w="2088"/>
            <w:vAlign w:val="center"/>
          </w:tcPr>
          <w:p>
            <w:pPr>
              <w:keepNext/>
              <w:spacing w:after="20" w:before="20" w:line="240" w:lineRule="auto"/>
              <w:jc w:val="center"/>
            </w:pPr>
            <w:r>
              <w:rPr>
                <w:rFonts w:ascii="Arial" w:hAnsi="Arial" w:cs="Arial" w:eastAsia="Arial"/>
                <w:b w:val="0"/>
                <w:i w:val="0"/>
                <w:sz w:val="19"/>
              </w:rPr>
              <w:t>80%</w:t>
            </w:r>
          </w:p>
        </w:tc>
        <w:tc>
          <w:tcPr>
            <w:tcW w:type="dxa" w:w="1685"/>
            <w:vAlign w:val="center"/>
          </w:tcPr>
          <w:p>
            <w:pPr>
              <w:keepNext/>
              <w:spacing w:after="20" w:before="20" w:line="240" w:lineRule="auto"/>
              <w:jc w:val="center"/>
            </w:pPr>
            <w:r>
              <w:rPr>
                <w:rFonts w:ascii="Arial" w:hAnsi="Arial" w:cs="Arial" w:eastAsia="Arial"/>
                <w:b w:val="0"/>
                <w:i w:val="0"/>
                <w:sz w:val="19"/>
              </w:rPr>
              <w:t>80%</w:t>
            </w:r>
          </w:p>
        </w:tc>
      </w:tr>
    </w:tbl>
    <w:p>
      <w:pPr>
        <w:spacing w:after="40" w:before="0" w:line="276" w:lineRule="auto"/>
      </w:pPr>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14</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Budget heads in the TIH format.</w:t>
      </w:r>
    </w:p>
    <w:tbl>
      <w:tblPr>
        <w:tblStyle w:val="TableGrid"/>
        <w:tblW w:type="dxa" w:w="9028"/>
        <w:jc w:val="center"/>
        <w:tblLayout w:type="fixed"/>
        <w:tblLook w:firstColumn="1" w:firstRow="1" w:lastColumn="0" w:lastRow="0" w:noHBand="0" w:noVBand="1" w:val="04A0"/>
      </w:tblPr>
      <w:tblGrid>
        <w:gridCol w:w="792"/>
        <w:gridCol w:w="1944"/>
        <w:gridCol w:w="1944"/>
        <w:gridCol w:w="1944"/>
        <w:gridCol w:w="2404"/>
      </w:tblGrid>
      <w:tr>
        <w:trPr>
          <w:cantSplit w:val="true"/>
          <w:tblHeader w:val="true"/>
        </w:trPr>
        <w:tc>
          <w:tcPr>
            <w:tcW w:type="dxa" w:w="792"/>
            <w:shd w:val="clear" w:color="auto" w:fill="00CCFF"/>
            <w:vAlign w:val="center"/>
          </w:tcPr>
          <w:p>
            <w:pPr>
              <w:keepNext/>
              <w:spacing w:after="20" w:before="20"/>
              <w:jc w:val="center"/>
            </w:pPr>
            <w:r>
              <w:rPr>
                <w:rFonts w:ascii="Arial" w:hAnsi="Arial" w:cs="Arial" w:eastAsia="Arial"/>
                <w:b/>
                <w:i w:val="0"/>
                <w:sz w:val="18"/>
              </w:rPr>
              <w:t>Sr. No.</w:t>
            </w:r>
          </w:p>
        </w:tc>
        <w:tc>
          <w:tcPr>
            <w:tcW w:type="dxa" w:w="1944"/>
            <w:shd w:val="clear" w:color="auto" w:fill="00CCFF"/>
            <w:vAlign w:val="center"/>
          </w:tcPr>
          <w:p>
            <w:pPr>
              <w:keepNext/>
              <w:spacing w:after="20" w:before="20"/>
            </w:pPr>
            <w:r>
              <w:rPr>
                <w:rFonts w:ascii="Arial" w:hAnsi="Arial" w:cs="Arial" w:eastAsia="Arial"/>
                <w:b/>
                <w:i w:val="0"/>
                <w:sz w:val="18"/>
              </w:rPr>
              <w:t>Budget Head</w:t>
            </w:r>
          </w:p>
        </w:tc>
        <w:tc>
          <w:tcPr>
            <w:tcW w:type="dxa" w:w="1944"/>
            <w:shd w:val="clear" w:color="auto" w:fill="00CCFF"/>
            <w:vAlign w:val="center"/>
          </w:tcPr>
          <w:p>
            <w:pPr>
              <w:keepNext/>
              <w:spacing w:after="20" w:before="20"/>
            </w:pPr>
            <w:r>
              <w:rPr>
                <w:rFonts w:ascii="Arial" w:hAnsi="Arial" w:cs="Arial" w:eastAsia="Arial"/>
                <w:b/>
                <w:i w:val="0"/>
                <w:sz w:val="18"/>
              </w:rPr>
              <w:t>Funds Sanctioned</w:t>
            </w:r>
          </w:p>
        </w:tc>
        <w:tc>
          <w:tcPr>
            <w:tcW w:type="dxa" w:w="1944"/>
            <w:shd w:val="clear" w:color="auto" w:fill="00CCFF"/>
            <w:vAlign w:val="center"/>
          </w:tcPr>
          <w:p>
            <w:pPr>
              <w:keepNext/>
              <w:spacing w:after="20" w:before="20"/>
            </w:pPr>
            <w:r>
              <w:rPr>
                <w:rFonts w:ascii="Arial" w:hAnsi="Arial" w:cs="Arial" w:eastAsia="Arial"/>
                <w:b/>
                <w:i w:val="0"/>
                <w:sz w:val="18"/>
              </w:rPr>
              <w:t>Expenditure (actual)</w:t>
            </w:r>
          </w:p>
        </w:tc>
        <w:tc>
          <w:tcPr>
            <w:tcW w:type="dxa" w:w="2405"/>
            <w:shd w:val="clear" w:color="auto" w:fill="00CCFF"/>
            <w:vAlign w:val="center"/>
          </w:tcPr>
          <w:p>
            <w:pPr>
              <w:keepNext/>
              <w:spacing w:after="20" w:before="20"/>
            </w:pPr>
            <w:r>
              <w:rPr>
                <w:rFonts w:ascii="Arial" w:hAnsi="Arial" w:cs="Arial" w:eastAsia="Arial"/>
                <w:b/>
                <w:i w:val="0"/>
                <w:sz w:val="18"/>
              </w:rPr>
              <w:t>Remarks</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1</w:t>
            </w:r>
          </w:p>
        </w:tc>
        <w:tc>
          <w:tcPr>
            <w:tcW w:type="dxa" w:w="1944"/>
            <w:vAlign w:val="center"/>
          </w:tcPr>
          <w:p>
            <w:pPr>
              <w:keepNext/>
              <w:spacing w:after="20" w:before="20" w:line="240" w:lineRule="auto"/>
            </w:pPr>
            <w:r>
              <w:rPr>
                <w:rFonts w:ascii="Arial" w:hAnsi="Arial" w:cs="Arial" w:eastAsia="Arial"/>
                <w:b w:val="0"/>
                <w:i w:val="0"/>
                <w:sz w:val="18"/>
              </w:rPr>
              <w:t>Manpower (fellowship stipend)</w:t>
            </w:r>
          </w:p>
        </w:tc>
        <w:tc>
          <w:tcPr>
            <w:tcW w:type="dxa" w:w="1944"/>
            <w:vAlign w:val="center"/>
          </w:tcPr>
          <w:p>
            <w:pPr>
              <w:keepNext/>
              <w:spacing w:after="20" w:before="20" w:line="240" w:lineRule="auto"/>
            </w:pPr>
            <w:r>
              <w:rPr>
                <w:rFonts w:ascii="Arial" w:hAnsi="Arial" w:cs="Arial" w:eastAsia="Arial"/>
                <w:b w:val="0"/>
                <w:i w:val="0"/>
                <w:sz w:val="18"/>
              </w:rPr>
              <w:t>₹10,000 per month per fellow</w:t>
            </w:r>
          </w:p>
        </w:tc>
        <w:tc>
          <w:tcPr>
            <w:tcW w:type="dxa" w:w="1944"/>
            <w:vAlign w:val="center"/>
          </w:tcPr>
          <w:p>
            <w:pPr>
              <w:keepNext/>
              <w:spacing w:after="20" w:before="20" w:line="240" w:lineRule="auto"/>
            </w:pPr>
            <w:r>
              <w:rPr>
                <w:rFonts w:ascii="Arial" w:hAnsi="Arial" w:cs="Arial" w:eastAsia="Arial"/>
                <w:b w:val="0"/>
                <w:i w:val="0"/>
                <w:sz w:val="18"/>
              </w:rPr>
              <w:t>Covered within the ₹1,92,000 received (sanction summary above)</w:t>
            </w:r>
          </w:p>
        </w:tc>
        <w:tc>
          <w:tcPr>
            <w:tcW w:type="dxa" w:w="2405"/>
            <w:vAlign w:val="center"/>
          </w:tcPr>
          <w:p>
            <w:pPr>
              <w:keepNext/>
              <w:spacing w:after="20" w:before="20" w:line="240" w:lineRule="auto"/>
            </w:pPr>
            <w:r>
              <w:rPr>
                <w:rFonts w:ascii="Arial" w:hAnsi="Arial" w:cs="Arial" w:eastAsia="Arial"/>
                <w:b w:val="0"/>
                <w:i w:val="0"/>
                <w:sz w:val="18"/>
              </w:rPr>
              <w:t>Head-wise split of the amount received is not separately recorded here</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2</w:t>
            </w:r>
          </w:p>
        </w:tc>
        <w:tc>
          <w:tcPr>
            <w:tcW w:type="dxa" w:w="1944"/>
            <w:vAlign w:val="center"/>
          </w:tcPr>
          <w:p>
            <w:pPr>
              <w:keepNext/>
              <w:spacing w:after="20" w:before="20" w:line="240" w:lineRule="auto"/>
            </w:pPr>
            <w:r>
              <w:rPr>
                <w:rFonts w:ascii="Arial" w:hAnsi="Arial" w:cs="Arial" w:eastAsia="Arial"/>
                <w:b w:val="0"/>
                <w:i w:val="0"/>
                <w:sz w:val="18"/>
              </w:rPr>
              <w:t>Consumables</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2405"/>
            <w:vAlign w:val="center"/>
          </w:tcPr>
          <w:p>
            <w:pPr>
              <w:keepNext/>
              <w:spacing w:after="20" w:before="20" w:line="240" w:lineRule="auto"/>
            </w:pPr>
            <w:r>
              <w:rPr>
                <w:rFonts w:ascii="Arial" w:hAnsi="Arial" w:cs="Arial" w:eastAsia="Arial"/>
                <w:b w:val="0"/>
                <w:i w:val="0"/>
                <w:sz w:val="18"/>
              </w:rPr>
              <w:t>No separate head reported</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3</w:t>
            </w:r>
          </w:p>
        </w:tc>
        <w:tc>
          <w:tcPr>
            <w:tcW w:type="dxa" w:w="1944"/>
            <w:vAlign w:val="center"/>
          </w:tcPr>
          <w:p>
            <w:pPr>
              <w:keepNext/>
              <w:spacing w:after="20" w:before="20" w:line="240" w:lineRule="auto"/>
            </w:pPr>
            <w:r>
              <w:rPr>
                <w:rFonts w:ascii="Arial" w:hAnsi="Arial" w:cs="Arial" w:eastAsia="Arial"/>
                <w:b w:val="0"/>
                <w:i w:val="0"/>
                <w:sz w:val="18"/>
              </w:rPr>
              <w:t>Contingencies</w:t>
            </w:r>
          </w:p>
        </w:tc>
        <w:tc>
          <w:tcPr>
            <w:tcW w:type="dxa" w:w="1944"/>
            <w:vAlign w:val="center"/>
          </w:tcPr>
          <w:p>
            <w:pPr>
              <w:keepNext/>
              <w:spacing w:after="20" w:before="20" w:line="240" w:lineRule="auto"/>
            </w:pPr>
            <w:r>
              <w:rPr>
                <w:rFonts w:ascii="Arial" w:hAnsi="Arial" w:cs="Arial" w:eastAsia="Arial"/>
                <w:b w:val="0"/>
                <w:i w:val="0"/>
                <w:sz w:val="18"/>
              </w:rPr>
              <w:t>₹20,000 (overall)</w:t>
            </w:r>
          </w:p>
        </w:tc>
        <w:tc>
          <w:tcPr>
            <w:tcW w:type="dxa" w:w="1944"/>
            <w:vAlign w:val="center"/>
          </w:tcPr>
          <w:p>
            <w:pPr>
              <w:keepNext/>
              <w:spacing w:after="20" w:before="20" w:line="240" w:lineRule="auto"/>
            </w:pPr>
            <w:r>
              <w:rPr>
                <w:rFonts w:ascii="Arial" w:hAnsi="Arial" w:cs="Arial" w:eastAsia="Arial"/>
                <w:b w:val="0"/>
                <w:i w:val="0"/>
                <w:sz w:val="18"/>
              </w:rPr>
              <w:t>To be reported against receipts</w:t>
            </w:r>
          </w:p>
        </w:tc>
        <w:tc>
          <w:tcPr>
            <w:tcW w:type="dxa" w:w="2405"/>
            <w:vAlign w:val="center"/>
          </w:tcPr>
          <w:p>
            <w:pPr>
              <w:keepNext/>
              <w:spacing w:after="20" w:before="20" w:line="240" w:lineRule="auto"/>
            </w:pPr>
            <w:r>
              <w:rPr>
                <w:rFonts w:ascii="Arial" w:hAnsi="Arial" w:cs="Arial" w:eastAsia="Arial"/>
                <w:b w:val="0"/>
                <w:i w:val="0"/>
                <w:sz w:val="18"/>
              </w:rPr>
              <w:t>Planned: most of the contingency provision is to be utilised toward expenses associated with the accepted ICAIN 2026 research publication/registration</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4</w:t>
            </w:r>
          </w:p>
        </w:tc>
        <w:tc>
          <w:tcPr>
            <w:tcW w:type="dxa" w:w="1944"/>
            <w:vAlign w:val="center"/>
          </w:tcPr>
          <w:p>
            <w:pPr>
              <w:keepNext/>
              <w:spacing w:after="20" w:before="20" w:line="240" w:lineRule="auto"/>
            </w:pPr>
            <w:r>
              <w:rPr>
                <w:rFonts w:ascii="Arial" w:hAnsi="Arial" w:cs="Arial" w:eastAsia="Arial"/>
                <w:b w:val="0"/>
                <w:i w:val="0"/>
                <w:sz w:val="18"/>
              </w:rPr>
              <w:t>Travel</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2405"/>
            <w:vAlign w:val="center"/>
          </w:tcPr>
          <w:p>
            <w:pPr>
              <w:keepNext/>
              <w:spacing w:after="20" w:before="20" w:line="240" w:lineRule="auto"/>
            </w:pPr>
            <w:r>
              <w:rPr>
                <w:rFonts w:ascii="Arial" w:hAnsi="Arial" w:cs="Arial" w:eastAsia="Arial"/>
                <w:b w:val="0"/>
                <w:i w:val="0"/>
                <w:sz w:val="18"/>
              </w:rPr>
              <w:t>No separate head reported</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5</w:t>
            </w:r>
          </w:p>
        </w:tc>
        <w:tc>
          <w:tcPr>
            <w:tcW w:type="dxa" w:w="1944"/>
            <w:vAlign w:val="center"/>
          </w:tcPr>
          <w:p>
            <w:pPr>
              <w:keepNext/>
              <w:spacing w:after="20" w:before="20" w:line="240" w:lineRule="auto"/>
            </w:pPr>
            <w:r>
              <w:rPr>
                <w:rFonts w:ascii="Arial" w:hAnsi="Arial" w:cs="Arial" w:eastAsia="Arial"/>
                <w:b w:val="0"/>
                <w:i w:val="0"/>
                <w:sz w:val="18"/>
              </w:rPr>
              <w:t>Others, if any</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2405"/>
            <w:vAlign w:val="center"/>
          </w:tcPr>
          <w:p>
            <w:pPr>
              <w:keepNext/>
              <w:spacing w:after="20" w:before="20" w:line="240" w:lineRule="auto"/>
            </w:pPr>
            <w:r>
              <w:rPr>
                <w:rFonts w:ascii="Arial" w:hAnsi="Arial" w:cs="Arial" w:eastAsia="Arial"/>
                <w:b w:val="0"/>
                <w:i w:val="0"/>
                <w:sz w:val="18"/>
              </w:rPr>
              <w:t>—</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6</w:t>
            </w:r>
          </w:p>
        </w:tc>
        <w:tc>
          <w:tcPr>
            <w:tcW w:type="dxa" w:w="1944"/>
            <w:vAlign w:val="center"/>
          </w:tcPr>
          <w:p>
            <w:pPr>
              <w:keepNext/>
              <w:spacing w:after="20" w:before="20" w:line="240" w:lineRule="auto"/>
            </w:pPr>
            <w:r>
              <w:rPr>
                <w:rFonts w:ascii="Arial" w:hAnsi="Arial" w:cs="Arial" w:eastAsia="Arial"/>
                <w:b w:val="0"/>
                <w:i w:val="0"/>
                <w:sz w:val="18"/>
              </w:rPr>
              <w:t>Overhead expenses</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2405"/>
            <w:vAlign w:val="center"/>
          </w:tcPr>
          <w:p>
            <w:pPr>
              <w:keepNext/>
              <w:spacing w:after="20" w:before="20" w:line="240" w:lineRule="auto"/>
            </w:pPr>
            <w:r>
              <w:rPr>
                <w:rFonts w:ascii="Arial" w:hAnsi="Arial" w:cs="Arial" w:eastAsia="Arial"/>
                <w:b w:val="0"/>
                <w:i w:val="0"/>
                <w:sz w:val="18"/>
              </w:rPr>
              <w:t>—</w:t>
            </w:r>
          </w:p>
        </w:tc>
      </w:tr>
      <w:tr>
        <w:trPr>
          <w:cantSplit w:val="true"/>
        </w:trPr>
        <w:tc>
          <w:tcPr>
            <w:tcW w:type="dxa" w:w="792"/>
            <w:shd w:val="clear" w:color="auto" w:fill="FFCC00"/>
            <w:vAlign w:val="center"/>
          </w:tcPr>
          <w:p>
            <w:pPr>
              <w:keepNext/>
              <w:spacing w:after="20" w:before="20" w:line="240" w:lineRule="auto"/>
              <w:jc w:val="center"/>
            </w:pPr>
            <w:r>
              <w:rPr>
                <w:rFonts w:ascii="Arial" w:hAnsi="Arial" w:cs="Arial" w:eastAsia="Arial"/>
                <w:b w:val="0"/>
                <w:i w:val="0"/>
                <w:sz w:val="18"/>
              </w:rPr>
              <w:t>7</w:t>
            </w:r>
          </w:p>
        </w:tc>
        <w:tc>
          <w:tcPr>
            <w:tcW w:type="dxa" w:w="1944"/>
            <w:vAlign w:val="center"/>
          </w:tcPr>
          <w:p>
            <w:pPr>
              <w:keepNext/>
              <w:spacing w:after="20" w:before="20" w:line="240" w:lineRule="auto"/>
            </w:pPr>
            <w:r>
              <w:rPr>
                <w:rFonts w:ascii="Arial" w:hAnsi="Arial" w:cs="Arial" w:eastAsia="Arial"/>
                <w:b w:val="0"/>
                <w:i w:val="0"/>
                <w:sz w:val="18"/>
              </w:rPr>
              <w:t>Equipment</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1944"/>
            <w:vAlign w:val="center"/>
          </w:tcPr>
          <w:p>
            <w:pPr>
              <w:keepNext/>
              <w:spacing w:after="20" w:before="20" w:line="240" w:lineRule="auto"/>
            </w:pPr>
            <w:r>
              <w:rPr>
                <w:rFonts w:ascii="Arial" w:hAnsi="Arial" w:cs="Arial" w:eastAsia="Arial"/>
                <w:b w:val="0"/>
                <w:i w:val="0"/>
                <w:sz w:val="18"/>
              </w:rPr>
              <w:t>—</w:t>
            </w:r>
          </w:p>
        </w:tc>
        <w:tc>
          <w:tcPr>
            <w:tcW w:type="dxa" w:w="2405"/>
            <w:vAlign w:val="center"/>
          </w:tcPr>
          <w:p>
            <w:pPr>
              <w:keepNext/>
              <w:spacing w:after="20" w:before="20" w:line="240" w:lineRule="auto"/>
            </w:pPr>
            <w:r>
              <w:rPr>
                <w:rFonts w:ascii="Arial" w:hAnsi="Arial" w:cs="Arial" w:eastAsia="Arial"/>
                <w:b w:val="0"/>
                <w:i w:val="0"/>
                <w:sz w:val="18"/>
              </w:rPr>
              <w:t>—</w:t>
            </w:r>
          </w:p>
        </w:tc>
      </w:tr>
      <w:tr>
        <w:trPr>
          <w:cantSplit w:val="true"/>
        </w:trPr>
        <w:tc>
          <w:tcPr>
            <w:tcW w:type="dxa" w:w="792"/>
            <w:shd w:val="clear" w:color="auto" w:fill="FFCC00"/>
            <w:vAlign w:val="center"/>
          </w:tcPr>
          <w:p>
            <w:pPr>
              <w:keepNext/>
              <w:spacing w:after="20" w:before="20" w:line="240" w:lineRule="auto"/>
              <w:jc w:val="center"/>
            </w:pPr>
          </w:p>
        </w:tc>
        <w:tc>
          <w:tcPr>
            <w:tcW w:type="dxa" w:w="1944"/>
            <w:shd w:val="clear" w:color="auto" w:fill="DEEAF6"/>
            <w:vAlign w:val="center"/>
          </w:tcPr>
          <w:p>
            <w:pPr>
              <w:keepNext/>
              <w:spacing w:after="20" w:before="20" w:line="240" w:lineRule="auto"/>
            </w:pPr>
            <w:r>
              <w:rPr>
                <w:rFonts w:ascii="Arial" w:hAnsi="Arial" w:cs="Arial" w:eastAsia="Arial"/>
                <w:b/>
                <w:i w:val="0"/>
                <w:sz w:val="18"/>
              </w:rPr>
              <w:t>Total</w:t>
            </w:r>
          </w:p>
        </w:tc>
        <w:tc>
          <w:tcPr>
            <w:tcW w:type="dxa" w:w="1944"/>
            <w:shd w:val="clear" w:color="auto" w:fill="DEEAF6"/>
            <w:vAlign w:val="center"/>
          </w:tcPr>
          <w:p>
            <w:pPr>
              <w:keepNext/>
              <w:spacing w:after="20" w:before="20" w:line="240" w:lineRule="auto"/>
            </w:pPr>
            <w:r>
              <w:rPr>
                <w:rFonts w:ascii="Arial" w:hAnsi="Arial" w:cs="Arial" w:eastAsia="Arial"/>
                <w:b/>
                <w:i w:val="0"/>
                <w:sz w:val="18"/>
              </w:rPr>
              <w:t>₹2,40,000 (₹1,20,000 per fellow)</w:t>
            </w:r>
          </w:p>
        </w:tc>
        <w:tc>
          <w:tcPr>
            <w:tcW w:type="dxa" w:w="1944"/>
            <w:shd w:val="clear" w:color="auto" w:fill="DEEAF6"/>
            <w:vAlign w:val="center"/>
          </w:tcPr>
          <w:p>
            <w:pPr>
              <w:keepNext/>
              <w:spacing w:after="20" w:before="20" w:line="240" w:lineRule="auto"/>
            </w:pPr>
            <w:r>
              <w:rPr>
                <w:rFonts w:ascii="Arial" w:hAnsi="Arial" w:cs="Arial" w:eastAsia="Arial"/>
                <w:b/>
                <w:i w:val="0"/>
                <w:sz w:val="18"/>
              </w:rPr>
              <w:t>₹1,92,000 received to date</w:t>
            </w:r>
          </w:p>
        </w:tc>
        <w:tc>
          <w:tcPr>
            <w:tcW w:type="dxa" w:w="2405"/>
            <w:shd w:val="clear" w:color="auto" w:fill="DEEAF6"/>
            <w:vAlign w:val="center"/>
          </w:tcPr>
          <w:p>
            <w:pPr>
              <w:keepNext/>
              <w:spacing w:after="20" w:before="20" w:line="240" w:lineRule="auto"/>
            </w:pPr>
            <w:r>
              <w:rPr>
                <w:rFonts w:ascii="Arial" w:hAnsi="Arial" w:cs="Arial" w:eastAsia="Arial"/>
                <w:b/>
                <w:i w:val="0"/>
                <w:sz w:val="18"/>
              </w:rPr>
              <w:t>Balance of sanction: ₹48,000</w:t>
            </w:r>
          </w:p>
        </w:tc>
      </w:tr>
    </w:tbl>
    <w:p>
      <w:pPr>
        <w:spacing w:after="120" w:before="80" w:line="276" w:lineRule="auto"/>
        <w:jc w:val="both"/>
      </w:pPr>
      <w:r>
        <w:rPr>
          <w:rFonts w:ascii="Arial" w:hAnsi="Arial" w:cs="Arial" w:eastAsia="Arial"/>
          <w:b w:val="0"/>
          <w:i/>
          <w:sz w:val="19"/>
        </w:rPr>
        <w:t>Note: the ₹48,000 balance is the difference between the total sanction (₹2,40,000) and the amount received to date (₹1,92,000). It is reported as the remaining sanctioned amount and not as an outstanding stipend claim. Contingency use is shown as planned, not as incurred, until supported by receipts.</w:t>
      </w:r>
    </w:p>
    <w:p>
      <w:pPr>
        <w:pStyle w:val="Heading1"/>
      </w:pPr>
      <w:bookmarkStart w:id="117" w:name="_Toc0017"/>
      <w:r>
        <w:rPr>
          <w:rFonts w:ascii="Arial" w:hAnsi="Arial" w:cs="Arial" w:eastAsia="Arial"/>
        </w:rPr>
        <w:t>Part B – Comprehensive Report</w:t>
      </w:r>
      <w:bookmarkEnd w:id="117"/>
    </w:p>
    <w:p>
      <w:pPr>
        <w:pStyle w:val="Heading2"/>
      </w:pPr>
      <w:bookmarkStart w:id="118" w:name="_Toc0018"/>
      <w:r>
        <w:rPr>
          <w:rFonts w:ascii="Arial" w:hAnsi="Arial" w:cs="Arial" w:eastAsia="Arial"/>
        </w:rPr>
        <w:t>1. Project Title</w:t>
      </w:r>
      <w:bookmarkEnd w:id="118"/>
    </w:p>
    <w:p>
      <w:pPr>
        <w:spacing w:after="120" w:before="0" w:line="276" w:lineRule="auto"/>
        <w:jc w:val="both"/>
      </w:pPr>
      <w:r>
        <w:rPr>
          <w:rFonts w:ascii="Arial" w:hAnsi="Arial" w:cs="Arial" w:eastAsia="Arial"/>
          <w:b w:val="0"/>
          <w:i w:val="0"/>
          <w:sz w:val="22"/>
        </w:rPr>
        <w:t>Vision-Language Model Based Plant Disease Diagnosis for Tomato and Mango</w:t>
      </w:r>
    </w:p>
    <w:p>
      <w:pPr>
        <w:pStyle w:val="Heading2"/>
      </w:pPr>
      <w:bookmarkStart w:id="119" w:name="_Toc0019"/>
      <w:r>
        <w:rPr>
          <w:rFonts w:ascii="Arial" w:hAnsi="Arial" w:cs="Arial" w:eastAsia="Arial"/>
        </w:rPr>
        <w:t>2. Process as an outcome of the Project, identify Beneficiaries</w:t>
      </w:r>
      <w:bookmarkEnd w:id="119"/>
    </w:p>
    <w:p>
      <w:pPr>
        <w:spacing w:after="120" w:before="0" w:line="276" w:lineRule="auto"/>
        <w:jc w:val="both"/>
      </w:pPr>
      <w:r>
        <w:rPr>
          <w:rFonts w:ascii="Arial" w:hAnsi="Arial" w:cs="Arial" w:eastAsia="Arial"/>
          <w:b w:val="0"/>
          <w:i w:val="0"/>
          <w:sz w:val="22"/>
        </w:rPr>
        <w:t>The outcome of the project is a set of software processes for adapting and evaluating vision-language models for crop disease and pest classification: an auditable dataset preparation process, a parameter-efficient (QLoRA) fine-tuning process for Qwen2.5-VL-7B-Instruct, a two-stage evaluation process that separates in-domain testing from cross-domain evaluation, and a knowledge-grounded caption-generation process.</w:t>
      </w:r>
    </w:p>
    <w:p>
      <w:pPr>
        <w:spacing w:after="120" w:before="0" w:line="276" w:lineRule="auto"/>
        <w:jc w:val="both"/>
      </w:pPr>
      <w:r>
        <w:rPr>
          <w:rFonts w:ascii="Arial" w:hAnsi="Arial" w:cs="Arial" w:eastAsia="Arial"/>
          <w:b/>
          <w:i w:val="0"/>
          <w:sz w:val="22"/>
        </w:rPr>
        <w:t>Beneficiaries.</w:t>
      </w:r>
      <w:r>
        <w:rPr>
          <w:rFonts w:ascii="Arial" w:hAnsi="Arial" w:cs="Arial" w:eastAsia="Arial"/>
          <w:b w:val="0"/>
          <w:i w:val="0"/>
          <w:sz w:val="22"/>
        </w:rPr>
        <w:t xml:space="preserve"> Agricultural AI researchers and AgriTech developers who need to adapt large VLMs on limited hardware; dataset curation teams who require leak-free, reproducible splits; and TIH-IoT, whose tomato dataset now has a documented benchmark and robustness baseline. Farmers are the eventual beneficiaries only after the field-validation steps in Section 6 are completed.</w:t>
      </w:r>
    </w:p>
    <w:p>
      <w:pPr>
        <w:pStyle w:val="Heading2"/>
      </w:pPr>
      <w:bookmarkStart w:id="120" w:name="_Toc0020"/>
      <w:r>
        <w:rPr>
          <w:rFonts w:ascii="Arial" w:hAnsi="Arial" w:cs="Arial" w:eastAsia="Arial"/>
        </w:rPr>
        <w:t>3. Scientific Description of the Process, give Specifications/ Standards for the same</w:t>
      </w:r>
      <w:bookmarkEnd w:id="120"/>
    </w:p>
    <w:p>
      <w:pPr>
        <w:pStyle w:val="Heading3"/>
      </w:pPr>
      <w:bookmarkStart w:id="121" w:name="_Toc0021"/>
      <w:r>
        <w:rPr>
          <w:rFonts w:ascii="Arial" w:hAnsi="Arial" w:cs="Arial" w:eastAsia="Arial"/>
        </w:rPr>
        <w:t>3.1 Background and problem statement</w:t>
      </w:r>
      <w:bookmarkEnd w:id="121"/>
    </w:p>
    <w:p>
      <w:pPr>
        <w:spacing w:after="120" w:before="0" w:line="276" w:lineRule="auto"/>
        <w:jc w:val="both"/>
      </w:pPr>
      <w:r>
        <w:rPr>
          <w:rFonts w:ascii="Arial" w:hAnsi="Arial" w:cs="Arial" w:eastAsia="Arial"/>
          <w:b w:val="0"/>
          <w:i w:val="0"/>
          <w:sz w:val="22"/>
        </w:rPr>
        <w:t>Image-based plant disease recognition is a major application of deep learning because visually similar symptoms complicate manual diagnosis and can delay intervention. Tomato is particularly challenging: disease and pest symptoms overlap visually, and the TIH dataset mixes leaf and fruit classes with pest damage. Reported accuracy also depends strongly on dataset composition and acquisition conditions; strong performance on one collection does not guarantee robustness on independently collected images.</w:t>
      </w:r>
    </w:p>
    <w:p>
      <w:pPr>
        <w:spacing w:after="120" w:before="0" w:line="276" w:lineRule="auto"/>
        <w:jc w:val="both"/>
      </w:pPr>
      <w:r>
        <w:rPr>
          <w:rFonts w:ascii="Arial" w:hAnsi="Arial" w:cs="Arial" w:eastAsia="Arial"/>
          <w:b w:val="0"/>
          <w:i w:val="0"/>
          <w:sz w:val="22"/>
        </w:rPr>
        <w:t>General-purpose VLMs did not solve the task out of the box: the unadapted Qwen2.5-VL-7B model reached only 7.3% (tomato) and 17.5% (mango) accuracy in our zero-shot baselines. Full fine-tuning of a multi-billion-parameter VLM is, however, expensive.</w:t>
      </w:r>
    </w:p>
    <w:tbl>
      <w:tblPr>
        <w:tblW w:type="dxa" w:w="9028"/>
        <w:jc w:val="center"/>
        <w:tblLayout w:type="fixed"/>
        <w:tblLook w:firstColumn="1" w:firstRow="1" w:lastColumn="0" w:lastRow="0" w:noHBand="0" w:noVBand="1" w:val="04A0"/>
      </w:tblPr>
      <w:tblGrid>
        <w:gridCol w:w="9028"/>
      </w:tblGrid>
      <w:tr>
        <w:trPr>
          <w:cantSplit w:val="true"/>
        </w:trPr>
        <w:tc>
          <w:tcPr>
            <w:tcW w:type="dxa" w:w="9029"/>
            <w:tcBorders>
              <w:top w:val="single" w:sz="8" w:color="F7931E" w:space="0"/>
              <w:left w:val="single" w:sz="8" w:color="F7931E" w:space="0"/>
              <w:bottom w:val="single" w:sz="8" w:color="F7931E" w:space="0"/>
              <w:right w:val="single" w:sz="8" w:color="F7931E" w:space="0"/>
            </w:tcBorders>
            <w:shd w:val="clear" w:color="auto" w:fill="FFF4E5"/>
          </w:tcPr>
          <w:p>
            <w:pPr>
              <w:keepNext/>
              <w:spacing w:after="60"/>
            </w:pPr>
            <w:r>
              <w:rPr>
                <w:rFonts w:ascii="Arial" w:hAnsi="Arial" w:cs="Arial" w:eastAsia="Arial"/>
                <w:b/>
                <w:i w:val="0"/>
                <w:color w:val="002D75"/>
                <w:sz w:val="21"/>
              </w:rPr>
              <w:t>Problem statement</w:t>
            </w:r>
          </w:p>
          <w:p>
            <w:pPr>
              <w:keepNext/>
              <w:spacing w:after="40" w:line="264" w:lineRule="auto"/>
            </w:pPr>
            <w:r>
              <w:rPr>
                <w:rFonts w:ascii="Arial" w:hAnsi="Arial" w:cs="Arial" w:eastAsia="Arial"/>
                <w:b w:val="0"/>
                <w:i w:val="0"/>
                <w:sz w:val="20"/>
              </w:rPr>
              <w:t>To adapt a general-purpose vision-language model for accurate multi-class tomato and mango disease and pest classification on workstation-class hardware, using audited and reproducible data pipelines, and to quantify how well the adapted model generalises to independently collected images.</w:t>
            </w:r>
          </w:p>
        </w:tc>
      </w:tr>
    </w:tbl>
    <w:p>
      <w:pPr>
        <w:spacing w:after="40" w:before="0" w:line="276" w:lineRule="auto"/>
      </w:pPr>
    </w:p>
    <w:p>
      <w:pPr>
        <w:pStyle w:val="Heading3"/>
      </w:pPr>
      <w:bookmarkStart w:id="122" w:name="_Toc0022"/>
      <w:r>
        <w:rPr>
          <w:rFonts w:ascii="Arial" w:hAnsi="Arial" w:cs="Arial" w:eastAsia="Arial"/>
        </w:rPr>
        <w:t>3.2 Related technical context</w:t>
      </w:r>
      <w:bookmarkEnd w:id="122"/>
    </w:p>
    <w:p>
      <w:pPr>
        <w:spacing w:after="120" w:before="0" w:line="276" w:lineRule="auto"/>
        <w:jc w:val="both"/>
      </w:pPr>
      <w:r>
        <w:rPr>
          <w:rFonts w:ascii="Arial" w:hAnsi="Arial" w:cs="Arial" w:eastAsia="Arial"/>
          <w:b w:val="0"/>
          <w:i w:val="0"/>
          <w:sz w:val="22"/>
        </w:rPr>
        <w:t>Early CNN studies showed strong disease discrimination from labelled leaf images, and later work moved from ResNet and EfficientNet to Vision Transformers. Vision-language pre-training (CLIP, BLIP-2) connects image representations with natural language, and Qwen2.5-VL provides instruction-following visual recognition. LoRA learns low-rank weight updates while freezing pretrained weights, and QLoRA combines LoRA with 4-bit quantisation to reduce memory. Distribution-shift studies (e.g., ImageNet re-evaluation, WILDS, PlantDoc) show that in-distribution accuracy does not ensure robustness — the motivation for the external benchmark in this project.</w:t>
      </w:r>
    </w:p>
    <w:p>
      <w:pPr>
        <w:pStyle w:val="Heading3"/>
      </w:pPr>
      <w:bookmarkStart w:id="123" w:name="_Toc0023"/>
      <w:r>
        <w:rPr>
          <w:rFonts w:ascii="Arial" w:hAnsi="Arial" w:cs="Arial" w:eastAsia="Arial"/>
        </w:rPr>
        <w:t>3.3 Datasets</w:t>
      </w:r>
      <w:bookmarkEnd w:id="123"/>
    </w:p>
    <w:p>
      <w:pPr>
        <w:pStyle w:val="Caption"/>
        <w:keepNext/>
        <w:spacing w:before="80" w:after="60"/>
        <w:jc w:val="center"/>
      </w:pPr>
      <w:r>
        <w:rPr>
          <w:rFonts w:ascii="Arial" w:hAnsi="Arial" w:cs="Arial" w:eastAsia="Arial"/>
          <w:b/>
          <w:color w:val="1F3864"/>
          <w:sz w:val="19"/>
        </w:rPr>
        <w:t xml:space="preserve">Table </w:t>
      </w:r>
      <w:r>
        <w:rPr>
          <w:rFonts w:ascii="Arial" w:hAnsi="Arial" w:cs="Arial" w:eastAsia="Arial"/>
          <w:b/>
          <w:color w:val="1F3864"/>
          <w:sz w:val="19"/>
        </w:rPr>
        <w:fldChar w:fldCharType="begin"/>
      </w:r>
      <w:r>
        <w:rPr>
          <w:rFonts w:ascii="Arial" w:hAnsi="Arial" w:cs="Arial" w:eastAsia="Arial"/>
          <w:b/>
          <w:color w:val="1F3864"/>
          <w:sz w:val="19"/>
        </w:rPr>
        <w:instrText xml:space="preserve"> SEQ Table \* ARABIC </w:instrText>
      </w:r>
      <w:r>
        <w:rPr>
          <w:rFonts w:ascii="Arial" w:hAnsi="Arial" w:cs="Arial" w:eastAsia="Arial"/>
          <w:b/>
          <w:color w:val="1F3864"/>
          <w:sz w:val="19"/>
        </w:rPr>
        <w:fldChar w:fldCharType="separate"/>
      </w:r>
      <w:r>
        <w:rPr>
          <w:rFonts w:ascii="Arial" w:hAnsi="Arial" w:cs="Arial" w:eastAsia="Arial"/>
          <w:b/>
          <w:color w:val="1F3864"/>
          <w:sz w:val="19"/>
        </w:rPr>
        <w:t>15</w:t>
      </w:r>
      <w:r>
        <w:rPr>
          <w:rFonts w:ascii="Arial" w:hAnsi="Arial" w:cs="Arial" w:eastAsia="Arial"/>
          <w:b/>
          <w:color w:val="1F3864"/>
          <w:sz w:val="19"/>
        </w:rPr>
        <w:fldChar w:fldCharType="end"/>
      </w:r>
      <w:r>
        <w:rPr>
          <w:rFonts w:ascii="Arial" w:hAnsi="Arial" w:cs="Arial" w:eastAsia="Arial"/>
          <w:b/>
          <w:color w:val="1F3864"/>
          <w:sz w:val="19"/>
        </w:rPr>
        <w:t xml:space="preserve">. </w:t>
      </w:r>
      <w:r>
        <w:rPr>
          <w:rFonts w:ascii="Arial" w:hAnsi="Arial" w:cs="Arial" w:eastAsia="Arial"/>
          <w:i w:val="0"/>
          <w:color w:val="1F3864"/>
          <w:sz w:val="19"/>
        </w:rPr>
        <w:t>Datasets used in the project.</w:t>
      </w:r>
    </w:p>
    <w:tbl>
      <w:tblPr>
        <w:tblStyle w:val="TableGrid"/>
        <w:tblW w:type="dxa" w:w="9028"/>
        <w:jc w:val="center"/>
        <w:tblLayout w:type="fixed"/>
        <w:tblLook w:firstColumn="1" w:firstRow="1" w:lastColumn="0" w:lastRow="0" w:noHBand="0" w:noVBand="1" w:val="04A0"/>
      </w:tblPr>
      <w:tblGrid>
        <w:gridCol w:w="2232"/>
        <w:gridCol w:w="3744"/>
        <w:gridCol w:w="2232"/>
        <w:gridCol w:w="820"/>
      </w:tblGrid>
      <w:tr>
        <w:trPr>
          <w:cantSplit w:val="true"/>
          <w:tblHeader w:val="true"/>
        </w:trPr>
        <w:tc>
          <w:tcPr>
            <w:tcW w:type="dxa" w:w="2232"/>
            <w:shd w:val="clear" w:color="auto" w:fill="00CCFF"/>
            <w:vAlign w:val="center"/>
          </w:tcPr>
          <w:p>
            <w:pPr>
              <w:spacing w:after="20" w:before="20"/>
            </w:pPr>
            <w:r>
              <w:rPr>
                <w:rFonts w:ascii="Arial" w:hAnsi="Arial" w:cs="Arial" w:eastAsia="Arial"/>
                <w:b/>
                <w:i w:val="0"/>
                <w:sz w:val="18"/>
              </w:rPr>
              <w:t>Dataset</w:t>
            </w:r>
          </w:p>
        </w:tc>
        <w:tc>
          <w:tcPr>
            <w:tcW w:type="dxa" w:w="3744"/>
            <w:shd w:val="clear" w:color="auto" w:fill="00CCFF"/>
            <w:vAlign w:val="center"/>
          </w:tcPr>
          <w:p>
            <w:pPr>
              <w:spacing w:after="20" w:before="20"/>
            </w:pPr>
            <w:r>
              <w:rPr>
                <w:rFonts w:ascii="Arial" w:hAnsi="Arial" w:cs="Arial" w:eastAsia="Arial"/>
                <w:b/>
                <w:i w:val="0"/>
                <w:sz w:val="18"/>
              </w:rPr>
              <w:t>Content</w:t>
            </w:r>
          </w:p>
        </w:tc>
        <w:tc>
          <w:tcPr>
            <w:tcW w:type="dxa" w:w="2232"/>
            <w:shd w:val="clear" w:color="auto" w:fill="00CCFF"/>
            <w:vAlign w:val="center"/>
          </w:tcPr>
          <w:p>
            <w:pPr>
              <w:spacing w:after="20" w:before="20"/>
            </w:pPr>
            <w:r>
              <w:rPr>
                <w:rFonts w:ascii="Arial" w:hAnsi="Arial" w:cs="Arial" w:eastAsia="Arial"/>
                <w:b/>
                <w:i w:val="0"/>
                <w:sz w:val="18"/>
              </w:rPr>
              <w:t>Size used</w:t>
            </w:r>
          </w:p>
        </w:tc>
        <w:tc>
          <w:tcPr>
            <w:tcW w:type="dxa" w:w="821"/>
            <w:shd w:val="clear" w:color="auto" w:fill="00CCFF"/>
            <w:vAlign w:val="center"/>
          </w:tcPr>
          <w:p>
            <w:pPr>
              <w:spacing w:after="20" w:before="20"/>
              <w:jc w:val="center"/>
            </w:pPr>
            <w:r>
              <w:rPr>
                <w:rFonts w:ascii="Arial" w:hAnsi="Arial" w:cs="Arial" w:eastAsia="Arial"/>
                <w:b/>
                <w:i w:val="0"/>
                <w:sz w:val="18"/>
              </w:rPr>
              <w:t>Track</w:t>
            </w:r>
          </w:p>
        </w:tc>
      </w:tr>
      <w:tr>
        <w:trPr>
          <w:cantSplit w:val="true"/>
        </w:trPr>
        <w:tc>
          <w:tcPr>
            <w:tcW w:type="dxa" w:w="2232"/>
            <w:vAlign w:val="center"/>
          </w:tcPr>
          <w:p>
            <w:pPr>
              <w:spacing w:after="20" w:before="20" w:line="240" w:lineRule="auto"/>
            </w:pPr>
            <w:r>
              <w:rPr>
                <w:rFonts w:ascii="Arial" w:hAnsi="Arial" w:cs="Arial" w:eastAsia="Arial"/>
                <w:b/>
                <w:i w:val="0"/>
                <w:sz w:val="18"/>
              </w:rPr>
              <w:t>TIH Tomato_12thAug26 (private)</w:t>
            </w:r>
          </w:p>
        </w:tc>
        <w:tc>
          <w:tcPr>
            <w:tcW w:type="dxa" w:w="3744"/>
            <w:vAlign w:val="center"/>
          </w:tcPr>
          <w:p>
            <w:pPr>
              <w:spacing w:after="20" w:before="20" w:line="240" w:lineRule="auto"/>
            </w:pPr>
            <w:r>
              <w:rPr>
                <w:rFonts w:ascii="Arial" w:hAnsi="Arial" w:cs="Arial" w:eastAsia="Arial"/>
                <w:b w:val="0"/>
                <w:i w:val="0"/>
                <w:sz w:val="18"/>
              </w:rPr>
              <w:t>11 classes: Aphid, Early Blight Fruit, Fruit Borer, Healthy Fruit, Healthy Leaf, Late Blight, Leaf Curl, Leaf Miner, Mealy Bugs, Target Leaf Spot, White Fly</w:t>
            </w:r>
          </w:p>
        </w:tc>
        <w:tc>
          <w:tcPr>
            <w:tcW w:type="dxa" w:w="2232"/>
            <w:vAlign w:val="center"/>
          </w:tcPr>
          <w:p>
            <w:pPr>
              <w:spacing w:after="20" w:before="20" w:line="240" w:lineRule="auto"/>
            </w:pPr>
            <w:r>
              <w:rPr>
                <w:rFonts w:ascii="Arial" w:hAnsi="Arial" w:cs="Arial" w:eastAsia="Arial"/>
                <w:b w:val="0"/>
                <w:i w:val="0"/>
                <w:sz w:val="18"/>
              </w:rPr>
              <w:t>7,095 raw → 6,545 retained (5,247 / 649 / 649)</w:t>
            </w:r>
          </w:p>
        </w:tc>
        <w:tc>
          <w:tcPr>
            <w:tcW w:type="dxa" w:w="821"/>
            <w:vAlign w:val="center"/>
          </w:tcPr>
          <w:p>
            <w:pPr>
              <w:spacing w:after="20" w:before="20" w:line="240" w:lineRule="auto"/>
              <w:jc w:val="center"/>
            </w:pPr>
            <w:r>
              <w:rPr>
                <w:rFonts w:ascii="Arial" w:hAnsi="Arial" w:cs="Arial" w:eastAsia="Arial"/>
                <w:b w:val="0"/>
                <w:i w:val="0"/>
                <w:sz w:val="18"/>
              </w:rPr>
              <w:t>A</w:t>
            </w:r>
          </w:p>
        </w:tc>
      </w:tr>
      <w:tr>
        <w:trPr>
          <w:cantSplit w:val="true"/>
        </w:trPr>
        <w:tc>
          <w:tcPr>
            <w:tcW w:type="dxa" w:w="2232"/>
            <w:vAlign w:val="center"/>
          </w:tcPr>
          <w:p>
            <w:pPr>
              <w:spacing w:after="20" w:before="20" w:line="240" w:lineRule="auto"/>
            </w:pPr>
            <w:r>
              <w:rPr>
                <w:rFonts w:ascii="Arial" w:hAnsi="Arial" w:cs="Arial" w:eastAsia="Arial"/>
                <w:b/>
                <w:i w:val="0"/>
                <w:sz w:val="18"/>
              </w:rPr>
              <w:t>TIH external benchmark (independently stored)</w:t>
            </w:r>
          </w:p>
        </w:tc>
        <w:tc>
          <w:tcPr>
            <w:tcW w:type="dxa" w:w="3744"/>
            <w:vAlign w:val="center"/>
          </w:tcPr>
          <w:p>
            <w:pPr>
              <w:spacing w:after="20" w:before="20" w:line="240" w:lineRule="auto"/>
            </w:pPr>
            <w:r>
              <w:rPr>
                <w:rFonts w:ascii="Arial" w:hAnsi="Arial" w:cs="Arial" w:eastAsia="Arial"/>
                <w:b w:val="0"/>
                <w:i w:val="0"/>
                <w:sz w:val="18"/>
              </w:rPr>
              <w:t>10 of the 11 classes (Healthy Fruit absent)</w:t>
            </w:r>
          </w:p>
        </w:tc>
        <w:tc>
          <w:tcPr>
            <w:tcW w:type="dxa" w:w="2232"/>
            <w:vAlign w:val="center"/>
          </w:tcPr>
          <w:p>
            <w:pPr>
              <w:spacing w:after="20" w:before="20" w:line="240" w:lineRule="auto"/>
            </w:pPr>
            <w:r>
              <w:rPr>
                <w:rFonts w:ascii="Arial" w:hAnsi="Arial" w:cs="Arial" w:eastAsia="Arial"/>
                <w:b w:val="0"/>
                <w:i w:val="0"/>
                <w:sz w:val="18"/>
              </w:rPr>
              <w:t>176 labelled images (inference only)</w:t>
            </w:r>
          </w:p>
        </w:tc>
        <w:tc>
          <w:tcPr>
            <w:tcW w:type="dxa" w:w="821"/>
            <w:vAlign w:val="center"/>
          </w:tcPr>
          <w:p>
            <w:pPr>
              <w:spacing w:after="20" w:before="20" w:line="240" w:lineRule="auto"/>
              <w:jc w:val="center"/>
            </w:pPr>
            <w:r>
              <w:rPr>
                <w:rFonts w:ascii="Arial" w:hAnsi="Arial" w:cs="Arial" w:eastAsia="Arial"/>
                <w:b w:val="0"/>
                <w:i w:val="0"/>
                <w:sz w:val="18"/>
              </w:rPr>
              <w:t>A</w:t>
            </w:r>
          </w:p>
        </w:tc>
      </w:tr>
      <w:tr>
        <w:trPr>
          <w:cantSplit w:val="true"/>
        </w:trPr>
        <w:tc>
          <w:tcPr>
            <w:tcW w:type="dxa" w:w="2232"/>
            <w:vAlign w:val="center"/>
          </w:tcPr>
          <w:p>
            <w:pPr>
              <w:spacing w:after="20" w:before="20" w:line="240" w:lineRule="auto"/>
            </w:pPr>
            <w:r>
              <w:rPr>
                <w:rFonts w:ascii="Arial" w:hAnsi="Arial" w:cs="Arial" w:eastAsia="Arial"/>
                <w:b/>
                <w:i w:val="0"/>
                <w:sz w:val="18"/>
              </w:rPr>
              <w:t>PlantVillage — tomato subset (public)</w:t>
            </w:r>
          </w:p>
        </w:tc>
        <w:tc>
          <w:tcPr>
            <w:tcW w:type="dxa" w:w="3744"/>
            <w:vAlign w:val="center"/>
          </w:tcPr>
          <w:p>
            <w:pPr>
              <w:spacing w:after="20" w:before="20" w:line="240" w:lineRule="auto"/>
            </w:pPr>
            <w:r>
              <w:rPr>
                <w:rFonts w:ascii="Arial" w:hAnsi="Arial" w:cs="Arial" w:eastAsia="Arial"/>
                <w:b w:val="0"/>
                <w:i w:val="0"/>
                <w:sz w:val="18"/>
              </w:rPr>
              <w:t>10 classes: healthy, bacterial spot, early blight, late blight, leaf mold, septoria leaf spot, spider mites, target spot, mosaic virus, yellow leaf curl virus</w:t>
            </w:r>
          </w:p>
        </w:tc>
        <w:tc>
          <w:tcPr>
            <w:tcW w:type="dxa" w:w="2232"/>
            <w:vAlign w:val="center"/>
          </w:tcPr>
          <w:p>
            <w:pPr>
              <w:spacing w:after="20" w:before="20" w:line="240" w:lineRule="auto"/>
            </w:pPr>
            <w:r>
              <w:rPr>
                <w:rFonts w:ascii="Arial" w:hAnsi="Arial" w:cs="Arial" w:eastAsia="Arial"/>
                <w:b w:val="0"/>
                <w:i w:val="0"/>
                <w:sz w:val="18"/>
              </w:rPr>
              <w:t>16,201 train / 910 test images</w:t>
            </w:r>
          </w:p>
        </w:tc>
        <w:tc>
          <w:tcPr>
            <w:tcW w:type="dxa" w:w="821"/>
            <w:vAlign w:val="center"/>
          </w:tcPr>
          <w:p>
            <w:pPr>
              <w:spacing w:after="20" w:before="20" w:line="240" w:lineRule="auto"/>
              <w:jc w:val="center"/>
            </w:pPr>
            <w:r>
              <w:rPr>
                <w:rFonts w:ascii="Arial" w:hAnsi="Arial" w:cs="Arial" w:eastAsia="Arial"/>
                <w:b w:val="0"/>
                <w:i w:val="0"/>
                <w:sz w:val="18"/>
              </w:rPr>
              <w:t>B</w:t>
            </w:r>
          </w:p>
        </w:tc>
      </w:tr>
      <w:tr>
        <w:trPr>
          <w:cantSplit w:val="true"/>
        </w:trPr>
        <w:tc>
          <w:tcPr>
            <w:tcW w:type="dxa" w:w="2232"/>
            <w:vAlign w:val="center"/>
          </w:tcPr>
          <w:p>
            <w:pPr>
              <w:spacing w:after="20" w:before="20" w:line="240" w:lineRule="auto"/>
            </w:pPr>
            <w:r>
              <w:rPr>
                <w:rFonts w:ascii="Arial" w:hAnsi="Arial" w:cs="Arial" w:eastAsia="Arial"/>
                <w:b/>
                <w:i w:val="0"/>
                <w:sz w:val="18"/>
              </w:rPr>
              <w:t>MangoLeafBD (public)</w:t>
            </w:r>
          </w:p>
        </w:tc>
        <w:tc>
          <w:tcPr>
            <w:tcW w:type="dxa" w:w="3744"/>
            <w:vAlign w:val="center"/>
          </w:tcPr>
          <w:p>
            <w:pPr>
              <w:spacing w:after="20" w:before="20" w:line="240" w:lineRule="auto"/>
            </w:pPr>
            <w:r>
              <w:rPr>
                <w:rFonts w:ascii="Arial" w:hAnsi="Arial" w:cs="Arial" w:eastAsia="Arial"/>
                <w:b w:val="0"/>
                <w:i w:val="0"/>
                <w:sz w:val="18"/>
              </w:rPr>
              <w:t>8 classes: healthy, anthracnose, bacterial canker, cutting weevil, die back, gall midge, powdery mildew, sooty mould</w:t>
            </w:r>
          </w:p>
        </w:tc>
        <w:tc>
          <w:tcPr>
            <w:tcW w:type="dxa" w:w="2232"/>
            <w:vAlign w:val="center"/>
          </w:tcPr>
          <w:p>
            <w:pPr>
              <w:spacing w:after="20" w:before="20" w:line="240" w:lineRule="auto"/>
            </w:pPr>
            <w:r>
              <w:rPr>
                <w:rFonts w:ascii="Arial" w:hAnsi="Arial" w:cs="Arial" w:eastAsia="Arial"/>
                <w:b w:val="0"/>
                <w:i w:val="0"/>
                <w:sz w:val="18"/>
              </w:rPr>
              <w:t>200 test images (image-grouped 90/5/5 split)</w:t>
            </w:r>
          </w:p>
        </w:tc>
        <w:tc>
          <w:tcPr>
            <w:tcW w:type="dxa" w:w="821"/>
            <w:vAlign w:val="center"/>
          </w:tcPr>
          <w:p>
            <w:pPr>
              <w:spacing w:after="20" w:before="20" w:line="240" w:lineRule="auto"/>
              <w:jc w:val="center"/>
            </w:pPr>
            <w:r>
              <w:rPr>
                <w:rFonts w:ascii="Arial" w:hAnsi="Arial" w:cs="Arial" w:eastAsia="Arial"/>
                <w:b w:val="0"/>
                <w:i w:val="0"/>
                <w:sz w:val="18"/>
              </w:rPr>
              <w:t>B</w:t>
            </w:r>
          </w:p>
        </w:tc>
      </w:tr>
    </w:tbl>
    <w:p>
      <w:pPr>
        <w:spacing w:after="40" w:before="0" w:line="276" w:lineRule="auto"/>
      </w:pPr>
    </w:p>
    <w:p>
      <w:pPr>
        <w:pStyle w:val="Heading3"/>
      </w:pPr>
      <w:bookmarkStart w:id="124" w:name="_Toc0024"/>
      <w:r>
        <w:rPr>
          <w:rFonts w:ascii="Arial" w:hAnsi="Arial" w:cs="Arial" w:eastAsia="Arial"/>
        </w:rPr>
        <w:t>3.4 Model architecture</w:t>
      </w:r>
      <w:bookmarkEnd w:id="124"/>
    </w:p>
    <w:p>
      <w:pPr>
        <w:spacing w:after="120" w:before="0" w:line="276" w:lineRule="auto"/>
        <w:jc w:val="both"/>
      </w:pPr>
      <w:r>
        <w:rPr>
          <w:rFonts w:ascii="Arial" w:hAnsi="Arial" w:cs="Arial" w:eastAsia="Arial"/>
          <w:b w:val="0"/>
          <w:i w:val="0"/>
          <w:sz w:val="22"/>
        </w:rPr>
        <w:t>Qwen2.5-VL-7B-Instruct combines a vision encoder, which converts each image into visual tokens from 28-pixel-aligned patches, with a 7B-class language model that generates text conditioned on the visual tokens and the instruction. In this project the vision tower was kept frozen and LoRA adapters were attached only to the language model's attention projections (q, k, v, o). Classification is expressed through generation: the model receives one image and a fixed class-constrained instruction and must return exactly one category name, which is mapped back to the canonical class identifier.</w:t>
      </w:r>
    </w:p>
    <w:tbl>
      <w:tblPr>
        <w:tblW w:type="dxa" w:w="9028"/>
        <w:jc w:val="center"/>
        <w:tblLayout w:type="fixed"/>
        <w:tblLook w:firstColumn="1" w:firstRow="1" w:lastColumn="0" w:lastRow="0" w:noHBand="0" w:noVBand="1" w:val="04A0"/>
      </w:tblPr>
      <w:tblGrid>
        <w:gridCol w:w="9028"/>
      </w:tblGrid>
      <w:tr>
        <w:trPr>
          <w:cantSplit w:val="true"/>
        </w:trPr>
        <w:tc>
          <w:tcPr>
            <w:tcW w:type="dxa" w:w="9029"/>
            <w:tcBorders>
              <w:top w:val="single" w:sz="8" w:color="2E75B6" w:space="0"/>
              <w:left w:val="single" w:sz="8" w:color="2E75B6" w:space="0"/>
              <w:bottom w:val="single" w:sz="8" w:color="2E75B6" w:space="0"/>
              <w:right w:val="single" w:sz="8" w:color="2E75B6" w:space="0"/>
            </w:tcBorders>
            <w:shd w:val="clear" w:color="auto" w:fill="EAF2FB"/>
          </w:tcPr>
          <w:p>
            <w:pPr>
              <w:keepNext/>
              <w:spacing w:after="60"/>
            </w:pPr>
            <w:r>
              <w:rPr>
                <w:rFonts w:ascii="Arial" w:hAnsi="Arial" w:cs="Arial" w:eastAsia="Arial"/>
                <w:b/>
                <w:i w:val="0"/>
                <w:color w:val="002D75"/>
                <w:sz w:val="21"/>
              </w:rPr>
              <w:t>Fixed instruction used for training and evaluation (TIH track)</w:t>
            </w:r>
          </w:p>
          <w:p>
            <w:pPr>
              <w:keepNext/>
              <w:spacing w:after="40" w:line="264" w:lineRule="auto"/>
            </w:pPr>
            <w:r>
              <w:rPr>
                <w:rFonts w:ascii="Arial" w:hAnsi="Arial" w:cs="Arial" w:eastAsia="Arial"/>
                <w:b w:val="0"/>
                <w:i w:val="0"/>
                <w:sz w:val="20"/>
              </w:rPr>
              <w:t>“Classify this tomato plant image into exactly one of these categories: Aphid, Early Blight Fruit, Fruit Borer, Healthy Fruit, Healthy Leaf, Late Blight, Leaf Curl, Leaf Miner, Mealy Bugs, Target Leaf Spot, White Fly. Return only the category name.”</w:t>
            </w:r>
          </w:p>
        </w:tc>
      </w:tr>
    </w:tbl>
    <w:p>
      <w:pPr>
        <w:spacing w:after="40" w:before="0" w:line="276" w:lineRule="auto"/>
      </w:pPr>
    </w:p>
    <w:p>
      <w:pPr>
        <w:pStyle w:val="Heading3"/>
      </w:pPr>
      <w:bookmarkStart w:id="125" w:name="_Toc0025"/>
      <w:r>
        <w:rPr>
          <w:rFonts w:ascii="Arial" w:hAnsi="Arial" w:cs="Arial" w:eastAsia="Arial"/>
        </w:rPr>
        <w:t>3.5 Specifications and standards adopted</w:t>
      </w:r>
      <w:bookmarkEnd w:id="125"/>
    </w:p>
    <w:p>
      <w:pPr>
        <w:pStyle w:val="ListBullet"/>
        <w:spacing w:after="60" w:line="276" w:lineRule="auto"/>
      </w:pPr>
      <w:r>
        <w:rPr>
          <w:rFonts w:ascii="Arial" w:hAnsi="Arial" w:cs="Arial" w:eastAsia="Arial"/>
          <w:b/>
          <w:i w:val="0"/>
          <w:sz w:val="22"/>
        </w:rPr>
        <w:t>Metrics:</w:t>
      </w:r>
      <w:r>
        <w:rPr>
          <w:rFonts w:ascii="Arial" w:hAnsi="Arial" w:cs="Arial" w:eastAsia="Arial"/>
          <w:b w:val="0"/>
          <w:i w:val="0"/>
          <w:sz w:val="22"/>
        </w:rPr>
        <w:t xml:space="preserve"> accuracy, macro and weighted precision/recall/F1, per-class metrics, confusion matrices, unparseable-output count and mean latency; macro F1 is the primary metric because of class imbalance.</w:t>
      </w:r>
    </w:p>
    <w:p>
      <w:pPr>
        <w:pStyle w:val="ListBullet"/>
        <w:spacing w:after="60" w:line="276" w:lineRule="auto"/>
      </w:pPr>
      <w:r>
        <w:rPr>
          <w:rFonts w:ascii="Arial" w:hAnsi="Arial" w:cs="Arial" w:eastAsia="Arial"/>
          <w:b/>
          <w:i w:val="0"/>
          <w:sz w:val="22"/>
        </w:rPr>
        <w:t>Reproducibility:</w:t>
      </w:r>
      <w:r>
        <w:rPr>
          <w:rFonts w:ascii="Arial" w:hAnsi="Arial" w:cs="Arial" w:eastAsia="Arial"/>
          <w:b w:val="0"/>
          <w:i w:val="0"/>
          <w:sz w:val="22"/>
        </w:rPr>
        <w:t xml:space="preserve"> fixed run and split seeds (20260911), hash-frozen splits, preflight checks of environment, class mapping, split counts and hashes, and a QLoRA smoke test before training.</w:t>
      </w:r>
    </w:p>
    <w:p>
      <w:pPr>
        <w:pStyle w:val="ListBullet"/>
        <w:spacing w:after="60" w:line="276" w:lineRule="auto"/>
      </w:pPr>
      <w:r>
        <w:rPr>
          <w:rFonts w:ascii="Arial" w:hAnsi="Arial" w:cs="Arial" w:eastAsia="Arial"/>
          <w:b/>
          <w:i w:val="0"/>
          <w:sz w:val="22"/>
        </w:rPr>
        <w:t>Data handling:</w:t>
      </w:r>
      <w:r>
        <w:rPr>
          <w:rFonts w:ascii="Arial" w:hAnsi="Arial" w:cs="Arial" w:eastAsia="Arial"/>
          <w:b w:val="0"/>
          <w:i w:val="0"/>
          <w:sz w:val="22"/>
        </w:rPr>
        <w:t xml:space="preserve"> raw datasets are read-only; private data, checkpoints and per-image predictions are excluded from public release; only aggregate metrics and figures are published.</w:t>
      </w:r>
    </w:p>
    <w:p>
      <w:pPr>
        <w:pStyle w:val="ListBullet"/>
        <w:spacing w:after="60" w:line="276" w:lineRule="auto"/>
      </w:pPr>
      <w:r>
        <w:rPr>
          <w:rFonts w:ascii="Arial" w:hAnsi="Arial" w:cs="Arial" w:eastAsia="Arial"/>
          <w:b/>
          <w:i w:val="0"/>
          <w:sz w:val="22"/>
        </w:rPr>
        <w:t>Software:</w:t>
      </w:r>
      <w:r>
        <w:rPr>
          <w:rFonts w:ascii="Arial" w:hAnsi="Arial" w:cs="Arial" w:eastAsia="Arial"/>
          <w:b w:val="0"/>
          <w:i w:val="0"/>
          <w:sz w:val="22"/>
        </w:rPr>
        <w:t xml:space="preserve"> Python, PyTorch with CUDA, Hugging Face Transformers, PEFT and bitsandbytes (Track A); MLX / mlx-vlm on Apple Silicon (Track B); code released under the Apache License 2.0.</w:t>
      </w:r>
    </w:p>
    <w:p>
      <w:pPr>
        <w:pStyle w:val="Heading2"/>
      </w:pPr>
      <w:bookmarkStart w:id="126" w:name="_Toc0026"/>
      <w:r>
        <w:rPr>
          <w:rFonts w:ascii="Arial" w:hAnsi="Arial" w:cs="Arial" w:eastAsia="Arial"/>
        </w:rPr>
        <w:t>4. Methodology adopted for Development of the Product/Process (State briefly in 300 words)</w:t>
      </w:r>
      <w:bookmarkEnd w:id="126"/>
    </w:p>
    <w:p>
      <w:pPr>
        <w:spacing w:after="120" w:before="0" w:line="276" w:lineRule="auto"/>
        <w:jc w:val="both"/>
      </w:pPr>
      <w:r>
        <w:rPr>
          <w:rFonts w:ascii="Arial" w:hAnsi="Arial" w:cs="Arial" w:eastAsia="Arial"/>
          <w:b w:val="0"/>
          <w:i w:val="0"/>
          <w:sz w:val="22"/>
        </w:rPr>
        <w:t>The work followed a dataset-to-model-to-evaluation methodology in four stages.</w:t>
      </w:r>
    </w:p>
    <w:p>
      <w:pPr>
        <w:spacing w:after="120" w:before="0" w:line="276" w:lineRule="auto"/>
        <w:jc w:val="both"/>
      </w:pPr>
      <w:r>
        <w:rPr>
          <w:rFonts w:ascii="Arial" w:hAnsi="Arial" w:cs="Arial" w:eastAsia="Arial"/>
          <w:b/>
          <w:i w:val="0"/>
          <w:sz w:val="22"/>
        </w:rPr>
        <w:t>(i) Model exploration.</w:t>
      </w:r>
      <w:r>
        <w:rPr>
          <w:rFonts w:ascii="Arial" w:hAnsi="Arial" w:cs="Arial" w:eastAsia="Arial"/>
          <w:b w:val="0"/>
          <w:i w:val="0"/>
          <w:sz w:val="22"/>
        </w:rPr>
        <w:t xml:space="preserve"> Several VLM families were screened on PlantVillage tomato images for structured diagnosis and in a zero-shot benchmark. Qwen2.5-VL-7B-Instruct gave the most reliable results and was selected as the common backbone.</w:t>
      </w:r>
    </w:p>
    <w:p>
      <w:pPr>
        <w:spacing w:after="120" w:before="0" w:line="276" w:lineRule="auto"/>
        <w:jc w:val="both"/>
      </w:pPr>
      <w:r>
        <w:rPr>
          <w:rFonts w:ascii="Arial" w:hAnsi="Arial" w:cs="Arial" w:eastAsia="Arial"/>
          <w:b/>
          <w:i w:val="0"/>
          <w:sz w:val="22"/>
        </w:rPr>
        <w:t>(ii) Knowledge-grounded research pipeline (PlantDx).</w:t>
      </w:r>
      <w:r>
        <w:rPr>
          <w:rFonts w:ascii="Arial" w:hAnsi="Arial" w:cs="Arial" w:eastAsia="Arial"/>
          <w:b w:val="0"/>
          <w:i w:val="0"/>
          <w:sz w:val="22"/>
        </w:rPr>
        <w:t xml:space="preserve"> A cited Disease Knowledge Base for 10 tomato and 8 mango conditions was compiled deterministically into an ontology, a controlled vocabulary and a validated caption corpus. Audited and normalised PlantVillage and MangoLeafBD images were paired with this corpus to fine-tune Qwen2.5-VL with QLoRA on Apple Silicon, and base and fine-tuned models were compared on frozen, image-grouped test splits.</w:t>
      </w:r>
    </w:p>
    <w:p>
      <w:pPr>
        <w:spacing w:after="120" w:before="0" w:line="276" w:lineRule="auto"/>
        <w:jc w:val="both"/>
      </w:pPr>
      <w:r>
        <w:rPr>
          <w:rFonts w:ascii="Arial" w:hAnsi="Arial" w:cs="Arial" w:eastAsia="Arial"/>
          <w:b/>
          <w:i w:val="0"/>
          <w:sz w:val="22"/>
        </w:rPr>
        <w:t>(iii) TIH tomato benchmark.</w:t>
      </w:r>
      <w:r>
        <w:rPr>
          <w:rFonts w:ascii="Arial" w:hAnsi="Arial" w:cs="Arial" w:eastAsia="Arial"/>
          <w:b w:val="0"/>
          <w:i w:val="0"/>
          <w:sz w:val="22"/>
        </w:rPr>
        <w:t xml:space="preserve"> The TIH dataset was audited (image verification, SHA-256 deduplication, contradictory-label removal) and split deterministically into frozen train/validation/test sets. Qwen2.5-VL-7B-Instruct was adapted with QLoRA on a single RTX 4500 Ada GPU using class-balanced sampling and answer-only supervision. Validation was run every epoch, and the final adapter was chosen by validation macro F1. Configurations were refined iteratively (LoRA rank 32 → 64; image side 392 → 532 px).</w:t>
      </w:r>
    </w:p>
    <w:p>
      <w:pPr>
        <w:spacing w:after="120" w:before="0" w:line="276" w:lineRule="auto"/>
        <w:jc w:val="both"/>
      </w:pPr>
      <w:r>
        <w:rPr>
          <w:rFonts w:ascii="Arial" w:hAnsi="Arial" w:cs="Arial" w:eastAsia="Arial"/>
          <w:b/>
          <w:i w:val="0"/>
          <w:sz w:val="22"/>
        </w:rPr>
        <w:t>(iv) Evaluation.</w:t>
      </w:r>
      <w:r>
        <w:rPr>
          <w:rFonts w:ascii="Arial" w:hAnsi="Arial" w:cs="Arial" w:eastAsia="Arial"/>
          <w:b w:val="0"/>
          <w:i w:val="0"/>
          <w:sz w:val="22"/>
        </w:rPr>
        <w:t xml:space="preserve"> The selected adapter was evaluated once on the frozen internal test and then, in inference-only mode, on an independent 176-image external benchmark to measure cross-domain generalisation.</w:t>
      </w:r>
    </w:p>
    <w:p>
      <w:pPr>
        <w:spacing w:after="120" w:before="0" w:line="276" w:lineRule="auto"/>
        <w:jc w:val="both"/>
      </w:pPr>
      <w:r>
        <w:rPr>
          <w:rFonts w:ascii="Arial" w:hAnsi="Arial" w:cs="Arial" w:eastAsia="Arial"/>
          <w:b w:val="0"/>
          <w:i/>
          <w:sz w:val="20"/>
        </w:rPr>
        <w:t>In addition, as recorded in the fellowship research reports, the fellows trained a soybean model on the TIH VDI infrastructure using a TIH-provided dataset and training pipeline; this support activity is outside the scope of the present deliverables and no results are claimed here.</w:t>
      </w:r>
    </w:p>
    <w:p>
      <w:pPr>
        <w:pStyle w:val="Heading2"/>
      </w:pPr>
      <w:bookmarkStart w:id="127" w:name="_Toc0027"/>
      <w:r>
        <w:rPr>
          <w:rFonts w:ascii="Arial" w:hAnsi="Arial" w:cs="Arial" w:eastAsia="Arial"/>
        </w:rPr>
        <w:t>5. Scientific /Technological Formulation giving underlying Basis (Provide sufficient details)</w:t>
      </w:r>
      <w:bookmarkEnd w:id="127"/>
    </w:p>
    <w:p>
      <w:pPr>
        <w:pStyle w:val="Heading3"/>
      </w:pPr>
      <w:bookmarkStart w:id="128" w:name="_Toc0028"/>
      <w:r>
        <w:rPr>
          <w:rFonts w:ascii="Arial" w:hAnsi="Arial" w:cs="Arial" w:eastAsia="Arial"/>
        </w:rPr>
        <w:t>5.1 Low-rank adaptation over a 4-bit quantised model</w:t>
      </w:r>
      <w:bookmarkEnd w:id="128"/>
    </w:p>
    <w:p>
      <w:pPr>
        <w:spacing w:after="120" w:before="0" w:line="276" w:lineRule="auto"/>
        <w:jc w:val="both"/>
      </w:pPr>
      <w:r>
        <w:rPr>
          <w:rFonts w:ascii="Arial" w:hAnsi="Arial" w:cs="Arial" w:eastAsia="Arial"/>
          <w:b w:val="0"/>
          <w:i w:val="0"/>
          <w:sz w:val="22"/>
        </w:rPr>
        <w:t>For a frozen pretrained weight matrix W₀ ∈ ℝ^(d×k), LoRA learns a low-rank update so that the adapted layer computes:</w:t>
      </w:r>
    </w:p>
    <w:p>
      <w:pPr>
        <w:spacing w:after="120" w:before="0" w:line="276" w:lineRule="auto"/>
        <w:jc w:val="center"/>
      </w:pPr>
      <w:r>
        <w:rPr>
          <w:rFonts w:ascii="Arial" w:hAnsi="Arial" w:cs="Arial" w:eastAsia="Arial"/>
          <w:b w:val="0"/>
          <w:i/>
          <w:sz w:val="22"/>
        </w:rPr>
        <w:t>h = W₀x + (α / r) · B A x,     B ∈ ℝ^(d×r),  A ∈ ℝ^(r×k),  r ≪ min(d, k)</w:t>
      </w:r>
    </w:p>
    <w:p>
      <w:pPr>
        <w:spacing w:after="120" w:before="0" w:line="276" w:lineRule="auto"/>
        <w:jc w:val="both"/>
      </w:pPr>
      <w:r>
        <w:rPr>
          <w:rFonts w:ascii="Arial" w:hAnsi="Arial" w:cs="Arial" w:eastAsia="Arial"/>
          <w:b w:val="0"/>
          <w:i w:val="0"/>
          <w:sz w:val="22"/>
        </w:rPr>
        <w:t>Only A and B are trained. QLoRA stores W₀ in 4-bit NormalFloat (NF4) with double quantisation and performs computation in BF16, which reduced peak reserved memory to 10.57 GB. With r = 64 and α = 128 on the q/k/v/o projections, 40,370,176 parameters were trainable while all pretrained weights remained frozen.</w:t>
      </w:r>
    </w:p>
    <w:p>
      <w:pPr>
        <w:pStyle w:val="Heading3"/>
      </w:pPr>
      <w:bookmarkStart w:id="129" w:name="_Toc0029"/>
      <w:r>
        <w:rPr>
          <w:rFonts w:ascii="Arial" w:hAnsi="Arial" w:cs="Arial" w:eastAsia="Arial"/>
        </w:rPr>
        <w:t>5.2 Imbalance-aware sampling</w:t>
      </w:r>
      <w:bookmarkEnd w:id="129"/>
    </w:p>
    <w:p>
      <w:pPr>
        <w:spacing w:after="120" w:before="0" w:line="276" w:lineRule="auto"/>
        <w:jc w:val="both"/>
      </w:pPr>
      <w:r>
        <w:rPr>
          <w:rFonts w:ascii="Arial" w:hAnsi="Arial" w:cs="Arial" w:eastAsia="Arial"/>
          <w:b w:val="0"/>
          <w:i w:val="0"/>
          <w:sz w:val="22"/>
        </w:rPr>
        <w:t>If class c contains n_c training images, each image of that class receives sampling weight:</w:t>
      </w:r>
    </w:p>
    <w:p>
      <w:pPr>
        <w:spacing w:after="120" w:before="0" w:line="276" w:lineRule="auto"/>
        <w:jc w:val="center"/>
      </w:pPr>
      <w:r>
        <w:rPr>
          <w:rFonts w:ascii="Arial" w:hAnsi="Arial" w:cs="Arial" w:eastAsia="Arial"/>
          <w:b w:val="0"/>
          <w:i/>
          <w:sz w:val="23"/>
        </w:rPr>
        <w:t>w_c = 1 / √n_c</w:t>
      </w:r>
    </w:p>
    <w:p>
      <w:pPr>
        <w:spacing w:after="120" w:before="0" w:line="276" w:lineRule="auto"/>
        <w:jc w:val="both"/>
      </w:pPr>
      <w:r>
        <w:rPr>
          <w:rFonts w:ascii="Arial" w:hAnsi="Arial" w:cs="Arial" w:eastAsia="Arial"/>
          <w:b w:val="0"/>
          <w:i w:val="0"/>
          <w:sz w:val="22"/>
        </w:rPr>
        <w:t>A weighted sampler draws a training epoch of the original length with replacement. The square-root correction reduces majority-class dominance (Late Blight) without the repeated exposure of tiny classes (Healthy Fruit) that full inverse-frequency weighting would cause. Validation and test distributions are not re-weighted.</w:t>
      </w:r>
    </w:p>
    <w:p>
      <w:pPr>
        <w:pStyle w:val="Heading3"/>
      </w:pPr>
      <w:bookmarkStart w:id="130" w:name="_Toc0030"/>
      <w:r>
        <w:rPr>
          <w:rFonts w:ascii="Arial" w:hAnsi="Arial" w:cs="Arial" w:eastAsia="Arial"/>
        </w:rPr>
        <w:t>5.3 Answer-only supervision</w:t>
      </w:r>
      <w:bookmarkEnd w:id="130"/>
    </w:p>
    <w:p>
      <w:pPr>
        <w:spacing w:after="120" w:before="0" w:line="276" w:lineRule="auto"/>
        <w:jc w:val="both"/>
      </w:pPr>
      <w:r>
        <w:rPr>
          <w:rFonts w:ascii="Arial" w:hAnsi="Arial" w:cs="Arial" w:eastAsia="Arial"/>
          <w:b w:val="0"/>
          <w:i w:val="0"/>
          <w:sz w:val="22"/>
        </w:rPr>
        <w:t>The collator tokenises the prompt alone and the prompt-plus-answer sequence, measures their common prefix and assigns the ignore index −100 to all prompt positions. Cross-entropy is therefore computed only over the target class-label tokens, so the model is optimised to answer rather than to reproduce the prompt. Together with the constrained instruction, this produced zero unparseable predictions on both benchmarks.</w:t>
      </w:r>
    </w:p>
    <w:p>
      <w:pPr>
        <w:pStyle w:val="Heading3"/>
      </w:pPr>
      <w:bookmarkStart w:id="131" w:name="_Toc0031"/>
      <w:r>
        <w:rPr>
          <w:rFonts w:ascii="Arial" w:hAnsi="Arial" w:cs="Arial" w:eastAsia="Arial"/>
        </w:rPr>
        <w:t>5.4 Checkpoint selection and evaluation protocol</w:t>
      </w:r>
      <w:bookmarkEnd w:id="131"/>
    </w:p>
    <w:p>
      <w:pPr>
        <w:spacing w:after="120" w:before="0" w:line="276" w:lineRule="auto"/>
        <w:jc w:val="both"/>
      </w:pPr>
      <w:r>
        <w:rPr>
          <w:rFonts w:ascii="Arial" w:hAnsi="Arial" w:cs="Arial" w:eastAsia="Arial"/>
          <w:b w:val="0"/>
          <w:i w:val="0"/>
          <w:sz w:val="22"/>
        </w:rPr>
        <w:t>Validation loss drives early stopping (patience 1), while the final adapter is chosen from validated checkpoints by validation macro F1, then accuracy, then lower validation loss — separating the stopping signal from a class-balanced selection criterion. A three-hour wall-clock safeguard ended the final run at 1,908 steps (2.909 epochs). The internal test identity is bound to the chosen adapter to discourage repeated test-set tuning, and the external benchmark runs with gradients disabled under torch.inference_mode().</w:t>
      </w:r>
    </w:p>
    <w:p>
      <w:pPr>
        <w:pStyle w:val="Heading3"/>
      </w:pPr>
      <w:bookmarkStart w:id="132" w:name="_Toc0032"/>
      <w:r>
        <w:rPr>
          <w:rFonts w:ascii="Arial" w:hAnsi="Arial" w:cs="Arial" w:eastAsia="Arial"/>
        </w:rPr>
        <w:t>5.5 Evaluation metrics</w:t>
      </w:r>
      <w:bookmarkEnd w:id="132"/>
    </w:p>
    <w:p>
      <w:pPr>
        <w:spacing w:after="120" w:before="0" w:line="276" w:lineRule="auto"/>
        <w:jc w:val="both"/>
      </w:pPr>
      <w:r>
        <w:rPr>
          <w:rFonts w:ascii="Arial" w:hAnsi="Arial" w:cs="Arial" w:eastAsia="Arial"/>
          <w:b w:val="0"/>
          <w:i w:val="0"/>
          <w:sz w:val="22"/>
        </w:rPr>
        <w:t>For each class c with precision P_c and recall R_c, F1_c = 2·P_c·R_c / (P_c + R_c). Macro F1 is the unweighted mean of F1_c over classes, so small classes count equally with large ones; weighted F1 weights each class by its support. Macro F1 is the primary aggregate metric.</w:t>
      </w:r>
    </w:p>
    <w:p>
      <w:pPr>
        <w:pStyle w:val="Heading3"/>
      </w:pPr>
      <w:bookmarkStart w:id="133" w:name="_Toc0033"/>
      <w:r>
        <w:rPr>
          <w:rFonts w:ascii="Arial" w:hAnsi="Arial" w:cs="Arial" w:eastAsia="Arial"/>
        </w:rPr>
        <w:t>5.6 Cross-domain analysis</w:t>
      </w:r>
      <w:bookmarkEnd w:id="133"/>
    </w:p>
    <w:p>
      <w:pPr>
        <w:spacing w:after="120" w:before="0" w:line="276" w:lineRule="auto"/>
        <w:jc w:val="both"/>
      </w:pPr>
      <w:r>
        <w:rPr>
          <w:rFonts w:ascii="Arial" w:hAnsi="Arial" w:cs="Arial" w:eastAsia="Arial"/>
          <w:b w:val="0"/>
          <w:i w:val="0"/>
          <w:sz w:val="22"/>
        </w:rPr>
        <w:t>Moving from the internal test to the external benchmark reduced accuracy from 92.76% to 69.32% (−23.44 pp) and macro F1 from 93.78% to 71.95% (−21.83 pp). The shift is class dependent: Late Blight fell from 90.91% to 14.29% F1, mostly towards Target Leaf Spot, while Mealy Bugs and White Fly retained F1 above 91%. This is consistent with evidence that controlled-dataset accuracy does not guarantee robustness to changes in background, illumination, device, symptom severity or field conditions.</w:t>
      </w:r>
    </w:p>
    <w:p>
      <w:pPr>
        <w:pStyle w:val="Heading3"/>
      </w:pPr>
      <w:bookmarkStart w:id="134" w:name="_Toc0034"/>
      <w:r>
        <w:rPr>
          <w:rFonts w:ascii="Arial" w:hAnsi="Arial" w:cs="Arial" w:eastAsia="Arial"/>
        </w:rPr>
        <w:t>5.7 Knowledge-grounded caption generation (PlantDx)</w:t>
      </w:r>
      <w:bookmarkEnd w:id="134"/>
    </w:p>
    <w:p>
      <w:pPr>
        <w:spacing w:after="120" w:before="0" w:line="276" w:lineRule="auto"/>
        <w:jc w:val="both"/>
      </w:pPr>
      <w:r>
        <w:rPr>
          <w:rFonts w:ascii="Arial" w:hAnsi="Arial" w:cs="Arial" w:eastAsia="Arial"/>
          <w:b w:val="0"/>
          <w:i w:val="0"/>
          <w:sz w:val="22"/>
        </w:rPr>
        <w:t>PlantDx removes models from the caption path entirely. A Disease Knowledge Base of 18 condition records (46 fields each), compiled from cited, authoritative plant-pathology sources, is compiled deterministically into a typed ontology, a controlled vocabulary with a bounded symptom lexicon, per-disease concept models and templates. Generated captions pass multi-stage validation (including observability- and severity-honesty rules), no VLM/LLM prediction or image analysis is used, and every record carries provenance sufficient to regenerate it bit-for-bit. The knowledge base itself is kept in a private archive and is not distributed with the public branch.</w:t>
      </w:r>
    </w:p>
    <w:p>
      <w:pPr>
        <w:pStyle w:val="Heading3"/>
      </w:pPr>
      <w:bookmarkStart w:id="135" w:name="_Toc0035"/>
      <w:r>
        <w:rPr>
          <w:rFonts w:ascii="Arial" w:hAnsi="Arial" w:cs="Arial" w:eastAsia="Arial"/>
        </w:rPr>
        <w:t>5.8 Limitations</w:t>
      </w:r>
      <w:bookmarkEnd w:id="135"/>
    </w:p>
    <w:p>
      <w:pPr>
        <w:pStyle w:val="ListBullet"/>
        <w:spacing w:after="60" w:line="276" w:lineRule="auto"/>
      </w:pPr>
      <w:r>
        <w:rPr>
          <w:rFonts w:ascii="Arial" w:hAnsi="Arial" w:cs="Arial" w:eastAsia="Arial"/>
          <w:b w:val="0"/>
          <w:i w:val="0"/>
          <w:sz w:val="22"/>
        </w:rPr>
        <w:t>The TIH dataset is private and its acquisition protocol is not fully characterised, limiting comparison with public benchmarks.</w:t>
      </w:r>
    </w:p>
    <w:p>
      <w:pPr>
        <w:pStyle w:val="ListBullet"/>
        <w:spacing w:after="60" w:line="276" w:lineRule="auto"/>
      </w:pPr>
      <w:r>
        <w:rPr>
          <w:rFonts w:ascii="Arial" w:hAnsi="Arial" w:cs="Arial" w:eastAsia="Arial"/>
          <w:b w:val="0"/>
          <w:i w:val="0"/>
          <w:sz w:val="22"/>
        </w:rPr>
        <w:t>Exact-byte deduplication removes identical files but not necessarily near-duplicate photographs.</w:t>
      </w:r>
    </w:p>
    <w:p>
      <w:pPr>
        <w:pStyle w:val="ListBullet"/>
        <w:spacing w:after="60" w:line="276" w:lineRule="auto"/>
      </w:pPr>
      <w:r>
        <w:rPr>
          <w:rFonts w:ascii="Arial" w:hAnsi="Arial" w:cs="Arial" w:eastAsia="Arial"/>
          <w:b w:val="0"/>
          <w:i w:val="0"/>
          <w:sz w:val="22"/>
        </w:rPr>
        <w:t>The external benchmark is small (176 images), lacks Healthy Fruit and maps a generic Healthy folder to Healthy Leaf.</w:t>
      </w:r>
    </w:p>
    <w:p>
      <w:pPr>
        <w:pStyle w:val="ListBullet"/>
        <w:spacing w:after="60" w:line="276" w:lineRule="auto"/>
      </w:pPr>
      <w:r>
        <w:rPr>
          <w:rFonts w:ascii="Arial" w:hAnsi="Arial" w:cs="Arial" w:eastAsia="Arial"/>
          <w:b w:val="0"/>
          <w:i w:val="0"/>
          <w:sz w:val="22"/>
        </w:rPr>
        <w:t>Results come from a single training run and seed; hyper-parameters were chosen empirically rather than by a large search.</w:t>
      </w:r>
    </w:p>
    <w:p>
      <w:pPr>
        <w:pStyle w:val="ListBullet"/>
        <w:spacing w:after="60" w:line="276" w:lineRule="auto"/>
      </w:pPr>
      <w:r>
        <w:rPr>
          <w:rFonts w:ascii="Arial" w:hAnsi="Arial" w:cs="Arial" w:eastAsia="Arial"/>
          <w:b w:val="0"/>
          <w:i w:val="0"/>
          <w:sz w:val="22"/>
        </w:rPr>
        <w:t>The study addresses image-level classification only; it does not localise lesions, estimate severity or recommend treatment.</w:t>
      </w:r>
    </w:p>
    <w:p>
      <w:pPr>
        <w:pStyle w:val="ListBullet"/>
        <w:spacing w:after="60" w:line="276" w:lineRule="auto"/>
      </w:pPr>
      <w:r>
        <w:rPr>
          <w:rFonts w:ascii="Arial" w:hAnsi="Arial" w:cs="Arial" w:eastAsia="Arial"/>
          <w:b w:val="0"/>
          <w:i w:val="0"/>
          <w:sz w:val="22"/>
        </w:rPr>
        <w:t>PlantDx (Track B) results are in-distribution scores on controlled, single-leaf public images.</w:t>
      </w:r>
    </w:p>
    <w:p>
      <w:pPr>
        <w:pStyle w:val="Heading2"/>
      </w:pPr>
      <w:bookmarkStart w:id="136" w:name="_Toc0036"/>
      <w:r>
        <w:rPr>
          <w:rFonts w:ascii="Arial" w:hAnsi="Arial" w:cs="Arial" w:eastAsia="Arial"/>
        </w:rPr>
        <w:t>6. Further Work required, if any, to get full Benefits or enhance Utilization.</w:t>
      </w:r>
      <w:bookmarkEnd w:id="136"/>
    </w:p>
    <w:p>
      <w:pPr>
        <w:pStyle w:val="ListBullet"/>
        <w:spacing w:after="60" w:line="276" w:lineRule="auto"/>
      </w:pPr>
      <w:r>
        <w:rPr>
          <w:rFonts w:ascii="Arial" w:hAnsi="Arial" w:cs="Arial" w:eastAsia="Arial"/>
          <w:b w:val="0"/>
          <w:i w:val="0"/>
          <w:sz w:val="22"/>
        </w:rPr>
        <w:t>Improve cross-domain generalisation using independently acquired, multi-source and field-condition training data, while keeping the external benchmark untouched for evaluation.</w:t>
      </w:r>
    </w:p>
    <w:p>
      <w:pPr>
        <w:pStyle w:val="ListBullet"/>
        <w:spacing w:after="60" w:line="276" w:lineRule="auto"/>
      </w:pPr>
      <w:r>
        <w:rPr>
          <w:rFonts w:ascii="Arial" w:hAnsi="Arial" w:cs="Arial" w:eastAsia="Arial"/>
          <w:b w:val="0"/>
          <w:i w:val="0"/>
          <w:sz w:val="22"/>
        </w:rPr>
        <w:t>Increase domain diversity (backgrounds, illumination, devices, symptom severity) and collect more samples for confusable and rare classes such as Late Blight, Target Leaf Spot, Healthy Fruit and mango Die Back.</w:t>
      </w:r>
    </w:p>
    <w:p>
      <w:pPr>
        <w:pStyle w:val="ListBullet"/>
        <w:spacing w:after="60" w:line="276" w:lineRule="auto"/>
      </w:pPr>
      <w:r>
        <w:rPr>
          <w:rFonts w:ascii="Arial" w:hAnsi="Arial" w:cs="Arial" w:eastAsia="Arial"/>
          <w:b w:val="0"/>
          <w:i w:val="0"/>
          <w:sz w:val="22"/>
        </w:rPr>
        <w:t>Add near-duplicate detection, repeated-seed runs and explicit domain-robustness evaluation.</w:t>
      </w:r>
    </w:p>
    <w:p>
      <w:pPr>
        <w:pStyle w:val="ListBullet"/>
        <w:spacing w:after="60" w:line="276" w:lineRule="auto"/>
      </w:pPr>
      <w:r>
        <w:rPr>
          <w:rFonts w:ascii="Arial" w:hAnsi="Arial" w:cs="Arial" w:eastAsia="Arial"/>
          <w:b w:val="0"/>
          <w:i w:val="0"/>
          <w:sz w:val="22"/>
        </w:rPr>
        <w:t>Improve reliability through calibrated confidence, uncertainty handling and out-of-distribution rejection.</w:t>
      </w:r>
    </w:p>
    <w:p>
      <w:pPr>
        <w:pStyle w:val="ListBullet"/>
        <w:spacing w:after="60" w:line="276" w:lineRule="auto"/>
      </w:pPr>
      <w:r>
        <w:rPr>
          <w:rFonts w:ascii="Arial" w:hAnsi="Arial" w:cs="Arial" w:eastAsia="Arial"/>
          <w:b w:val="0"/>
          <w:i w:val="0"/>
          <w:sz w:val="22"/>
        </w:rPr>
        <w:t>Complete the image-grounded instruction-dataset builder and compare additional VLMs (Qwen3-VL, InternVL3, Gemma-3).</w:t>
      </w:r>
    </w:p>
    <w:p>
      <w:pPr>
        <w:pStyle w:val="ListBullet"/>
        <w:spacing w:after="60" w:line="276" w:lineRule="auto"/>
      </w:pPr>
      <w:r>
        <w:rPr>
          <w:rFonts w:ascii="Arial" w:hAnsi="Arial" w:cs="Arial" w:eastAsia="Arial"/>
          <w:b w:val="0"/>
          <w:i w:val="0"/>
          <w:sz w:val="22"/>
        </w:rPr>
        <w:t>Explore deployment optimisation (quantised inference, latency and memory reduction) and extension to additional crops.</w:t>
      </w:r>
    </w:p>
    <w:p>
      <w:pPr>
        <w:pStyle w:val="Heading2"/>
      </w:pPr>
      <w:bookmarkStart w:id="137" w:name="_Toc0037"/>
      <w:r>
        <w:rPr>
          <w:rFonts w:ascii="Arial" w:hAnsi="Arial" w:cs="Arial" w:eastAsia="Arial"/>
        </w:rPr>
        <w:t>7. Recommendations for Utilization of the Product/Process. Give Concrete Steps.</w:t>
      </w:r>
      <w:bookmarkEnd w:id="137"/>
    </w:p>
    <w:p>
      <w:pPr>
        <w:pStyle w:val="ListBullet"/>
        <w:spacing w:after="60" w:line="276" w:lineRule="auto"/>
      </w:pPr>
      <w:r>
        <w:rPr>
          <w:rFonts w:ascii="Arial" w:hAnsi="Arial" w:cs="Arial" w:eastAsia="Arial"/>
          <w:b w:val="0"/>
          <w:i w:val="0"/>
          <w:sz w:val="22"/>
        </w:rPr>
        <w:t>Use the dataset-integrity workflow (verification, SHA-256 deduplication, contradictory-label removal, frozen splits) as a mandatory step before training on any new agricultural image dataset.</w:t>
      </w:r>
    </w:p>
    <w:p>
      <w:pPr>
        <w:pStyle w:val="ListBullet"/>
        <w:spacing w:after="60" w:line="276" w:lineRule="auto"/>
      </w:pPr>
      <w:r>
        <w:rPr>
          <w:rFonts w:ascii="Arial" w:hAnsi="Arial" w:cs="Arial" w:eastAsia="Arial"/>
          <w:b w:val="0"/>
          <w:i w:val="0"/>
          <w:sz w:val="22"/>
        </w:rPr>
        <w:t>Reuse the QLoRA configuration as a starting recipe for new crops on a single 24 GB GPU, re-running the preflight and smoke tests first.</w:t>
      </w:r>
    </w:p>
    <w:p>
      <w:pPr>
        <w:pStyle w:val="ListBullet"/>
        <w:spacing w:after="60" w:line="276" w:lineRule="auto"/>
      </w:pPr>
      <w:r>
        <w:rPr>
          <w:rFonts w:ascii="Arial" w:hAnsi="Arial" w:cs="Arial" w:eastAsia="Arial"/>
          <w:b w:val="0"/>
          <w:i w:val="0"/>
          <w:sz w:val="22"/>
        </w:rPr>
        <w:t>Always report an independent external benchmark alongside the internal test before any deployment decision.</w:t>
      </w:r>
    </w:p>
    <w:p>
      <w:pPr>
        <w:pStyle w:val="ListBullet"/>
        <w:spacing w:after="60" w:line="276" w:lineRule="auto"/>
      </w:pPr>
      <w:r>
        <w:rPr>
          <w:rFonts w:ascii="Arial" w:hAnsi="Arial" w:cs="Arial" w:eastAsia="Arial"/>
          <w:b w:val="0"/>
          <w:i w:val="0"/>
          <w:sz w:val="22"/>
        </w:rPr>
        <w:t>Prioritise data collection for the classes with the largest internal-to-external drop (Late Blight first).</w:t>
      </w:r>
    </w:p>
    <w:p>
      <w:pPr>
        <w:pStyle w:val="ListBullet"/>
        <w:spacing w:after="60" w:line="276" w:lineRule="auto"/>
      </w:pPr>
      <w:r>
        <w:rPr>
          <w:rFonts w:ascii="Arial" w:hAnsi="Arial" w:cs="Arial" w:eastAsia="Arial"/>
          <w:b w:val="0"/>
          <w:i w:val="0"/>
          <w:sz w:val="22"/>
        </w:rPr>
        <w:t>Validate models on field-collected images with agronomist verification before any farmer-facing use.</w:t>
      </w:r>
    </w:p>
    <w:p>
      <w:pPr>
        <w:pStyle w:val="Heading2"/>
      </w:pPr>
      <w:bookmarkStart w:id="138" w:name="_Toc0038"/>
      <w:r>
        <w:rPr>
          <w:rFonts w:ascii="Arial" w:hAnsi="Arial" w:cs="Arial" w:eastAsia="Arial"/>
        </w:rPr>
        <w:t>Conclusion</w:t>
      </w:r>
      <w:bookmarkEnd w:id="138"/>
    </w:p>
    <w:p>
      <w:pPr>
        <w:spacing w:after="120" w:before="0" w:line="276" w:lineRule="auto"/>
        <w:jc w:val="both"/>
      </w:pPr>
      <w:r>
        <w:rPr>
          <w:rFonts w:ascii="Arial" w:hAnsi="Arial" w:cs="Arial" w:eastAsia="Arial"/>
          <w:b w:val="0"/>
          <w:i w:val="0"/>
          <w:sz w:val="22"/>
        </w:rPr>
        <w:t>The project developed and evaluated vision-language-model-based disease classification for tomato and mango. On the TIH tomato dataset, a QLoRA-adapted Qwen2.5-VL-7B-Instruct reached 92.76% accuracy and 93.78% macro F1 on a frozen internal test using a single workstation GPU, while the knowledge-grounded PlantDx track improved tomato and mango accuracy from 7.3% to 93.7% and from 17.5% to 82.0%. The independent external benchmark (69.32% accuracy) showed that robust deployment still requires broader, field-representative training and evaluation data — the main direction for future work. The work has been accepted for publication in the Proceedings of ICAIN 2026 – Springer LNNS Series.</w:t>
      </w:r>
    </w:p>
    <w:p>
      <w:pPr>
        <w:pStyle w:val="Heading2"/>
      </w:pPr>
      <w:bookmarkStart w:id="139" w:name="_Toc0039"/>
      <w:r>
        <w:rPr>
          <w:rFonts w:ascii="Arial" w:hAnsi="Arial" w:cs="Arial" w:eastAsia="Arial"/>
        </w:rPr>
        <w:t>Acknowledgements</w:t>
      </w:r>
      <w:bookmarkEnd w:id="139"/>
    </w:p>
    <w:p>
      <w:pPr>
        <w:spacing w:after="120" w:before="0" w:line="276" w:lineRule="auto"/>
        <w:jc w:val="both"/>
      </w:pPr>
      <w:r>
        <w:rPr>
          <w:rFonts w:ascii="Arial" w:hAnsi="Arial" w:cs="Arial" w:eastAsia="Arial"/>
          <w:b w:val="0"/>
          <w:i w:val="0"/>
          <w:sz w:val="22"/>
        </w:rPr>
        <w:t>The fellows thank Dr. Santwana Gudadhe (Faculty Mentor, PCCOE, Pune) and the TIH mentors, Harish Lokawad, Rutuja Chavan and Hrishikesh, for their guidance, and TIH-IoT, IIT Bombay for the CHANAKYA Fellowship, computational support and the tomato dataset used in this study.</w:t>
      </w:r>
    </w:p>
    <w:p>
      <w:pPr>
        <w:pStyle w:val="Heading2"/>
      </w:pPr>
      <w:bookmarkStart w:id="140" w:name="_Toc0040"/>
      <w:r>
        <w:rPr>
          <w:rFonts w:ascii="Arial" w:hAnsi="Arial" w:cs="Arial" w:eastAsia="Arial"/>
        </w:rPr>
        <w:t>References</w:t>
      </w:r>
      <w:bookmarkEnd w:id="140"/>
    </w:p>
    <w:p>
      <w:pPr>
        <w:spacing w:after="60" w:before="0" w:line="276" w:lineRule="auto"/>
      </w:pPr>
      <w:r>
        <w:rPr>
          <w:rFonts w:ascii="Arial" w:hAnsi="Arial" w:cs="Arial" w:eastAsia="Arial"/>
          <w:b w:val="0"/>
          <w:i w:val="0"/>
          <w:sz w:val="19"/>
        </w:rPr>
        <w:t>[1]  A. T. Jawle, K. R. Kharul, S. Gudadhe, H. Lokawad, R. Chavan, “Efficient QLoRA Fine-Tuning of Qwen2.5-VL for Multi-Class Tomato Disease Classification and Cross-Domain Evaluation,” accepted for publication in Proceedings of ICAIN 2026, Springer LNNS Series (Submission ID 953).</w:t>
      </w:r>
    </w:p>
    <w:p>
      <w:pPr>
        <w:spacing w:after="60" w:before="0" w:line="276" w:lineRule="auto"/>
      </w:pPr>
      <w:r>
        <w:rPr>
          <w:rFonts w:ascii="Arial" w:hAnsi="Arial" w:cs="Arial" w:eastAsia="Arial"/>
          <w:b w:val="0"/>
          <w:i w:val="0"/>
          <w:sz w:val="19"/>
        </w:rPr>
        <w:t>[2]  Project repository (TIH benchmark and PlantDx research tracks): https://github.com/iAakash1/experimentation, branch refactor/professional-research-layout (commit 66a40bc).</w:t>
      </w:r>
    </w:p>
    <w:p>
      <w:pPr>
        <w:spacing w:after="60" w:before="0" w:line="276" w:lineRule="auto"/>
      </w:pPr>
      <w:r>
        <w:rPr>
          <w:rFonts w:ascii="Arial" w:hAnsi="Arial" w:cs="Arial" w:eastAsia="Arial"/>
          <w:b w:val="0"/>
          <w:i w:val="0"/>
          <w:sz w:val="19"/>
        </w:rPr>
        <w:t>[3]  S. Bai et al., “Qwen2.5-VL Technical Report,” arXiv:2502.13923, 2025.</w:t>
      </w:r>
    </w:p>
    <w:p>
      <w:pPr>
        <w:spacing w:after="60" w:before="0" w:line="276" w:lineRule="auto"/>
      </w:pPr>
      <w:r>
        <w:rPr>
          <w:rFonts w:ascii="Arial" w:hAnsi="Arial" w:cs="Arial" w:eastAsia="Arial"/>
          <w:b w:val="0"/>
          <w:i w:val="0"/>
          <w:sz w:val="19"/>
        </w:rPr>
        <w:t>[4]  E. J. Hu et al., “LoRA: Low-Rank Adaptation of Large Language Models,” ICLR, 2022.</w:t>
      </w:r>
    </w:p>
    <w:p>
      <w:pPr>
        <w:spacing w:after="60" w:before="0" w:line="276" w:lineRule="auto"/>
      </w:pPr>
      <w:r>
        <w:rPr>
          <w:rFonts w:ascii="Arial" w:hAnsi="Arial" w:cs="Arial" w:eastAsia="Arial"/>
          <w:b w:val="0"/>
          <w:i w:val="0"/>
          <w:sz w:val="19"/>
        </w:rPr>
        <w:t>[5]  T. Dettmers, A. Pagnoni, A. Holtzman, L. Zettlemoyer, “QLoRA: Efficient Finetuning of Quantized LLMs,” NeurIPS 36, 2023.</w:t>
      </w:r>
    </w:p>
    <w:p>
      <w:pPr>
        <w:spacing w:after="60" w:before="0" w:line="276" w:lineRule="auto"/>
      </w:pPr>
      <w:r>
        <w:rPr>
          <w:rFonts w:ascii="Arial" w:hAnsi="Arial" w:cs="Arial" w:eastAsia="Arial"/>
          <w:b w:val="0"/>
          <w:i w:val="0"/>
          <w:sz w:val="19"/>
        </w:rPr>
        <w:t>[6]  S. P. Mohanty, D. P. Hughes, M. Salathé, “Using Deep Learning for Image-Based Plant Disease Detection,” Frontiers in Plant Science 7, 1419, 2016.</w:t>
      </w:r>
    </w:p>
    <w:p>
      <w:pPr>
        <w:spacing w:after="60" w:before="0" w:line="276" w:lineRule="auto"/>
      </w:pPr>
      <w:r>
        <w:rPr>
          <w:rFonts w:ascii="Arial" w:hAnsi="Arial" w:cs="Arial" w:eastAsia="Arial"/>
          <w:b w:val="0"/>
          <w:i w:val="0"/>
          <w:sz w:val="19"/>
        </w:rPr>
        <w:t>[7]  D. Singh et al., “PlantDoc: A Dataset for Visual Plant Disease Detection,” Proc. ACM IKDD CoDS–COMAD, 2020.</w:t>
      </w:r>
    </w:p>
    <w:p>
      <w:pPr>
        <w:spacing w:after="60" w:before="0" w:line="276" w:lineRule="auto"/>
      </w:pPr>
      <w:r>
        <w:rPr>
          <w:rFonts w:ascii="Arial" w:hAnsi="Arial" w:cs="Arial" w:eastAsia="Arial"/>
          <w:b w:val="0"/>
          <w:i w:val="0"/>
          <w:sz w:val="19"/>
        </w:rPr>
        <w:t>[8]  P. W. Koh et al., “WILDS: A Benchmark of in-the-Wild Distribution Shifts,” ICML, 2021.</w:t>
      </w:r>
    </w:p>
    <w:p>
      <w:pPr>
        <w:pStyle w:val="Heading2"/>
      </w:pPr>
      <w:bookmarkStart w:id="141" w:name="_Toc0041"/>
      <w:r>
        <w:rPr>
          <w:rFonts w:ascii="Arial" w:hAnsi="Arial" w:cs="Arial" w:eastAsia="Arial"/>
        </w:rPr>
        <w:t>Annexures</w:t>
      </w:r>
      <w:bookmarkEnd w:id="141"/>
    </w:p>
    <w:p>
      <w:pPr>
        <w:pStyle w:val="ListBullet"/>
        <w:spacing w:after="60" w:line="276" w:lineRule="auto"/>
      </w:pPr>
      <w:r>
        <w:rPr>
          <w:rFonts w:ascii="Arial" w:hAnsi="Arial" w:cs="Arial" w:eastAsia="Arial"/>
          <w:b w:val="0"/>
          <w:i w:val="0"/>
          <w:sz w:val="20"/>
        </w:rPr>
        <w:t>Annexure A — Copy of the accepted paper (camera-ready manuscript).</w:t>
      </w:r>
    </w:p>
    <w:p>
      <w:pPr>
        <w:pStyle w:val="ListBullet"/>
        <w:spacing w:after="60" w:line="276" w:lineRule="auto"/>
      </w:pPr>
      <w:r>
        <w:rPr>
          <w:rFonts w:ascii="Arial" w:hAnsi="Arial" w:cs="Arial" w:eastAsia="Arial"/>
          <w:b w:val="0"/>
          <w:i w:val="0"/>
          <w:sz w:val="20"/>
        </w:rPr>
        <w:t>Annexure B — ICAIN 2026 acceptance notification (Submission ID 953).</w:t>
      </w:r>
    </w:p>
    <w:p>
      <w:pPr>
        <w:spacing w:after="480" w:before="0" w:line="276" w:lineRule="auto"/>
      </w:pPr>
    </w:p>
    <w:tbl>
      <w:tblPr>
        <w:tblW w:type="dxa" w:w="9028"/>
        <w:tblBorders>
          <w:top w:val="nil"/>
          <w:left w:val="nil"/>
          <w:bottom w:val="nil"/>
          <w:right w:val="nil"/>
          <w:insideH w:val="nil"/>
          <w:insideV w:val="nil"/>
        </w:tblBorders>
        <w:tblLayout w:type="fixed"/>
        <w:tblLook w:firstColumn="1" w:firstRow="1" w:lastColumn="0" w:lastRow="0" w:noHBand="0" w:noVBand="1" w:val="04A0"/>
      </w:tblPr>
      <w:tblGrid>
        <w:gridCol w:w="3009"/>
        <w:gridCol w:w="3009"/>
        <w:gridCol w:w="3009"/>
      </w:tblGrid>
      <w:tr>
        <w:trPr>
          <w:cantSplit w:val="true"/>
        </w:trPr>
        <w:tc>
          <w:tcPr>
            <w:tcW w:type="dxa" w:w="3010"/>
          </w:tcPr>
          <w:p>
            <w:pPr>
              <w:keepNext/>
              <w:spacing w:before="360"/>
            </w:pPr>
            <w:r>
              <w:rPr>
                <w:rFonts w:ascii="Arial" w:hAnsi="Arial" w:cs="Arial" w:eastAsia="Arial"/>
                <w:sz w:val="20"/>
              </w:rPr>
              <w:t>______________________</w:t>
            </w:r>
          </w:p>
        </w:tc>
        <w:tc>
          <w:tcPr>
            <w:tcW w:type="dxa" w:w="3010"/>
          </w:tcPr>
          <w:p>
            <w:pPr>
              <w:keepNext/>
              <w:spacing w:before="360"/>
            </w:pPr>
            <w:r>
              <w:rPr>
                <w:rFonts w:ascii="Arial" w:hAnsi="Arial" w:cs="Arial" w:eastAsia="Arial"/>
                <w:sz w:val="20"/>
              </w:rPr>
              <w:t>______________________</w:t>
            </w:r>
          </w:p>
        </w:tc>
        <w:tc>
          <w:tcPr>
            <w:tcW w:type="dxa" w:w="3010"/>
          </w:tcPr>
          <w:p>
            <w:pPr>
              <w:keepNext/>
              <w:spacing w:before="360"/>
            </w:pPr>
            <w:r>
              <w:rPr>
                <w:rFonts w:ascii="Arial" w:hAnsi="Arial" w:cs="Arial" w:eastAsia="Arial"/>
                <w:sz w:val="20"/>
              </w:rPr>
              <w:t>______________________</w:t>
            </w:r>
          </w:p>
        </w:tc>
      </w:tr>
      <w:tr>
        <w:trPr>
          <w:cantSplit w:val="true"/>
        </w:trPr>
        <w:tc>
          <w:tcPr>
            <w:tcW w:type="dxa" w:w="3010"/>
          </w:tcPr>
          <w:p>
            <w:pPr>
              <w:keepNext/>
              <w:spacing w:after="0"/>
            </w:pPr>
            <w:r>
              <w:rPr>
                <w:rFonts w:ascii="Arial" w:hAnsi="Arial" w:cs="Arial" w:eastAsia="Arial"/>
                <w:b/>
                <w:sz w:val="20"/>
              </w:rPr>
              <w:t>Signature of Fellow</w:t>
            </w:r>
          </w:p>
          <w:p>
            <w:pPr>
              <w:keepNext/>
            </w:pPr>
            <w:r>
              <w:rPr>
                <w:rFonts w:ascii="Arial" w:hAnsi="Arial" w:cs="Arial" w:eastAsia="Arial"/>
                <w:sz w:val="20"/>
              </w:rPr>
              <w:t>Kamaaksha Rajendra Kharul</w:t>
            </w:r>
          </w:p>
        </w:tc>
        <w:tc>
          <w:tcPr>
            <w:tcW w:type="dxa" w:w="3010"/>
          </w:tcPr>
          <w:p>
            <w:pPr>
              <w:keepNext/>
              <w:spacing w:after="0"/>
            </w:pPr>
            <w:r>
              <w:rPr>
                <w:rFonts w:ascii="Arial" w:hAnsi="Arial" w:cs="Arial" w:eastAsia="Arial"/>
                <w:b/>
                <w:sz w:val="20"/>
              </w:rPr>
              <w:t>Signature of Fellow</w:t>
            </w:r>
          </w:p>
          <w:p>
            <w:pPr>
              <w:keepNext/>
            </w:pPr>
            <w:r>
              <w:rPr>
                <w:rFonts w:ascii="Arial" w:hAnsi="Arial" w:cs="Arial" w:eastAsia="Arial"/>
                <w:sz w:val="20"/>
              </w:rPr>
              <w:t>Aakash Trimbak Jawle</w:t>
            </w:r>
          </w:p>
        </w:tc>
        <w:tc>
          <w:tcPr>
            <w:tcW w:type="dxa" w:w="3010"/>
          </w:tcPr>
          <w:p>
            <w:pPr>
              <w:keepNext/>
              <w:spacing w:after="0"/>
            </w:pPr>
            <w:r>
              <w:rPr>
                <w:rFonts w:ascii="Arial" w:hAnsi="Arial" w:cs="Arial" w:eastAsia="Arial"/>
                <w:b/>
                <w:sz w:val="20"/>
              </w:rPr>
              <w:t>Signature of Mentor</w:t>
            </w:r>
          </w:p>
          <w:p>
            <w:pPr>
              <w:keepNext/>
            </w:pPr>
            <w:r>
              <w:rPr>
                <w:rFonts w:ascii="Arial" w:hAnsi="Arial" w:cs="Arial" w:eastAsia="Arial"/>
                <w:sz w:val="20"/>
              </w:rPr>
              <w:t>Dr. Santwana Gudadhe</w:t>
            </w:r>
          </w:p>
        </w:tc>
      </w:tr>
    </w:tbl>
    <w:sectPr w:rsidR="00FC693F" w:rsidRPr="0006063C" w:rsidSect="00034616">
      <w:headerReference w:type="default" r:id="rId9"/>
      <w:headerReference w:type="first" r:id="rId10"/>
      <w:footerReference w:type="default" r:id="rId11"/>
      <w:footerReference w:type="first" r:id="rId12"/>
      <w:pgSz w:w="11909" w:h="16834"/>
      <w:pgMar w:top="1512" w:right="1440" w:bottom="1368" w:left="1440" w:header="648" w:footer="576"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28"/>
      <w:tblBorders>
        <w:top w:val="nil"/>
        <w:left w:val="nil"/>
        <w:bottom w:val="nil"/>
        <w:right w:val="nil"/>
        <w:insideH w:val="nil"/>
        <w:insideV w:val="nil"/>
      </w:tblBorders>
      <w:tblLayout w:type="fixed"/>
      <w:tblLook w:firstColumn="1" w:firstRow="1" w:lastColumn="0" w:lastRow="0" w:noHBand="0" w:noVBand="1" w:val="04A0"/>
    </w:tblPr>
    <w:tblGrid>
      <w:gridCol w:w="4608"/>
      <w:gridCol w:w="4420"/>
    </w:tblGrid>
    <w:tr>
      <w:tc>
        <w:tcPr>
          <w:tcW w:type="dxa" w:w="4608"/>
        </w:tcPr>
        <w:p>
          <w:r>
            <w:drawing>
              <wp:inline xmlns:a="http://schemas.openxmlformats.org/drawingml/2006/main" xmlns:pic="http://schemas.openxmlformats.org/drawingml/2006/picture">
                <wp:extent cx="890733" cy="329184"/>
                <wp:docPr id="1" name="Picture 1"/>
                <wp:cNvGraphicFramePr>
                  <a:graphicFrameLocks noChangeAspect="1"/>
                </wp:cNvGraphicFramePr>
                <a:graphic>
                  <a:graphicData uri="http://schemas.openxmlformats.org/drawingml/2006/picture">
                    <pic:pic>
                      <pic:nvPicPr>
                        <pic:cNvPr id="0" name="tih_logo.png"/>
                        <pic:cNvPicPr/>
                      </pic:nvPicPr>
                      <pic:blipFill>
                        <a:blip r:embed="rId1"/>
                        <a:stretch>
                          <a:fillRect/>
                        </a:stretch>
                      </pic:blipFill>
                      <pic:spPr>
                        <a:xfrm>
                          <a:off x="0" y="0"/>
                          <a:ext cx="890733" cy="329184"/>
                        </a:xfrm>
                        <a:prstGeom prst="rect"/>
                      </pic:spPr>
                    </pic:pic>
                  </a:graphicData>
                </a:graphic>
              </wp:inline>
            </w:drawing>
          </w:r>
        </w:p>
      </w:tc>
      <w:tc>
        <w:tcPr>
          <w:tcW w:type="dxa" w:w="4421"/>
          <w:vAlign w:val="center"/>
        </w:tcPr>
        <w:p>
          <w:pPr>
            <w:jc w:val="right"/>
          </w:pPr>
          <w:r>
            <w:rPr>
              <w:rFonts w:ascii="Arial" w:hAnsi="Arial" w:cs="Arial" w:eastAsia="Arial"/>
              <w:b/>
              <w:sz w:val="19"/>
            </w:rPr>
            <w:t xml:space="preserve">Page </w:t>
          </w:r>
          <w:r>
            <w:rPr>
              <w:rFonts w:ascii="Arial" w:hAnsi="Arial" w:cs="Arial" w:eastAsia="Arial"/>
              <w:b/>
              <w:sz w:val="19"/>
            </w:rPr>
            <w:fldChar w:fldCharType="begin"/>
          </w:r>
          <w:r>
            <w:rPr>
              <w:rFonts w:ascii="Arial" w:hAnsi="Arial" w:cs="Arial" w:eastAsia="Arial"/>
              <w:b/>
              <w:sz w:val="19"/>
            </w:rPr>
            <w:instrText xml:space="preserve"> PAGE </w:instrText>
          </w:r>
          <w:r>
            <w:rPr>
              <w:rFonts w:ascii="Arial" w:hAnsi="Arial" w:cs="Arial" w:eastAsia="Arial"/>
              <w:b/>
              <w:sz w:val="19"/>
            </w:rPr>
            <w:fldChar w:fldCharType="separate"/>
          </w:r>
          <w:r>
            <w:rPr>
              <w:rFonts w:ascii="Arial" w:hAnsi="Arial" w:cs="Arial" w:eastAsia="Arial"/>
              <w:b/>
              <w:sz w:val="19"/>
            </w:rPr>
            <w:t>1</w:t>
          </w:r>
          <w:r>
            <w:rPr>
              <w:rFonts w:ascii="Arial" w:hAnsi="Arial" w:cs="Arial" w:eastAsia="Arial"/>
              <w:b/>
              <w:sz w:val="19"/>
            </w:rPr>
            <w:fldChar w:fldCharType="end"/>
          </w:r>
          <w:r>
            <w:rPr>
              <w:rFonts w:ascii="Arial" w:hAnsi="Arial" w:cs="Arial" w:eastAsia="Arial"/>
              <w:b/>
              <w:sz w:val="19"/>
            </w:rPr>
            <w:t xml:space="preserve"> of </w:t>
          </w:r>
          <w:r>
            <w:rPr>
              <w:rFonts w:ascii="Arial" w:hAnsi="Arial" w:cs="Arial" w:eastAsia="Arial"/>
              <w:b/>
              <w:sz w:val="19"/>
            </w:rPr>
            <w:fldChar w:fldCharType="begin"/>
          </w:r>
          <w:r>
            <w:rPr>
              <w:rFonts w:ascii="Arial" w:hAnsi="Arial" w:cs="Arial" w:eastAsia="Arial"/>
              <w:b/>
              <w:sz w:val="19"/>
            </w:rPr>
            <w:instrText xml:space="preserve"> NUMPAGES </w:instrText>
          </w:r>
          <w:r>
            <w:rPr>
              <w:rFonts w:ascii="Arial" w:hAnsi="Arial" w:cs="Arial" w:eastAsia="Arial"/>
              <w:b/>
              <w:sz w:val="19"/>
            </w:rPr>
            <w:fldChar w:fldCharType="separate"/>
          </w:r>
          <w:r>
            <w:rPr>
              <w:rFonts w:ascii="Arial" w:hAnsi="Arial" w:cs="Arial" w:eastAsia="Arial"/>
              <w:b/>
              <w:sz w:val="19"/>
            </w:rPr>
            <w:t>1</w:t>
          </w:r>
          <w:r>
            <w:rPr>
              <w:rFonts w:ascii="Arial" w:hAnsi="Arial" w:cs="Arial" w:eastAsia="Arial"/>
              <w:b/>
              <w:sz w:val="19"/>
            </w:rPr>
            <w:fldChar w:fldCharType="end"/>
          </w:r>
        </w:p>
      </w:tc>
    </w:tr>
  </w:tbl>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28"/>
      <w:tblBorders>
        <w:top w:val="nil"/>
        <w:left w:val="nil"/>
        <w:bottom w:val="nil"/>
        <w:right w:val="nil"/>
        <w:insideH w:val="nil"/>
        <w:insideV w:val="nil"/>
      </w:tblBorders>
      <w:tblLayout w:type="fixed"/>
      <w:tblLook w:firstColumn="1" w:firstRow="1" w:lastColumn="0" w:lastRow="0" w:noHBand="0" w:noVBand="1" w:val="04A0"/>
    </w:tblPr>
    <w:tblGrid>
      <w:gridCol w:w="4608"/>
      <w:gridCol w:w="4420"/>
    </w:tblGrid>
    <w:tr>
      <w:tc>
        <w:tcPr>
          <w:tcW w:type="dxa" w:w="4608"/>
        </w:tcPr>
        <w:p>
          <w:r>
            <w:drawing>
              <wp:inline xmlns:a="http://schemas.openxmlformats.org/drawingml/2006/main" xmlns:pic="http://schemas.openxmlformats.org/drawingml/2006/picture">
                <wp:extent cx="890733" cy="329184"/>
                <wp:docPr id="1" name="Picture 1"/>
                <wp:cNvGraphicFramePr>
                  <a:graphicFrameLocks noChangeAspect="1"/>
                </wp:cNvGraphicFramePr>
                <a:graphic>
                  <a:graphicData uri="http://schemas.openxmlformats.org/drawingml/2006/picture">
                    <pic:pic>
                      <pic:nvPicPr>
                        <pic:cNvPr id="0" name="tih_logo.png"/>
                        <pic:cNvPicPr/>
                      </pic:nvPicPr>
                      <pic:blipFill>
                        <a:blip r:embed="rId1"/>
                        <a:stretch>
                          <a:fillRect/>
                        </a:stretch>
                      </pic:blipFill>
                      <pic:spPr>
                        <a:xfrm>
                          <a:off x="0" y="0"/>
                          <a:ext cx="890733" cy="329184"/>
                        </a:xfrm>
                        <a:prstGeom prst="rect"/>
                      </pic:spPr>
                    </pic:pic>
                  </a:graphicData>
                </a:graphic>
              </wp:inline>
            </w:drawing>
          </w:r>
        </w:p>
      </w:tc>
      <w:tc>
        <w:tcPr>
          <w:tcW w:type="dxa" w:w="4421"/>
          <w:vAlign w:val="center"/>
        </w:tcPr>
        <w:p>
          <w:pPr>
            <w:jc w:val="right"/>
          </w:pPr>
          <w:r>
            <w:rPr>
              <w:rFonts w:ascii="Arial" w:hAnsi="Arial" w:cs="Arial" w:eastAsia="Arial"/>
              <w:b/>
              <w:sz w:val="19"/>
            </w:rPr>
            <w:t xml:space="preserve">Page </w:t>
          </w:r>
          <w:r>
            <w:rPr>
              <w:rFonts w:ascii="Arial" w:hAnsi="Arial" w:cs="Arial" w:eastAsia="Arial"/>
              <w:b/>
              <w:sz w:val="19"/>
            </w:rPr>
            <w:fldChar w:fldCharType="begin"/>
          </w:r>
          <w:r>
            <w:rPr>
              <w:rFonts w:ascii="Arial" w:hAnsi="Arial" w:cs="Arial" w:eastAsia="Arial"/>
              <w:b/>
              <w:sz w:val="19"/>
            </w:rPr>
            <w:instrText xml:space="preserve"> PAGE </w:instrText>
          </w:r>
          <w:r>
            <w:rPr>
              <w:rFonts w:ascii="Arial" w:hAnsi="Arial" w:cs="Arial" w:eastAsia="Arial"/>
              <w:b/>
              <w:sz w:val="19"/>
            </w:rPr>
            <w:fldChar w:fldCharType="separate"/>
          </w:r>
          <w:r>
            <w:rPr>
              <w:rFonts w:ascii="Arial" w:hAnsi="Arial" w:cs="Arial" w:eastAsia="Arial"/>
              <w:b/>
              <w:sz w:val="19"/>
            </w:rPr>
            <w:t>1</w:t>
          </w:r>
          <w:r>
            <w:rPr>
              <w:rFonts w:ascii="Arial" w:hAnsi="Arial" w:cs="Arial" w:eastAsia="Arial"/>
              <w:b/>
              <w:sz w:val="19"/>
            </w:rPr>
            <w:fldChar w:fldCharType="end"/>
          </w:r>
          <w:r>
            <w:rPr>
              <w:rFonts w:ascii="Arial" w:hAnsi="Arial" w:cs="Arial" w:eastAsia="Arial"/>
              <w:b/>
              <w:sz w:val="19"/>
            </w:rPr>
            <w:t xml:space="preserve"> of </w:t>
          </w:r>
          <w:r>
            <w:rPr>
              <w:rFonts w:ascii="Arial" w:hAnsi="Arial" w:cs="Arial" w:eastAsia="Arial"/>
              <w:b/>
              <w:sz w:val="19"/>
            </w:rPr>
            <w:fldChar w:fldCharType="begin"/>
          </w:r>
          <w:r>
            <w:rPr>
              <w:rFonts w:ascii="Arial" w:hAnsi="Arial" w:cs="Arial" w:eastAsia="Arial"/>
              <w:b/>
              <w:sz w:val="19"/>
            </w:rPr>
            <w:instrText xml:space="preserve"> NUMPAGES </w:instrText>
          </w:r>
          <w:r>
            <w:rPr>
              <w:rFonts w:ascii="Arial" w:hAnsi="Arial" w:cs="Arial" w:eastAsia="Arial"/>
              <w:b/>
              <w:sz w:val="19"/>
            </w:rPr>
            <w:fldChar w:fldCharType="separate"/>
          </w:r>
          <w:r>
            <w:rPr>
              <w:rFonts w:ascii="Arial" w:hAnsi="Arial" w:cs="Arial" w:eastAsia="Arial"/>
              <w:b/>
              <w:sz w:val="19"/>
            </w:rPr>
            <w:t>1</w:t>
          </w:r>
          <w:r>
            <w:rPr>
              <w:rFonts w:ascii="Arial" w:hAnsi="Arial" w:cs="Arial" w:eastAsia="Arial"/>
              <w:b/>
              <w:sz w:val="19"/>
            </w:rPr>
            <w:fldChar w:fldCharType="end"/>
          </w:r>
        </w:p>
      </w:tc>
    </w:tr>
  </w:tbl>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28"/>
      <w:tblBorders>
        <w:top w:val="nil"/>
        <w:left w:val="nil"/>
        <w:bottom w:val="nil"/>
        <w:right w:val="nil"/>
        <w:insideH w:val="nil"/>
        <w:insideV w:val="nil"/>
      </w:tblBorders>
      <w:tblLayout w:type="fixed"/>
      <w:tblLook w:firstColumn="1" w:firstRow="1" w:lastColumn="0" w:lastRow="0" w:noHBand="0" w:noVBand="1" w:val="04A0"/>
    </w:tblPr>
    <w:tblGrid>
      <w:gridCol w:w="2304"/>
      <w:gridCol w:w="4420"/>
      <w:gridCol w:w="2304"/>
    </w:tblGrid>
    <w:tr>
      <w:tc>
        <w:tcPr>
          <w:tcW w:type="dxa" w:w="2304"/>
        </w:tcPr>
        <w:p>
          <w:pPr>
            <w:spacing w:after="0"/>
          </w:pPr>
          <w:r>
            <w:rPr>
              <w:rFonts w:ascii="Arial" w:hAnsi="Arial" w:cs="Arial" w:eastAsia="Arial"/>
              <w:sz w:val="17"/>
            </w:rPr>
            <w:t>Doc Class:</w:t>
          </w:r>
        </w:p>
        <w:p>
          <w:r>
            <w:rPr>
              <w:rFonts w:ascii="Arial" w:hAnsi="Arial" w:cs="Arial" w:eastAsia="Arial"/>
              <w:b/>
              <w:sz w:val="19"/>
            </w:rPr>
            <w:t>General</w:t>
          </w:r>
        </w:p>
      </w:tc>
      <w:tc>
        <w:tcPr>
          <w:tcW w:type="dxa" w:w="4421"/>
          <w:vAlign w:val="center"/>
        </w:tcPr>
        <w:p>
          <w:pPr>
            <w:jc w:val="center"/>
          </w:pPr>
          <w:r>
            <w:rPr>
              <w:rFonts w:ascii="Arial" w:hAnsi="Arial" w:cs="Arial" w:eastAsia="Arial"/>
              <w:b/>
              <w:sz w:val="26"/>
            </w:rPr>
            <w:t>Project Completion Report</w:t>
          </w:r>
        </w:p>
      </w:tc>
      <w:tc>
        <w:tcPr>
          <w:tcW w:type="dxa" w:w="2304"/>
        </w:tcPr>
        <w:p>
          <w:pPr>
            <w:spacing w:after="0"/>
            <w:jc w:val="right"/>
          </w:pPr>
          <w:r>
            <w:rPr>
              <w:rFonts w:ascii="Arial" w:hAnsi="Arial" w:cs="Arial" w:eastAsia="Arial"/>
              <w:sz w:val="17"/>
            </w:rPr>
            <w:t>Version 1.0</w:t>
          </w:r>
        </w:p>
        <w:p>
          <w:pPr>
            <w:jc w:val="right"/>
          </w:pPr>
          <w:r>
            <w:rPr>
              <w:rFonts w:ascii="Arial" w:hAnsi="Arial" w:cs="Arial" w:eastAsia="Arial"/>
              <w:sz w:val="17"/>
            </w:rPr>
            <w:t>14-July-2021</w:t>
          </w:r>
        </w:p>
      </w:tc>
    </w:tr>
  </w:tbl>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4" w:lineRule="auto"/>
      <w:outlineLvl w:val="0"/>
    </w:pPr>
    <w:rPr>
      <w:rFonts w:ascii="Arial" w:hAnsi="Arial" w:cs="Arial" w:eastAsia="Arial"/>
      <w:b/>
      <w:bCs/>
      <w:i w:val="0"/>
      <w:color w:val="4472C4"/>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64" w:lineRule="auto"/>
      <w:outlineLvl w:val="1"/>
    </w:pPr>
    <w:rPr>
      <w:rFonts w:ascii="Arial" w:hAnsi="Arial" w:cs="Arial" w:eastAsia="Arial"/>
      <w:b/>
      <w:bCs/>
      <w:i w:val="0"/>
      <w:color w:val="CC0099"/>
      <w:sz w:val="28"/>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Arial" w:hAnsi="Arial" w:cs="Arial" w:eastAsia="Arial"/>
      <w:b/>
      <w:bCs/>
      <w:i w:val="0"/>
      <w:color w:val="7030A0"/>
      <w:sz w:val="24"/>
    </w:rPr>
  </w:style>
  <w:style w:type="paragraph" w:styleId="Heading4">
    <w:name w:val="heading 4"/>
    <w:basedOn w:val="Normal"/>
    <w:next w:val="Normal"/>
    <w:link w:val="Heading4Char"/>
    <w:uiPriority w:val="9"/>
    <w:semiHidden/>
    <w:unhideWhenUsed/>
    <w:qFormat/>
    <w:rsid w:val="00FC693F"/>
    <w:pPr>
      <w:keepNext/>
      <w:keepLines/>
      <w:spacing w:before="200" w:after="80" w:line="264" w:lineRule="auto"/>
      <w:outlineLvl w:val="3"/>
    </w:pPr>
    <w:rPr>
      <w:rFonts w:ascii="Arial" w:hAnsi="Arial" w:cs="Arial" w:eastAsia="Arial"/>
      <w:b/>
      <w:bCs/>
      <w:i w:val="0"/>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00" w:val="right" w:leader="dot"/>
      </w:tabs>
      <w:spacing w:after="60" w:before="60" w:line="240" w:lineRule="auto"/>
      <w:ind w:left="0"/>
    </w:pPr>
    <w:rPr>
      <w:rFonts w:ascii="Arial" w:hAnsi="Arial" w:cs="Arial" w:eastAsia="Arial"/>
      <w:b/>
      <w:sz w:val="21"/>
    </w:rPr>
  </w:style>
  <w:style w:type="paragraph" w:customStyle="1" w:styleId="TOC2">
    <w:name w:val="toc 2"/>
    <w:basedOn w:val="Normal"/>
    <w:pPr>
      <w:tabs>
        <w:tab w:pos="9000" w:val="right" w:leader="dot"/>
      </w:tabs>
      <w:spacing w:after="30" w:before="0" w:line="240" w:lineRule="auto"/>
      <w:ind w:left="360"/>
    </w:pPr>
    <w:rPr>
      <w:rFonts w:ascii="Arial" w:hAnsi="Arial" w:cs="Arial" w:eastAsia="Arial"/>
      <w:b w:val="0"/>
      <w:sz w:val="20"/>
    </w:rPr>
  </w:style>
  <w:style w:type="paragraph" w:customStyle="1" w:styleId="TOC3">
    <w:name w:val="toc 3"/>
    <w:basedOn w:val="Normal"/>
    <w:pPr>
      <w:tabs>
        <w:tab w:pos="9000" w:val="right" w:leader="dot"/>
      </w:tabs>
      <w:spacing w:after="30" w:before="0" w:line="240" w:lineRule="auto"/>
      <w:ind w:left="720"/>
    </w:pPr>
    <w:rPr>
      <w:rFonts w:ascii="Arial" w:hAnsi="Arial" w:cs="Arial" w:eastAsia="Arial"/>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Completion Report — Vision-Language Model Based Plant Disease Diagnosis for Tomato and Mango</dc:title>
  <dc:subject>TIH IIT Bombay CHANAKYA Fellowship</dc:subject>
  <dc:creator>Kamaaksha Rajendra Kharul; Aakash Trimbak Jawle</dc:creator>
  <cp:keywords>Qwen2.5-VL, QLoRA, tomato, mango, plant disease, VLM, TIH</cp:keywords>
  <dc:description>generated by python-docx</dc:description>
  <cp:lastModifiedBy/>
  <cp:revision>1</cp:revision>
  <dcterms:created xsi:type="dcterms:W3CDTF">2013-12-23T23:15:00Z</dcterms:created>
  <dcterms:modified xsi:type="dcterms:W3CDTF">2013-12-23T23:15:00Z</dcterms:modified>
  <cp:category/>
</cp:coreProperties>
</file>