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480" w:after="360"/>
        <w:jc w:val="center"/>
        <w:rPr/>
      </w:pPr>
      <w:r>
        <w:rPr>
          <w:b/>
          <w:i w:val="false"/>
          <w:color w:val="000000"/>
          <w:sz w:val="32"/>
        </w:rPr>
        <w:t>TABLE OF CONTENTS - PRELIMINARY PAGES</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Chapter / Section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Candidate’s Declaration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i</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Acknowledgment</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ii</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Abstract</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iii</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List of Figures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iv</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List of Tables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v</w:t>
            </w:r>
          </w:p>
        </w:tc>
      </w:tr>
    </w:tbl>
    <w:p>
      <w:pPr>
        <w:pStyle w:val="Normal"/>
        <w:spacing w:lineRule="auto" w:line="276" w:before="0" w:after="240"/>
        <w:jc w:val="both"/>
        <w:rPr/>
      </w:pPr>
      <w:r>
        <w:rPr/>
      </w:r>
    </w:p>
    <w:p>
      <w:pPr>
        <w:pStyle w:val="Normal"/>
        <w:spacing w:lineRule="auto" w:line="276" w:before="0" w:after="360"/>
        <w:jc w:val="center"/>
        <w:rPr/>
      </w:pPr>
      <w:r>
        <w:rPr>
          <w:b/>
          <w:i w:val="false"/>
          <w:color w:val="000000"/>
          <w:sz w:val="32"/>
        </w:rPr>
        <w:t>CHAPTER 1</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Chapter / Section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Chapter 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Introduction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1</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Project Overview &amp; Motivation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Himalayan Waste Challenges &amp; Scope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Target Audience &amp; Stakeholders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5</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1.4</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Literature Survey &amp; Evolution of Green Incentives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6</w:t>
            </w:r>
          </w:p>
        </w:tc>
      </w:tr>
    </w:tbl>
    <w:p>
      <w:pPr>
        <w:pStyle w:val="Normal"/>
        <w:spacing w:lineRule="auto" w:line="276" w:before="0" w:after="240"/>
        <w:jc w:val="both"/>
        <w:rPr/>
      </w:pPr>
      <w:r>
        <w:rPr/>
      </w:r>
    </w:p>
    <w:p>
      <w:pPr>
        <w:pStyle w:val="Normal"/>
        <w:spacing w:lineRule="auto" w:line="276" w:before="0" w:after="360"/>
        <w:jc w:val="center"/>
        <w:rPr/>
      </w:pPr>
      <w:r>
        <w:rPr>
          <w:b/>
          <w:i w:val="false"/>
          <w:color w:val="000000"/>
          <w:sz w:val="32"/>
        </w:rPr>
        <w:t>CHAPTER 2</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Chapter / Section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Chapter 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Problem Formulation &amp; Objectives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8</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Problem Statement &amp; Existing System Limitations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8</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Functional &amp; Non-Functional Objectives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10</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Software &amp; Feasibility Analysis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12</w:t>
            </w:r>
          </w:p>
        </w:tc>
      </w:tr>
    </w:tbl>
    <w:p>
      <w:pPr>
        <w:pStyle w:val="Normal"/>
        <w:spacing w:lineRule="auto" w:line="276" w:before="0" w:after="240"/>
        <w:jc w:val="both"/>
        <w:rPr/>
      </w:pPr>
      <w:r>
        <w:rPr/>
      </w:r>
    </w:p>
    <w:p>
      <w:pPr>
        <w:pStyle w:val="Normal"/>
        <w:spacing w:lineRule="auto" w:line="276" w:before="0" w:after="360"/>
        <w:jc w:val="center"/>
        <w:rPr>
          <w:rFonts w:ascii="Times New Roman" w:hAnsi="Times New Roman"/>
          <w:b/>
          <w:i w:val="false"/>
          <w:color w:val="000000"/>
          <w:sz w:val="32"/>
        </w:rPr>
      </w:pPr>
      <w:r>
        <w:rPr>
          <w:b/>
          <w:i w:val="false"/>
          <w:color w:val="000000"/>
          <w:sz w:val="32"/>
        </w:rPr>
      </w:r>
    </w:p>
    <w:p>
      <w:pPr>
        <w:pStyle w:val="Normal"/>
        <w:spacing w:lineRule="auto" w:line="276" w:before="0" w:after="360"/>
        <w:jc w:val="center"/>
        <w:rPr>
          <w:rFonts w:ascii="Times New Roman" w:hAnsi="Times New Roman"/>
          <w:b/>
          <w:i w:val="false"/>
          <w:color w:val="000000"/>
          <w:sz w:val="32"/>
        </w:rPr>
      </w:pPr>
      <w:r>
        <w:rPr>
          <w:b/>
          <w:i w:val="false"/>
          <w:color w:val="000000"/>
          <w:sz w:val="32"/>
        </w:rPr>
      </w:r>
    </w:p>
    <w:p>
      <w:pPr>
        <w:pStyle w:val="Normal"/>
        <w:spacing w:lineRule="auto" w:line="276" w:before="0" w:after="360"/>
        <w:jc w:val="center"/>
        <w:rPr>
          <w:rFonts w:ascii="Times New Roman" w:hAnsi="Times New Roman"/>
          <w:b/>
          <w:i w:val="false"/>
          <w:color w:val="000000"/>
          <w:sz w:val="32"/>
        </w:rPr>
      </w:pPr>
      <w:r>
        <w:rPr>
          <w:b/>
          <w:i w:val="false"/>
          <w:color w:val="000000"/>
          <w:sz w:val="32"/>
        </w:rPr>
        <w:t>CHAPTER 3</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Chapter / Section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Chapter 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METHODOLOGY &amp; IMPLEMENTATION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15</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Distributed Modular Layered Architecture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15</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Entity Relationship (ER) Modeling &amp; Database Schema</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17</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Core Blockchain Engine &amp; Proof-of-Work Consensus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19</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3.4</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Green Points (GP) Tokenomics &amp; Central Emission Logic</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22</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3.5</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Intelligence Layer (AI Backend) &amp; Edge Vision Inference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24</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3.6</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Client Interfaces &amp; User Experience Development</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26</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3.7</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Execution &amp; End-to-End User Journeys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28</w:t>
            </w:r>
          </w:p>
        </w:tc>
      </w:tr>
    </w:tbl>
    <w:p>
      <w:pPr>
        <w:pStyle w:val="Normal"/>
        <w:spacing w:lineRule="auto" w:line="276" w:before="0" w:after="240"/>
        <w:jc w:val="both"/>
        <w:rPr/>
      </w:pPr>
      <w:r>
        <w:rPr/>
      </w:r>
    </w:p>
    <w:p>
      <w:pPr>
        <w:pStyle w:val="Normal"/>
        <w:spacing w:lineRule="auto" w:line="276" w:before="0" w:after="360"/>
        <w:jc w:val="center"/>
        <w:rPr/>
      </w:pPr>
      <w:r>
        <w:rPr>
          <w:b/>
          <w:i w:val="false"/>
          <w:color w:val="000000"/>
          <w:sz w:val="32"/>
        </w:rPr>
        <w:t>CHAPTER 4</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Chapter / Section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Chapter 4</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Outcome and discussion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30</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4.1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Testing Strategies, Verification &amp; Accuracy</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30</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4.2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End-to-End Latency Profiles &amp; System Benchmarks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32</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4.3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Practical Impact &amp; Deployment Observations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33</w:t>
            </w:r>
          </w:p>
        </w:tc>
      </w:tr>
    </w:tbl>
    <w:p>
      <w:pPr>
        <w:pStyle w:val="Normal"/>
        <w:spacing w:lineRule="auto" w:line="276" w:before="0" w:after="240"/>
        <w:jc w:val="both"/>
        <w:rPr/>
      </w:pPr>
      <w:r>
        <w:rPr/>
      </w:r>
    </w:p>
    <w:p>
      <w:pPr>
        <w:pStyle w:val="Normal"/>
        <w:spacing w:lineRule="auto" w:line="276" w:before="0" w:after="360"/>
        <w:jc w:val="center"/>
        <w:rPr/>
      </w:pPr>
      <w:r>
        <w:rPr>
          <w:b/>
          <w:i w:val="false"/>
          <w:color w:val="000000"/>
          <w:sz w:val="32"/>
        </w:rPr>
        <w:t>CHAPTER 5</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Chapter / Section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Chapter 5</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CONCLUSION AND FUTURE WORK</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34</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5.1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Key Achievements &amp; System Summary</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34</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5.2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Future Roadmap &amp; Scalability Scope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35</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References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2"/>
                <w:szCs w:val="22"/>
                <w:lang w:val="en-US" w:eastAsia="en-US" w:bidi="ar-SA"/>
              </w:rPr>
              <w:t>36</w:t>
            </w:r>
          </w:p>
        </w:tc>
      </w:tr>
    </w:tbl>
    <w:p>
      <w:pPr>
        <w:sectPr>
          <w:type w:val="nextPage"/>
          <w:pgSz w:w="12240" w:h="15840"/>
          <w:pgMar w:left="1800" w:right="1440" w:gutter="0" w:header="0" w:top="1440" w:footer="0" w:bottom="1440"/>
          <w:pgNumType w:fmt="decimal"/>
          <w:formProt w:val="false"/>
          <w:textDirection w:val="lrTb"/>
          <w:docGrid w:type="default" w:linePitch="360" w:charSpace="0"/>
        </w:sectPr>
      </w:pPr>
    </w:p>
    <w:p>
      <w:pPr>
        <w:pStyle w:val="Normal"/>
        <w:spacing w:lineRule="auto" w:line="240"/>
        <w:jc w:val="center"/>
        <w:rPr>
          <w:rFonts w:ascii="Times New Roman" w:hAnsi="Times New Roman"/>
          <w:b/>
          <w:bCs/>
          <w:color w:val="000000"/>
          <w:sz w:val="24"/>
          <w:szCs w:val="24"/>
        </w:rPr>
      </w:pPr>
      <w:r>
        <w:rPr>
          <w:b/>
          <w:bCs/>
          <w:color w:val="000000"/>
          <w:sz w:val="24"/>
          <w:szCs w:val="24"/>
        </w:rPr>
        <w:t>HIMACHAL INSTITUTE OF ENGINEERING &amp; TECHNOLOGY, SHAHPUR</w:t>
      </w:r>
    </w:p>
    <w:p>
      <w:pPr>
        <w:pStyle w:val="Normal"/>
        <w:spacing w:lineRule="auto" w:line="240"/>
        <w:jc w:val="center"/>
        <w:rPr>
          <w:rFonts w:ascii="Times New Roman" w:hAnsi="Times New Roman"/>
          <w:b/>
          <w:bCs/>
          <w:color w:val="000000"/>
          <w:szCs w:val="28"/>
        </w:rPr>
      </w:pPr>
      <w:r>
        <w:rPr>
          <w:bCs/>
          <w:sz w:val="24"/>
          <w:szCs w:val="28"/>
        </w:rPr>
        <w:t>DEPARTMENT OF COMPUTER SCIENCE &amp; ENGINEERING</w:t>
      </w:r>
    </w:p>
    <w:p>
      <w:pPr>
        <w:pStyle w:val="Normal"/>
        <w:spacing w:lineRule="auto" w:line="276" w:before="0" w:after="360"/>
        <w:jc w:val="center"/>
        <w:rPr>
          <w:rFonts w:ascii="Times New Roman" w:hAnsi="Times New Roman"/>
          <w:b/>
          <w:i w:val="false"/>
          <w:color w:val="000000"/>
          <w:sz w:val="32"/>
        </w:rPr>
      </w:pPr>
      <w:r>
        <w:rPr>
          <w:b/>
          <w:i w:val="false"/>
          <w:color w:val="000000"/>
          <w:sz w:val="32"/>
        </w:rPr>
        <w:t>CANDIDATE’S DECLARATION</w:t>
      </w:r>
    </w:p>
    <w:p>
      <w:pPr>
        <w:pStyle w:val="Normal"/>
        <w:spacing w:lineRule="auto" w:line="360"/>
        <w:jc w:val="both"/>
        <w:rPr>
          <w:rFonts w:ascii="Times New Roman" w:hAnsi="Times New Roman"/>
          <w:bCs/>
          <w:color w:val="000000"/>
          <w:sz w:val="24"/>
          <w:szCs w:val="24"/>
        </w:rPr>
      </w:pPr>
      <w:r>
        <w:rPr>
          <w:color w:val="000000"/>
          <w:sz w:val="24"/>
          <w:szCs w:val="24"/>
        </w:rPr>
        <w:t xml:space="preserve">I hereby declare that the work, which is being presented in the Capstone Project entitled </w:t>
      </w:r>
      <w:r>
        <w:rPr>
          <w:b/>
          <w:bCs/>
          <w:color w:val="000000"/>
          <w:sz w:val="24"/>
          <w:szCs w:val="24"/>
        </w:rPr>
        <w:t>“</w:t>
      </w:r>
      <w:r>
        <w:rPr>
          <w:b/>
          <w:bCs/>
          <w:i w:val="false"/>
          <w:color w:val="000000"/>
          <w:sz w:val="24"/>
          <w:szCs w:val="24"/>
          <w:lang w:val="en-IN"/>
        </w:rPr>
        <w:t>Prakriti: Eco-Reward Sustainability Ecosystem</w:t>
      </w:r>
      <w:r>
        <w:rPr>
          <w:b/>
          <w:sz w:val="24"/>
          <w:szCs w:val="24"/>
        </w:rPr>
        <w:t xml:space="preserve">” </w:t>
      </w:r>
      <w:r>
        <w:rPr>
          <w:bCs/>
          <w:color w:val="000000"/>
          <w:sz w:val="24"/>
          <w:szCs w:val="24"/>
        </w:rPr>
        <w:t xml:space="preserve">by “NAME OF STUDENTS ”in partial fulfillment of requirements for the award of degree </w:t>
      </w:r>
      <w:r>
        <w:rPr>
          <w:color w:val="000000"/>
          <w:sz w:val="24"/>
          <w:szCs w:val="24"/>
        </w:rPr>
        <w:t xml:space="preserve">of B. Tech (CSE) submitted in the Department of CSE at </w:t>
      </w:r>
      <w:r>
        <w:rPr>
          <w:bCs/>
          <w:color w:val="000000"/>
          <w:sz w:val="24"/>
          <w:szCs w:val="24"/>
        </w:rPr>
        <w:t xml:space="preserve">HIMACHAL INSTITUTE OF ENGINEERING &amp; TECHNOLOGY, SHAHPUR under HIMACHAL PRADESH TECHNICAL UNIVERSITY, HAMIRPUR is an authentic record of my own work carried out during a period from January 2026 to May 2026. </w:t>
      </w:r>
      <w:r>
        <w:rPr>
          <w:color w:val="000000"/>
          <w:sz w:val="24"/>
          <w:szCs w:val="24"/>
        </w:rPr>
        <w:t>The matter presented in this project has not been submitted by me in any other university/Institute for the award of B.Tech Degree.</w:t>
      </w:r>
    </w:p>
    <w:p>
      <w:pPr>
        <w:pStyle w:val="Normal"/>
        <w:spacing w:lineRule="auto" w:line="240" w:before="0" w:after="0"/>
        <w:jc w:val="end"/>
        <w:rPr>
          <w:rFonts w:ascii="Times New Roman" w:hAnsi="Times New Roman"/>
          <w:bCs/>
          <w:color w:val="000000"/>
          <w:sz w:val="24"/>
          <w:szCs w:val="24"/>
        </w:rPr>
      </w:pPr>
      <w:r>
        <w:rPr>
          <w:bCs/>
          <w:color w:val="000000"/>
          <w:sz w:val="24"/>
          <w:szCs w:val="24"/>
        </w:rPr>
        <w:t>Name of students</w:t>
      </w:r>
    </w:p>
    <w:p>
      <w:pPr>
        <w:pStyle w:val="Normal"/>
        <w:spacing w:lineRule="auto" w:line="240" w:before="0" w:after="0"/>
        <w:jc w:val="end"/>
        <w:rPr>
          <w:rFonts w:ascii="Times New Roman" w:hAnsi="Times New Roman"/>
          <w:bCs/>
          <w:color w:val="000000"/>
          <w:sz w:val="24"/>
          <w:szCs w:val="24"/>
        </w:rPr>
      </w:pPr>
      <w:r>
        <w:rPr>
          <w:bCs/>
          <w:color w:val="000000"/>
          <w:sz w:val="24"/>
          <w:szCs w:val="24"/>
        </w:rPr>
        <w:t>u. roll no name</w:t>
      </w:r>
    </w:p>
    <w:p>
      <w:pPr>
        <w:pStyle w:val="Normal"/>
        <w:spacing w:lineRule="auto" w:line="240" w:before="0" w:after="0"/>
        <w:jc w:val="end"/>
        <w:rPr>
          <w:rFonts w:ascii="Times New Roman" w:hAnsi="Times New Roman"/>
          <w:bCs/>
          <w:color w:val="000000"/>
          <w:sz w:val="24"/>
          <w:szCs w:val="24"/>
        </w:rPr>
      </w:pPr>
      <w:r>
        <w:rPr>
          <w:bCs/>
          <w:color w:val="000000"/>
          <w:sz w:val="24"/>
          <w:szCs w:val="24"/>
        </w:rPr>
        <w:t>u roll no. name</w:t>
      </w:r>
    </w:p>
    <w:p>
      <w:pPr>
        <w:pStyle w:val="Normal"/>
        <w:spacing w:lineRule="auto" w:line="480"/>
        <w:jc w:val="both"/>
        <w:rPr>
          <w:rFonts w:ascii="Times New Roman" w:hAnsi="Times New Roman"/>
          <w:color w:val="000000"/>
          <w:sz w:val="24"/>
          <w:szCs w:val="24"/>
        </w:rPr>
      </w:pPr>
      <w:r>
        <w:rPr>
          <w:color w:val="000000"/>
          <w:sz w:val="24"/>
          <w:szCs w:val="24"/>
        </w:rPr>
      </w:r>
    </w:p>
    <w:p>
      <w:pPr>
        <w:pStyle w:val="Normal"/>
        <w:spacing w:lineRule="auto" w:line="480"/>
        <w:jc w:val="both"/>
        <w:rPr>
          <w:rFonts w:ascii="Times New Roman" w:hAnsi="Times New Roman"/>
          <w:color w:val="000000"/>
          <w:sz w:val="24"/>
          <w:szCs w:val="24"/>
        </w:rPr>
      </w:pPr>
      <w:r>
        <w:rPr>
          <w:color w:val="000000"/>
          <w:sz w:val="24"/>
          <w:szCs w:val="24"/>
        </w:rPr>
      </w:r>
    </w:p>
    <w:p>
      <w:pPr>
        <w:pStyle w:val="Normal"/>
        <w:spacing w:lineRule="auto" w:line="360"/>
        <w:jc w:val="both"/>
        <w:rPr>
          <w:rFonts w:ascii="Times New Roman" w:hAnsi="Times New Roman"/>
          <w:color w:val="000000"/>
          <w:sz w:val="24"/>
          <w:szCs w:val="24"/>
        </w:rPr>
      </w:pPr>
      <w:r>
        <w:rPr>
          <w:color w:val="000000"/>
          <w:sz w:val="24"/>
          <w:szCs w:val="24"/>
        </w:rPr>
        <w:t>This is to certify that the above submission made by the candidate is correct to the best of our knowledge.</w:t>
      </w:r>
    </w:p>
    <w:p>
      <w:pPr>
        <w:pStyle w:val="Normal"/>
        <w:spacing w:lineRule="auto" w:line="360"/>
        <w:jc w:val="both"/>
        <w:rPr>
          <w:rFonts w:ascii="Times New Roman" w:hAnsi="Times New Roman"/>
          <w:color w:val="000000"/>
          <w:sz w:val="24"/>
          <w:szCs w:val="24"/>
        </w:rPr>
      </w:pPr>
      <w:r>
        <w:rPr>
          <w:color w:val="000000"/>
          <w:sz w:val="24"/>
          <w:szCs w:val="24"/>
        </w:rPr>
      </w:r>
    </w:p>
    <w:p>
      <w:pPr>
        <w:pStyle w:val="Normal"/>
        <w:spacing w:lineRule="auto" w:line="360"/>
        <w:jc w:val="both"/>
        <w:rPr>
          <w:rFonts w:ascii="Times New Roman" w:hAnsi="Times New Roman"/>
          <w:color w:val="000000"/>
          <w:sz w:val="24"/>
          <w:szCs w:val="24"/>
        </w:rPr>
      </w:pPr>
      <w:r>
        <w:rPr>
          <w:color w:val="000000"/>
          <w:sz w:val="24"/>
          <w:szCs w:val="24"/>
        </w:rPr>
        <w:t>The B.Tech. (CSE) Viva-Voce examination of above students, has been held on …………………………………………</w:t>
      </w:r>
    </w:p>
    <w:p>
      <w:pPr>
        <w:pStyle w:val="Normal"/>
        <w:spacing w:lineRule="auto" w:line="360"/>
        <w:jc w:val="both"/>
        <w:rPr>
          <w:rFonts w:ascii="Times New Roman" w:hAnsi="Times New Roman"/>
          <w:color w:val="000000"/>
          <w:sz w:val="24"/>
          <w:szCs w:val="24"/>
        </w:rPr>
      </w:pPr>
      <w:r>
        <w:rPr>
          <w:color w:val="000000"/>
          <w:sz w:val="24"/>
          <w:szCs w:val="24"/>
        </w:rPr>
      </w:r>
    </w:p>
    <w:p>
      <w:pPr>
        <w:pStyle w:val="Normal"/>
        <w:spacing w:lineRule="auto" w:line="240"/>
        <w:jc w:val="both"/>
        <w:rPr>
          <w:rFonts w:ascii="Times New Roman" w:hAnsi="Times New Roman"/>
          <w:color w:val="000000"/>
          <w:sz w:val="24"/>
          <w:szCs w:val="24"/>
        </w:rPr>
      </w:pPr>
      <w:r>
        <w:rPr>
          <w:color w:val="000000"/>
          <w:sz w:val="24"/>
          <w:szCs w:val="24"/>
        </w:rPr>
        <w:t>Mr. Rahul Dhiman</w:t>
        <w:tab/>
        <w:tab/>
        <w:tab/>
        <w:tab/>
        <w:tab/>
        <w:t xml:space="preserve">            Mr. Anuj Sharma</w:t>
        <w:tab/>
      </w:r>
    </w:p>
    <w:p>
      <w:pPr>
        <w:pStyle w:val="Normal"/>
        <w:spacing w:lineRule="auto" w:line="240"/>
        <w:jc w:val="both"/>
        <w:rPr>
          <w:rFonts w:ascii="Times New Roman" w:hAnsi="Times New Roman"/>
          <w:color w:val="000000"/>
          <w:sz w:val="24"/>
          <w:szCs w:val="24"/>
        </w:rPr>
      </w:pPr>
      <w:r>
        <w:rPr>
          <w:szCs w:val="24"/>
        </w:rPr>
        <w:t>Supervisor &amp; Assistant Professor CSE,HIET                        HOD &amp; Assistant Professor CSE, HIET</w:t>
      </w:r>
    </w:p>
    <w:p>
      <w:pPr>
        <w:pStyle w:val="Normal"/>
        <w:spacing w:lineRule="auto" w:line="240"/>
        <w:jc w:val="both"/>
        <w:rPr>
          <w:rFonts w:ascii="Times New Roman" w:hAnsi="Times New Roman"/>
          <w:color w:val="000000"/>
          <w:sz w:val="24"/>
          <w:szCs w:val="24"/>
        </w:rPr>
      </w:pPr>
      <w:r>
        <w:rPr>
          <w:color w:val="000000"/>
          <w:sz w:val="24"/>
          <w:szCs w:val="24"/>
        </w:rPr>
      </w:r>
    </w:p>
    <w:p>
      <w:pPr>
        <w:pStyle w:val="Normal"/>
        <w:spacing w:lineRule="auto" w:line="240"/>
        <w:jc w:val="both"/>
        <w:rPr>
          <w:rFonts w:ascii="Times New Roman" w:hAnsi="Times New Roman"/>
          <w:color w:val="000000"/>
          <w:sz w:val="24"/>
          <w:szCs w:val="24"/>
        </w:rPr>
      </w:pPr>
      <w:r>
        <w:rPr>
          <w:color w:val="000000"/>
          <w:sz w:val="24"/>
          <w:szCs w:val="24"/>
        </w:rPr>
      </w:r>
    </w:p>
    <w:p>
      <w:pPr>
        <w:pStyle w:val="Normal"/>
        <w:spacing w:lineRule="auto" w:line="240"/>
        <w:jc w:val="center"/>
        <w:rPr>
          <w:rFonts w:ascii="Times New Roman" w:hAnsi="Times New Roman"/>
          <w:b/>
          <w:i w:val="false"/>
          <w:color w:val="000000"/>
          <w:sz w:val="32"/>
        </w:rPr>
      </w:pPr>
      <w:r>
        <w:rPr>
          <w:b/>
          <w:i w:val="false"/>
          <w:color w:val="000000"/>
          <w:sz w:val="32"/>
        </w:rPr>
        <w:t>ACKNOWLEDGMENT</w:t>
      </w:r>
    </w:p>
    <w:p>
      <w:pPr>
        <w:pStyle w:val="Normal"/>
        <w:spacing w:lineRule="auto" w:line="276" w:before="240" w:after="240"/>
        <w:jc w:val="both"/>
        <w:rPr/>
      </w:pPr>
      <w:r>
        <w:rPr>
          <w:b w:val="false"/>
          <w:i w:val="false"/>
          <w:color w:val="000000"/>
          <w:sz w:val="24"/>
        </w:rPr>
        <w:t>The success and final outcome of this project required a lot of guidance and assistance from many people, and I am extremely fortunate to have got this all along the completion of my project work. Whatever I have done is only due to such guidance and assistance and I would not forget to thank them.</w:t>
      </w:r>
    </w:p>
    <w:p>
      <w:pPr>
        <w:pStyle w:val="Normal"/>
        <w:spacing w:lineRule="auto" w:line="276" w:before="0" w:after="240"/>
        <w:jc w:val="both"/>
        <w:rPr/>
      </w:pPr>
      <w:r>
        <w:rPr>
          <w:b w:val="false"/>
          <w:i w:val="false"/>
          <w:color w:val="000000"/>
          <w:sz w:val="24"/>
        </w:rPr>
        <w:t>I respect and thank my project supervisor and faculty members for providing me an opportunity to do this project work and giving me all support and guidance which made me complete the project on time.</w:t>
      </w:r>
    </w:p>
    <w:p>
      <w:pPr>
        <w:pStyle w:val="Normal"/>
        <w:spacing w:lineRule="auto" w:line="276" w:before="0" w:after="480"/>
        <w:jc w:val="both"/>
        <w:rPr/>
      </w:pPr>
      <w:r>
        <w:rPr>
          <w:b w:val="false"/>
          <w:i w:val="false"/>
          <w:color w:val="000000"/>
          <w:sz w:val="24"/>
        </w:rPr>
        <w:t>I would also like to express my gratitude to Codeforge Team H members and contributors who provided persistent technical support, insights, and continuous inspiration throughout the lifecycle of the Prakriti platform implementation.</w:t>
      </w:r>
    </w:p>
    <w:p>
      <w:pPr>
        <w:pStyle w:val="Normal"/>
        <w:spacing w:lineRule="auto" w:line="276" w:before="0" w:after="120"/>
        <w:jc w:val="end"/>
        <w:rPr/>
      </w:pPr>
      <w:r>
        <w:rPr>
          <w:b w:val="false"/>
          <w:i w:val="false"/>
          <w:color w:val="000000"/>
          <w:sz w:val="24"/>
        </w:rPr>
        <w:t>Candidate Name: ________________________</w:t>
      </w:r>
    </w:p>
    <w:p>
      <w:pPr>
        <w:pStyle w:val="Normal"/>
        <w:rPr/>
      </w:pPr>
      <w:r>
        <w:rPr/>
      </w:r>
      <w:r>
        <w:br w:type="page"/>
      </w:r>
    </w:p>
    <w:p>
      <w:pPr>
        <w:pStyle w:val="Normal"/>
        <w:spacing w:lineRule="auto" w:line="276" w:before="0" w:after="360"/>
        <w:jc w:val="center"/>
        <w:rPr/>
      </w:pPr>
      <w:r>
        <w:rPr>
          <w:b/>
          <w:i w:val="false"/>
          <w:color w:val="000000"/>
          <w:sz w:val="32"/>
        </w:rPr>
        <w:t>ABSTRACT</w:t>
      </w:r>
    </w:p>
    <w:p>
      <w:pPr>
        <w:pStyle w:val="Normal"/>
        <w:spacing w:lineRule="auto" w:line="276" w:before="240" w:after="240"/>
        <w:jc w:val="both"/>
        <w:rPr/>
      </w:pPr>
      <w:r>
        <w:rPr>
          <w:b w:val="false"/>
          <w:i w:val="false"/>
          <w:color w:val="000000"/>
          <w:sz w:val="24"/>
        </w:rPr>
        <w:t>Environmental preservation initiatives in eco-sensitive circuits, such as the Himalayan tourist zones, frequently suffer from inadequate civic participation, unverified claims, and opaque reward administration. This project report presents 'Prakriti' (meaning 'Nature'), an advanced, multi-platform ecosystem architected to establish a verifiable circular economy by gamifying sustainable routines.</w:t>
      </w:r>
    </w:p>
    <w:p>
      <w:pPr>
        <w:pStyle w:val="Normal"/>
        <w:spacing w:lineRule="auto" w:line="276" w:before="0" w:after="240"/>
        <w:jc w:val="both"/>
        <w:rPr/>
      </w:pPr>
      <w:r>
        <w:rPr>
          <w:b w:val="false"/>
          <w:i w:val="false"/>
          <w:color w:val="000000"/>
          <w:sz w:val="24"/>
        </w:rPr>
        <w:t>Prakriti couples custom-engineered Proof-of-Work (PoW) local blockchain networks with Edge Artificial Intelligence (AI) inference models to resolve the core challenges of trust and automatic task verification. Users utilize a mobile interface to scan site-specific QR codes and submit photographic evidence of eco-friendly actions, such as waste source segregation, composting, and usage of refill stations.</w:t>
      </w:r>
    </w:p>
    <w:p>
      <w:pPr>
        <w:pStyle w:val="Normal"/>
        <w:spacing w:lineRule="auto" w:line="276" w:before="0" w:after="240"/>
        <w:jc w:val="both"/>
        <w:rPr/>
      </w:pPr>
      <w:r>
        <w:rPr>
          <w:b w:val="false"/>
          <w:i w:val="false"/>
          <w:color w:val="000000"/>
          <w:sz w:val="24"/>
        </w:rPr>
        <w:t>Photographs are dynamically piped into an intelligence layer hosting customized LLM vision agents (Ollama/prakriti-vision) running entirely on-device or locally to guarantee data sovereignty. Upon computer-vision verification with confidence thresholding, emission signals are dispatched to the blockchain network to seal unspent transactional blocks, minting cryptographic 'Green Points' (GP) into user decentralized wallets.</w:t>
      </w:r>
    </w:p>
    <w:p>
      <w:pPr>
        <w:pStyle w:val="Normal"/>
        <w:spacing w:lineRule="auto" w:line="276" w:before="0" w:after="480"/>
        <w:jc w:val="both"/>
        <w:rPr/>
      </w:pPr>
      <w:r>
        <w:rPr>
          <w:b w:val="false"/>
          <w:i w:val="false"/>
          <w:color w:val="000000"/>
          <w:sz w:val="24"/>
        </w:rPr>
        <w:t>The minted Green Points act as localized currency redeemable for direct financial discounts at eco-certified business partner registries supervised by local verifier authorities. Comprehensive full-stack implementation details, algorithms, architectural layering, test profiles, and manual visual validation workflows are presented, demonstrating a highly scalable framework for automated socio-technological sustainability incentivization.</w:t>
      </w:r>
    </w:p>
    <w:p>
      <w:pPr>
        <w:pStyle w:val="Normal"/>
        <w:rPr/>
      </w:pPr>
      <w:r>
        <w:rPr/>
      </w:r>
      <w:r>
        <w:br w:type="page"/>
      </w:r>
    </w:p>
    <w:p>
      <w:pPr>
        <w:pStyle w:val="Normal"/>
        <w:spacing w:lineRule="auto" w:line="276" w:before="0" w:after="360"/>
        <w:jc w:val="center"/>
        <w:rPr/>
      </w:pPr>
      <w:r>
        <w:rPr>
          <w:b/>
          <w:i w:val="false"/>
          <w:color w:val="000000"/>
          <w:sz w:val="32"/>
        </w:rPr>
        <w:t>LIST OF FIGURES</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Figure No.</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 / Caption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Distributed Modular System Architecture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16</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High-Level Entity Relationship Diagram</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18</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Action-Reward Interaction Sequence Flow</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19</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3.4</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Proof-of-Work Hashing Mechanism</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21</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3.5</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Edge AI Classification Process Pipeline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25</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3.6</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Mobile Application Screen - Eco-Map Dashboard</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27</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3.7</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 Submission Camera Interface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27</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3.8</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AI Vision Analysis &amp; Material Tagging</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28</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3.9</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QR Code Scanning and Verification Interface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29</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3.10</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Green Points Wallet History &amp; Balance View</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29</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3.11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Certified Eco-Business Partner Registry</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29</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3.12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Administrator Real-time Analytics View</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30</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3.13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Hotspot Detection Maps &amp; Regional Alerts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30</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4.1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Local Blockchain Peer Synchronization Interface</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31</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4.2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Submissions Queue Manual Clearance Screen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31</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4.3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Sealed Block Overview &amp; Ledger Record</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32</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Figure 4.4</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Point Redemption Confirmation Prompt</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32</w:t>
            </w:r>
          </w:p>
        </w:tc>
      </w:tr>
    </w:tbl>
    <w:p>
      <w:pPr>
        <w:pStyle w:val="Normal"/>
        <w:spacing w:lineRule="auto" w:line="276" w:before="0" w:after="240"/>
        <w:jc w:val="both"/>
        <w:rPr/>
      </w:pPr>
      <w:r>
        <w:rPr/>
      </w:r>
    </w:p>
    <w:p>
      <w:pPr>
        <w:pStyle w:val="Normal"/>
        <w:rPr/>
      </w:pPr>
      <w:r>
        <w:rPr/>
      </w:r>
      <w:r>
        <w:br w:type="page"/>
      </w:r>
    </w:p>
    <w:p>
      <w:pPr>
        <w:pStyle w:val="Normal"/>
        <w:spacing w:lineRule="auto" w:line="276" w:before="0" w:after="360"/>
        <w:jc w:val="center"/>
        <w:rPr/>
      </w:pPr>
      <w:r>
        <w:rPr>
          <w:b/>
          <w:i w:val="false"/>
          <w:color w:val="000000"/>
          <w:sz w:val="32"/>
        </w:rPr>
        <w:t>LIST OF TABLES</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Table No.</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Title / Description</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Table 2.1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Requirements Matrix</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12</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Table 2.2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Software Dependency Stack</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13</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Table 3.1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Database Tables and Schema References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18</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Table 3.2</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Predefined Environmental Tasks and Reward Weights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23</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Table 3.3</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Communication Protocol and Port Specifications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26</w:t>
            </w:r>
          </w:p>
        </w:tc>
      </w:tr>
      <w:tr>
        <w:trPr/>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Table 4.1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 End-to-End Latency Profile Benchmarks</w:t>
            </w:r>
          </w:p>
        </w:tc>
        <w:tc>
          <w:tcPr>
            <w:tcW w:w="300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2"/>
                <w:szCs w:val="22"/>
                <w:lang w:val="en-US" w:eastAsia="en-US" w:bidi="ar-SA"/>
              </w:rPr>
              <w:t>32</w:t>
            </w:r>
          </w:p>
        </w:tc>
      </w:tr>
    </w:tbl>
    <w:p>
      <w:pPr>
        <w:pStyle w:val="Normal"/>
        <w:spacing w:lineRule="auto" w:line="276" w:before="0" w:after="240"/>
        <w:jc w:val="both"/>
        <w:rPr/>
      </w:pPr>
      <w:r>
        <w:rPr/>
      </w:r>
    </w:p>
    <w:p>
      <w:pPr>
        <w:pStyle w:val="Normal"/>
        <w:rPr/>
      </w:pPr>
      <w:r>
        <w:rPr/>
      </w:r>
      <w:r>
        <w:br w:type="page"/>
      </w:r>
    </w:p>
    <w:p>
      <w:pPr>
        <w:pStyle w:val="Normal"/>
        <w:keepNext w:val="true"/>
        <w:spacing w:before="0" w:after="240"/>
        <w:jc w:val="start"/>
        <w:rPr/>
      </w:pPr>
      <w:r>
        <w:rPr>
          <w:b/>
          <w:i w:val="false"/>
          <w:color w:val="000000"/>
          <w:sz w:val="32"/>
        </w:rPr>
        <w:t>CHAPTER 1: INTRODUCTION</w:t>
      </w:r>
    </w:p>
    <w:p>
      <w:pPr>
        <w:pStyle w:val="Normal"/>
        <w:keepNext w:val="true"/>
        <w:spacing w:before="280" w:after="160"/>
        <w:jc w:val="start"/>
        <w:rPr/>
      </w:pPr>
      <w:r>
        <w:rPr>
          <w:b/>
          <w:i w:val="false"/>
          <w:color w:val="000000"/>
          <w:sz w:val="28"/>
        </w:rPr>
        <w:t>1.1 Project Overview &amp; Motivation</w:t>
      </w:r>
    </w:p>
    <w:p>
      <w:pPr>
        <w:pStyle w:val="Normal"/>
        <w:spacing w:lineRule="auto" w:line="276" w:before="0" w:after="120"/>
        <w:jc w:val="both"/>
        <w:rPr/>
      </w:pPr>
      <w:r>
        <w:rPr>
          <w:b w:val="false"/>
          <w:i w:val="false"/>
          <w:color w:val="000000"/>
          <w:sz w:val="24"/>
        </w:rPr>
        <w:t>The accelerating pace of climate change and environmental degradation requires proactive solutions that transcend passive awareness campaigns. In high-altitude ecological corridors, such as the Himalayan tourist circuits of Himachal Pradesh, rapid seasonal influxes of tourists generate acute waste management complications. Single-use plastics, unmanaged organic waste, and litter accumulation severely strain local municipal structures.</w:t>
      </w:r>
    </w:p>
    <w:p>
      <w:pPr>
        <w:pStyle w:val="Normal"/>
        <w:spacing w:lineRule="auto" w:line="276" w:before="0" w:after="120"/>
        <w:jc w:val="both"/>
        <w:rPr/>
      </w:pPr>
      <w:r>
        <w:rPr>
          <w:b w:val="false"/>
          <w:i w:val="false"/>
          <w:color w:val="000000"/>
          <w:sz w:val="24"/>
        </w:rPr>
        <w:t>Prakriti (etymologically derived from Sanskrit, signifying the pristine fundamental state of 'Nature') is an advanced technological platform architected to construct a localized, self-sustaining circular economy. The overarching motivation is to bridge the psychological gap between environmental awareness and active daily participation by introducing immediate verification and financial incentives.</w:t>
      </w:r>
    </w:p>
    <w:p>
      <w:pPr>
        <w:pStyle w:val="Normal"/>
        <w:spacing w:lineRule="auto" w:line="276" w:before="0" w:after="120"/>
        <w:jc w:val="both"/>
        <w:rPr/>
      </w:pPr>
      <w:r>
        <w:rPr>
          <w:b w:val="false"/>
          <w:i w:val="false"/>
          <w:color w:val="000000"/>
          <w:sz w:val="24"/>
        </w:rPr>
        <w:t>The framework harmonizes custom local blockchain ledgers with edge artificial intelligence computer vision pipelines. By offloading reward administration to cryptographic algorithms and validating real-world tasks via autonomous vision models, Prakriti effectively gamifies conservation. Users earn non-fungible cryptographic assets termed 'Green Points' (GP) for verifiable actions, which subsequently act as a community tender valid for discounts at affiliated, eco-certified regional commercial establishments.</w:t>
      </w:r>
    </w:p>
    <w:p>
      <w:pPr>
        <w:pStyle w:val="Normal"/>
        <w:keepNext w:val="true"/>
        <w:spacing w:before="280" w:after="160"/>
        <w:jc w:val="start"/>
        <w:rPr/>
      </w:pPr>
      <w:r>
        <w:rPr>
          <w:b/>
          <w:i w:val="false"/>
          <w:color w:val="000000"/>
          <w:sz w:val="28"/>
        </w:rPr>
        <w:t>1.2 Himalayan Waste Challenges &amp; Scope</w:t>
      </w:r>
    </w:p>
    <w:p>
      <w:pPr>
        <w:pStyle w:val="Normal"/>
        <w:spacing w:lineRule="auto" w:line="276" w:before="0" w:after="120"/>
        <w:jc w:val="both"/>
        <w:rPr/>
      </w:pPr>
      <w:r>
        <w:rPr>
          <w:b w:val="false"/>
          <w:i w:val="false"/>
          <w:color w:val="000000"/>
          <w:sz w:val="24"/>
        </w:rPr>
        <w:t>The current environmental architecture suffers from three systemic weaknesses: an absence of granular task verification, centralized vulnerabilities in loyalty platforms, and a lack of direct financial utility for sustainable civic routines. When a tourist or local resident performs an eco-friendly act, such as using a shared refill station or depositing compostable matter, there exists no real-time validation mechanism to record this behavior reliably.</w:t>
      </w:r>
    </w:p>
    <w:p>
      <w:pPr>
        <w:pStyle w:val="Normal"/>
        <w:spacing w:lineRule="auto" w:line="276" w:before="0" w:after="120"/>
        <w:jc w:val="both"/>
        <w:rPr/>
      </w:pPr>
      <w:r>
        <w:rPr>
          <w:b w:val="false"/>
          <w:i w:val="false"/>
          <w:color w:val="000000"/>
          <w:sz w:val="24"/>
        </w:rPr>
        <w:t>Manual supervision by administrative staff is financially unviable and highly prone to bottlenecks. Furthermore, standard points-based rewards systems are operated on opaque, centralized databases accessible to internal tampering or arbitrary devaluation. In fragile biomes, such as the Rohtang Pass or Kullu Valley circuits, these missing links translate to massive litter trails left unchecked.</w:t>
      </w:r>
    </w:p>
    <w:p>
      <w:pPr>
        <w:pStyle w:val="Normal"/>
        <w:spacing w:lineRule="auto" w:line="276" w:before="0" w:after="120"/>
        <w:jc w:val="both"/>
        <w:rPr/>
      </w:pPr>
      <w:r>
        <w:rPr>
          <w:b w:val="false"/>
          <w:i w:val="false"/>
          <w:color w:val="000000"/>
          <w:sz w:val="24"/>
        </w:rPr>
        <w:t>Thus, the scope formalizes into designing an automated framework capable of validating unstructured visual evidence of ecological actions, logging immutable records without global consensus network dependencies, and facilitating localized loop commerce directly connecting environmental action with local commercial benefit.</w:t>
      </w:r>
    </w:p>
    <w:p>
      <w:pPr>
        <w:pStyle w:val="Normal"/>
        <w:keepNext w:val="true"/>
        <w:spacing w:before="280" w:after="160"/>
        <w:jc w:val="start"/>
        <w:rPr/>
      </w:pPr>
      <w:r>
        <w:rPr>
          <w:b/>
          <w:i w:val="false"/>
          <w:color w:val="000000"/>
          <w:sz w:val="28"/>
        </w:rPr>
        <w:t>1.3 Target Audience &amp; Stakeholders</w:t>
      </w:r>
    </w:p>
    <w:p>
      <w:pPr>
        <w:pStyle w:val="Normal"/>
        <w:spacing w:lineRule="auto" w:line="276" w:before="0" w:after="120"/>
        <w:jc w:val="both"/>
        <w:rPr/>
      </w:pPr>
      <w:r>
        <w:rPr>
          <w:b w:val="false"/>
          <w:i w:val="false"/>
          <w:color w:val="000000"/>
          <w:sz w:val="24"/>
        </w:rPr>
        <w:t>The platform serves a diverse spectrum of intersecting roles:</w:t>
      </w:r>
    </w:p>
    <w:p>
      <w:pPr>
        <w:pStyle w:val="Normal"/>
        <w:spacing w:lineRule="auto" w:line="276" w:before="0" w:after="120"/>
        <w:jc w:val="both"/>
        <w:rPr/>
      </w:pPr>
      <w:r>
        <w:rPr>
          <w:b w:val="false"/>
          <w:i w:val="false"/>
          <w:color w:val="000000"/>
          <w:sz w:val="24"/>
        </w:rPr>
        <w:t xml:space="preserve">• </w:t>
      </w:r>
      <w:r>
        <w:rPr>
          <w:b w:val="false"/>
          <w:i w:val="false"/>
          <w:color w:val="000000"/>
          <w:sz w:val="24"/>
        </w:rPr>
        <w:t>Eco-Tourists: Individual travelers seeking to track their carbon offsetting, discover local refill portals, and redeem points for regional homestay/cafe discounts.</w:t>
      </w:r>
    </w:p>
    <w:p>
      <w:pPr>
        <w:pStyle w:val="Normal"/>
        <w:spacing w:lineRule="auto" w:line="276" w:before="0" w:after="120"/>
        <w:jc w:val="both"/>
        <w:rPr/>
      </w:pPr>
      <w:r>
        <w:rPr>
          <w:b w:val="false"/>
          <w:i w:val="false"/>
          <w:color w:val="000000"/>
          <w:sz w:val="24"/>
        </w:rPr>
        <w:t xml:space="preserve">• </w:t>
      </w:r>
      <w:r>
        <w:rPr>
          <w:b w:val="false"/>
          <w:i w:val="false"/>
          <w:color w:val="000000"/>
          <w:sz w:val="24"/>
        </w:rPr>
        <w:t>Certified Businesses: Local hoteliers, cafe owners, and local shops registered inside the network gaining boosted visibility and loyal customers in exchange for offering green discounts.</w:t>
      </w:r>
    </w:p>
    <w:p>
      <w:pPr>
        <w:pStyle w:val="Normal"/>
        <w:spacing w:lineRule="auto" w:line="276" w:before="0" w:after="120"/>
        <w:jc w:val="both"/>
        <w:rPr/>
      </w:pPr>
      <w:r>
        <w:rPr>
          <w:b w:val="false"/>
          <w:i w:val="false"/>
          <w:color w:val="000000"/>
          <w:sz w:val="24"/>
        </w:rPr>
        <w:t xml:space="preserve">• </w:t>
      </w:r>
      <w:r>
        <w:rPr>
          <w:b w:val="false"/>
          <w:i w:val="false"/>
          <w:color w:val="000000"/>
          <w:sz w:val="24"/>
        </w:rPr>
        <w:t>Verifier Authorities: Field agents or appointed municipal delegates equipped with specialized mobile permissions to inspect complex cleanups manually and approve elevated GP distributions.</w:t>
      </w:r>
    </w:p>
    <w:p>
      <w:pPr>
        <w:pStyle w:val="Normal"/>
        <w:spacing w:lineRule="auto" w:line="276" w:before="0" w:after="120"/>
        <w:jc w:val="both"/>
        <w:rPr/>
      </w:pPr>
      <w:r>
        <w:rPr>
          <w:b w:val="false"/>
          <w:i w:val="false"/>
          <w:color w:val="000000"/>
          <w:sz w:val="24"/>
        </w:rPr>
        <w:t xml:space="preserve">• </w:t>
      </w:r>
      <w:r>
        <w:rPr>
          <w:b w:val="false"/>
          <w:i w:val="false"/>
          <w:color w:val="000000"/>
          <w:sz w:val="24"/>
        </w:rPr>
        <w:t>Environmental Departments: State and local administrative administrators utilizing aggregated heatmap insights to target clean-up drives, deploy infrastructure, and measure regional compliance efficiency.</w:t>
      </w:r>
    </w:p>
    <w:p>
      <w:pPr>
        <w:pStyle w:val="Normal"/>
        <w:keepNext w:val="true"/>
        <w:spacing w:before="280" w:after="160"/>
        <w:jc w:val="start"/>
        <w:rPr/>
      </w:pPr>
      <w:r>
        <w:rPr>
          <w:b/>
          <w:i w:val="false"/>
          <w:color w:val="000000"/>
          <w:sz w:val="28"/>
        </w:rPr>
        <w:t>1.4 Literature Survey &amp; Evolution of Green Incentives</w:t>
      </w:r>
    </w:p>
    <w:p>
      <w:pPr>
        <w:pStyle w:val="Normal"/>
        <w:spacing w:lineRule="auto" w:line="276" w:before="0" w:after="120"/>
        <w:jc w:val="both"/>
        <w:rPr/>
      </w:pPr>
      <w:r>
        <w:rPr>
          <w:b w:val="false"/>
          <w:i w:val="false"/>
          <w:color w:val="000000"/>
          <w:sz w:val="24"/>
        </w:rPr>
        <w:t>Historical approaches to civic sustainability primarily relied on state penalties or moral persuasion. Over the last decade, gamification and incentive-aligned tokens have emerged as a highly promising vector. The conceptual baseline draws from carbon offsetting models, where industries trade verified emissions reductions. However, translating macro-level carbon credits to consumer micro-actions requires high-throughput validation.</w:t>
      </w:r>
    </w:p>
    <w:p>
      <w:pPr>
        <w:pStyle w:val="Normal"/>
        <w:spacing w:lineRule="auto" w:line="276" w:before="0" w:after="120"/>
        <w:jc w:val="both"/>
        <w:rPr/>
      </w:pPr>
      <w:r>
        <w:rPr>
          <w:b w:val="false"/>
          <w:i w:val="false"/>
          <w:color w:val="000000"/>
          <w:sz w:val="24"/>
        </w:rPr>
        <w:t>Incentive models in modern applications frequently utilize proprietary database ledgers. These closed systems suffer from a 'trust deficit' among users who observe arbitrary expiry policies and zero interoperability. The transition to circular economic models demands frameworks where the created currency represents genuine, verified external labor—specifically, verified waste offset or carbon captured.</w:t>
      </w:r>
    </w:p>
    <w:p>
      <w:pPr>
        <w:pStyle w:val="Normal"/>
        <w:spacing w:lineRule="auto" w:line="276" w:before="0" w:after="120"/>
        <w:jc w:val="both"/>
        <w:rPr/>
      </w:pPr>
      <w:r>
        <w:rPr>
          <w:b w:val="false"/>
          <w:i w:val="false"/>
          <w:color w:val="000000"/>
          <w:sz w:val="24"/>
        </w:rPr>
        <w:t>A comprehensive evaluation reveals critical architectural distinctions compared to legacy setups: traditional loyalty apps operate on centralized databases vulnerable to tampering, while public blockchain DApps impose high gas fees and require persistent internet connectivity. Prakriti unifies these paradigms by running offline-capable local distributed engines paired with immediate Edge AI evaluation.</w:t>
      </w:r>
    </w:p>
    <w:p>
      <w:pPr>
        <w:pStyle w:val="Normal"/>
        <w:rPr/>
      </w:pPr>
      <w:r>
        <w:rPr/>
      </w:r>
      <w:r>
        <w:br w:type="page"/>
      </w:r>
    </w:p>
    <w:p>
      <w:pPr>
        <w:pStyle w:val="Normal"/>
        <w:keepNext w:val="true"/>
        <w:spacing w:before="0" w:after="240"/>
        <w:jc w:val="start"/>
        <w:rPr/>
      </w:pPr>
      <w:r>
        <w:rPr>
          <w:b/>
          <w:i w:val="false"/>
          <w:color w:val="000000"/>
          <w:sz w:val="32"/>
        </w:rPr>
        <w:t>CHAPTER 2: PROBLEM FORMULATION &amp; OBJECTIVES</w:t>
      </w:r>
    </w:p>
    <w:p>
      <w:pPr>
        <w:pStyle w:val="Normal"/>
        <w:keepNext w:val="true"/>
        <w:spacing w:before="280" w:after="160"/>
        <w:jc w:val="start"/>
        <w:rPr/>
      </w:pPr>
      <w:r>
        <w:rPr>
          <w:b/>
          <w:i w:val="false"/>
          <w:color w:val="000000"/>
          <w:sz w:val="28"/>
        </w:rPr>
        <w:t>2.1 Problem Statement &amp; Existing System Limitations</w:t>
      </w:r>
    </w:p>
    <w:p>
      <w:pPr>
        <w:pStyle w:val="Normal"/>
        <w:spacing w:lineRule="auto" w:line="276" w:before="0" w:after="120"/>
        <w:jc w:val="both"/>
        <w:rPr/>
      </w:pPr>
      <w:r>
        <w:rPr>
          <w:b w:val="false"/>
          <w:i w:val="false"/>
          <w:color w:val="000000"/>
          <w:sz w:val="24"/>
        </w:rPr>
        <w:t>Environmental management frameworks in high-footfall ecological circuits face an operational deadlock: the inability to scale monitoring without linearly increasing human administrative overhead. Existing physical mechanisms rely entirely on delayed post-collection sorting, which destroys source accountability. Simultaneously, digital eco-trackers function on trust-based, unverified check-ins that encourage systemic metric manipulation.</w:t>
      </w:r>
    </w:p>
    <w:p>
      <w:pPr>
        <w:pStyle w:val="Normal"/>
        <w:spacing w:lineRule="auto" w:line="276" w:before="0" w:after="120"/>
        <w:jc w:val="both"/>
        <w:rPr/>
      </w:pPr>
      <w:r>
        <w:rPr>
          <w:b w:val="false"/>
          <w:i w:val="false"/>
          <w:color w:val="000000"/>
          <w:sz w:val="24"/>
        </w:rPr>
        <w:t>Without cryptographic immutability, earned credits carry zero native value for local commercial providers, preventing the organic formation of a circular discount loop. Consequently, the primary problem formulation entails constructing an automated, zero-trust validation layer that intercepts unstructured physical evidence (photographs) and cryptographically seals consensus records locally without requiring expensive internet bandwidth.</w:t>
      </w:r>
    </w:p>
    <w:p>
      <w:pPr>
        <w:pStyle w:val="Normal"/>
        <w:keepNext w:val="true"/>
        <w:spacing w:before="280" w:after="160"/>
        <w:jc w:val="start"/>
        <w:rPr/>
      </w:pPr>
      <w:r>
        <w:rPr>
          <w:b/>
          <w:i w:val="false"/>
          <w:color w:val="000000"/>
          <w:sz w:val="28"/>
        </w:rPr>
        <w:t>2.2 Functional &amp; Non-Functional Objectives</w:t>
      </w:r>
    </w:p>
    <w:p>
      <w:pPr>
        <w:pStyle w:val="Normal"/>
        <w:spacing w:lineRule="auto" w:line="276" w:before="0" w:after="120"/>
        <w:jc w:val="both"/>
        <w:rPr/>
      </w:pPr>
      <w:r>
        <w:rPr>
          <w:b w:val="false"/>
          <w:i w:val="false"/>
          <w:color w:val="000000"/>
          <w:sz w:val="24"/>
        </w:rPr>
        <w:t>To resolve these operational gaps, the core objectives of the system architecture are categorized into distinct targets:</w:t>
      </w:r>
    </w:p>
    <w:p>
      <w:pPr>
        <w:pStyle w:val="Normal"/>
        <w:spacing w:lineRule="auto" w:line="276" w:before="0" w:after="120"/>
        <w:jc w:val="both"/>
        <w:rPr/>
      </w:pPr>
      <w:r>
        <w:rPr>
          <w:b w:val="false"/>
          <w:i w:val="false"/>
          <w:color w:val="000000"/>
          <w:sz w:val="24"/>
        </w:rPr>
        <w:t xml:space="preserve">• </w:t>
      </w:r>
      <w:r>
        <w:rPr>
          <w:b w:val="false"/>
          <w:i w:val="false"/>
          <w:color w:val="000000"/>
          <w:sz w:val="24"/>
        </w:rPr>
        <w:t>Autonomous Categorization: Deploy local computer vision pipelines optimized for mobile client submissions to identify recyclable materials instantly without relying on paid external cloud infrastructure.</w:t>
      </w:r>
    </w:p>
    <w:p>
      <w:pPr>
        <w:pStyle w:val="Normal"/>
        <w:spacing w:lineRule="auto" w:line="276" w:before="0" w:after="120"/>
        <w:jc w:val="both"/>
        <w:rPr/>
      </w:pPr>
      <w:r>
        <w:rPr>
          <w:b w:val="false"/>
          <w:i w:val="false"/>
          <w:color w:val="000000"/>
          <w:sz w:val="24"/>
        </w:rPr>
        <w:t xml:space="preserve">• </w:t>
      </w:r>
      <w:r>
        <w:rPr>
          <w:b w:val="false"/>
          <w:i w:val="false"/>
          <w:color w:val="000000"/>
          <w:sz w:val="24"/>
        </w:rPr>
        <w:t>Zero-Gas Ledger Operations: Execute a lightweight, regional Proof-of-Work (PoW) consensus model allowing low-power micro-servers to seal reward transactions transparently and immutably.</w:t>
      </w:r>
    </w:p>
    <w:p>
      <w:pPr>
        <w:pStyle w:val="Normal"/>
        <w:spacing w:lineRule="auto" w:line="276" w:before="0" w:after="120"/>
        <w:jc w:val="both"/>
        <w:rPr/>
      </w:pPr>
      <w:r>
        <w:rPr>
          <w:b w:val="false"/>
          <w:i w:val="false"/>
          <w:color w:val="000000"/>
          <w:sz w:val="24"/>
        </w:rPr>
        <w:t xml:space="preserve">• </w:t>
      </w:r>
      <w:r>
        <w:rPr>
          <w:b w:val="false"/>
          <w:i w:val="false"/>
          <w:color w:val="000000"/>
          <w:sz w:val="24"/>
        </w:rPr>
        <w:t>Frictionless Authentication: Integrate standard JSON Web Token (JWT) identity schemes mapped securely to underlying cryptographic keys, shielding end-users from typical seed-phrase management complexity.</w:t>
      </w:r>
    </w:p>
    <w:p>
      <w:pPr>
        <w:pStyle w:val="Normal"/>
        <w:spacing w:lineRule="auto" w:line="276" w:before="0" w:after="120"/>
        <w:jc w:val="both"/>
        <w:rPr/>
      </w:pPr>
      <w:r>
        <w:rPr>
          <w:b w:val="false"/>
          <w:i w:val="false"/>
          <w:color w:val="000000"/>
          <w:sz w:val="24"/>
        </w:rPr>
        <w:t xml:space="preserve">• </w:t>
      </w:r>
      <w:r>
        <w:rPr>
          <w:b w:val="false"/>
          <w:i w:val="false"/>
          <w:color w:val="000000"/>
          <w:sz w:val="24"/>
        </w:rPr>
        <w:t>High Throughput &amp; Concurrency: Process simultaneous client payload submissions across central Flask coordination hubs while keeping database round-trip read latencies beneath strict operational thresholds.</w:t>
      </w:r>
    </w:p>
    <w:p>
      <w:pPr>
        <w:pStyle w:val="Normal"/>
        <w:keepNext w:val="true"/>
        <w:spacing w:before="280" w:after="160"/>
        <w:jc w:val="start"/>
        <w:rPr/>
      </w:pPr>
      <w:r>
        <w:rPr>
          <w:b/>
          <w:i w:val="false"/>
          <w:color w:val="000000"/>
          <w:sz w:val="28"/>
        </w:rPr>
        <w:t>2.3 Hardware, Software &amp; Feasibility Analysis</w:t>
      </w:r>
    </w:p>
    <w:p>
      <w:pPr>
        <w:pStyle w:val="Normal"/>
        <w:spacing w:lineRule="auto" w:line="276" w:before="0" w:after="120"/>
        <w:jc w:val="both"/>
        <w:rPr/>
      </w:pPr>
      <w:r>
        <w:rPr>
          <w:b w:val="false"/>
          <w:i w:val="false"/>
          <w:color w:val="000000"/>
          <w:sz w:val="24"/>
        </w:rPr>
        <w:t>The ecosystem operates across distinct hardware layers tailored to support deep neural network inference alongside high-speed API routing.</w:t>
      </w:r>
    </w:p>
    <w:p>
      <w:pPr>
        <w:pStyle w:val="Normal"/>
        <w:keepNext w:val="true"/>
        <w:spacing w:before="200" w:after="120"/>
        <w:jc w:val="start"/>
        <w:rPr/>
      </w:pPr>
      <w:r>
        <w:rPr>
          <w:b/>
          <w:i/>
          <w:color w:val="000000"/>
          <w:sz w:val="26"/>
        </w:rPr>
        <w:t>Table 2.1: Hardware Requirements Matrix</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Component Layer</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Minimum Hardware Spec</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Recommended Hardware Spec</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Central REST API &amp; DB</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vCPU, 4GB RAM, 20GB SSD</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vCPU, 8GB RAM, 50GB NVMe</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Edge AI Vision Server</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vCPU, 8GB RAM (CPU Inference)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Dedicated GPU (NVIDIA RTX 3060+ / 8GB VRAM)</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Blockchain Consensus Nodes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vCPU, 2GB RAM</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vCPU, 4GB RAM (Low difficulty preset)</w:t>
            </w:r>
          </w:p>
        </w:tc>
      </w:tr>
    </w:tbl>
    <w:p>
      <w:pPr>
        <w:pStyle w:val="Normal"/>
        <w:spacing w:lineRule="auto" w:line="276" w:before="0" w:after="240"/>
        <w:jc w:val="both"/>
        <w:rPr/>
      </w:pPr>
      <w:r>
        <w:rPr/>
      </w:r>
    </w:p>
    <w:p>
      <w:pPr>
        <w:pStyle w:val="Normal"/>
        <w:keepNext w:val="true"/>
        <w:spacing w:before="200" w:after="120"/>
        <w:jc w:val="start"/>
        <w:rPr/>
      </w:pPr>
      <w:r>
        <w:rPr>
          <w:b/>
          <w:i/>
          <w:color w:val="000000"/>
          <w:sz w:val="26"/>
        </w:rPr>
        <w:t>Table 2.2: Software Dependency Stack</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Software Entity</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Version Requirement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Functional Purpose</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Runtime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v3.10.x or higher</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 execution, Blockchain engine, AI wrapper</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PostgreSQL Server</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v14.x or higher</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Relational storage for profiles and geospatial locations</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Ollama Inference Platform</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Latest Stable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Local orchestration of Vision &amp; Chat GGUF weights</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Node.js &amp; npm / Expo</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v18.x LTS / Expo SDK 50+</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Compilation of React Native client and Vite dashboard</w:t>
            </w:r>
          </w:p>
        </w:tc>
      </w:tr>
    </w:tbl>
    <w:p>
      <w:pPr>
        <w:pStyle w:val="Normal"/>
        <w:spacing w:lineRule="auto" w:line="276" w:before="0" w:after="240"/>
        <w:jc w:val="both"/>
        <w:rPr/>
      </w:pPr>
      <w:r>
        <w:rPr/>
      </w:r>
    </w:p>
    <w:p>
      <w:pPr>
        <w:pStyle w:val="Normal"/>
        <w:spacing w:lineRule="auto" w:line="276" w:before="0" w:after="120"/>
        <w:jc w:val="both"/>
        <w:rPr/>
      </w:pPr>
      <w:r>
        <w:rPr>
          <w:b w:val="false"/>
          <w:i w:val="false"/>
          <w:color w:val="000000"/>
          <w:sz w:val="24"/>
        </w:rPr>
        <w:t>Feasibility conclusions confirm high viability across all metrics. Technical implementation uses highly optimized weight quantization models enabling reliable performance inside consumer hardware configurations. Economically, removing continuous recurring third-party API subscription fees ensures budget scalability remains highly sustainable.</w:t>
      </w:r>
    </w:p>
    <w:p>
      <w:pPr>
        <w:pStyle w:val="Normal"/>
        <w:rPr/>
      </w:pPr>
      <w:r>
        <w:rPr/>
      </w:r>
      <w:r>
        <w:br w:type="page"/>
      </w:r>
    </w:p>
    <w:p>
      <w:pPr>
        <w:pStyle w:val="Normal"/>
        <w:keepNext w:val="true"/>
        <w:spacing w:before="0" w:after="240"/>
        <w:jc w:val="start"/>
        <w:rPr/>
      </w:pPr>
      <w:r>
        <w:rPr>
          <w:b/>
          <w:i w:val="false"/>
          <w:color w:val="000000"/>
          <w:sz w:val="32"/>
        </w:rPr>
        <w:t>CHAPTER 3: METHODOLOGY &amp; IMPLEMENTATION</w:t>
      </w:r>
    </w:p>
    <w:p>
      <w:pPr>
        <w:pStyle w:val="Normal"/>
        <w:keepNext w:val="true"/>
        <w:spacing w:before="280" w:after="160"/>
        <w:jc w:val="start"/>
        <w:rPr/>
      </w:pPr>
      <w:r>
        <w:rPr>
          <w:b/>
          <w:i w:val="false"/>
          <w:color w:val="000000"/>
          <w:sz w:val="28"/>
        </w:rPr>
        <w:t>3.1 Distributed Modular Layered Architecture</w:t>
      </w:r>
    </w:p>
    <w:p>
      <w:pPr>
        <w:pStyle w:val="Normal"/>
        <w:spacing w:lineRule="auto" w:line="276" w:before="0" w:after="120"/>
        <w:jc w:val="both"/>
        <w:rPr/>
      </w:pPr>
      <w:r>
        <w:rPr>
          <w:b w:val="false"/>
          <w:i w:val="false"/>
          <w:color w:val="000000"/>
          <w:sz w:val="24"/>
        </w:rPr>
        <w:t>The system architecture partitions operations into four decoupled tiers, isolated via standardized network protocol interfaces. This structure ensures that heavy visual processing arrays do not stall transactional routing or database connection pooling.</w:t>
      </w:r>
    </w:p>
    <w:p>
      <w:pPr>
        <w:pStyle w:val="Normal"/>
        <w:spacing w:lineRule="auto" w:line="276" w:before="0" w:after="120"/>
        <w:jc w:val="both"/>
        <w:rPr/>
      </w:pPr>
      <w:r>
        <w:rPr>
          <w:b w:val="false"/>
          <w:i w:val="false"/>
          <w:color w:val="000000"/>
          <w:sz w:val="24"/>
        </w:rPr>
        <w:t>1. Client Layer: Presentation layer consisting of the React Native compiled binary for smooth cross-platform execution alongside React/Vite administration views. Manages internal screen caching, hardware access triggers, and dynamic payload construction.</w:t>
      </w:r>
    </w:p>
    <w:p>
      <w:pPr>
        <w:pStyle w:val="Normal"/>
        <w:spacing w:lineRule="auto" w:line="276" w:before="0" w:after="120"/>
        <w:jc w:val="both"/>
        <w:rPr/>
      </w:pPr>
      <w:r>
        <w:rPr>
          <w:b w:val="false"/>
          <w:i w:val="false"/>
          <w:color w:val="000000"/>
          <w:sz w:val="24"/>
        </w:rPr>
        <w:t>2. Coordination Layer: Implemented in Python Flask. Functions as the core routing gatekeeper. Intercepts incoming requests, applies user authorization policies, records relational metadata into PostgreSQL, and handles serialization queues directed toward consensus tiers.</w:t>
      </w:r>
    </w:p>
    <w:p>
      <w:pPr>
        <w:pStyle w:val="Normal"/>
        <w:spacing w:lineRule="auto" w:line="276" w:before="0" w:after="120"/>
        <w:jc w:val="both"/>
        <w:rPr/>
      </w:pPr>
      <w:r>
        <w:rPr>
          <w:b w:val="false"/>
          <w:i w:val="false"/>
          <w:color w:val="000000"/>
          <w:sz w:val="24"/>
        </w:rPr>
        <w:t>3. Intelligence Layer: Isolated inference environment communicating via multipart streams. Executes local pre-trained neural networks wrapped in custom Python inference logic to analyze visual scenes and stream deterministic validation flags.</w:t>
      </w:r>
    </w:p>
    <w:p>
      <w:pPr>
        <w:pStyle w:val="Normal"/>
        <w:spacing w:lineRule="auto" w:line="276" w:before="0" w:after="120"/>
        <w:jc w:val="both"/>
        <w:rPr/>
      </w:pPr>
      <w:r>
        <w:rPr>
          <w:b w:val="false"/>
          <w:i w:val="false"/>
          <w:color w:val="000000"/>
          <w:sz w:val="24"/>
        </w:rPr>
        <w:t>4. Integrity Layer: Custom local blockchain implementation running memory transaction blocks, managing unspent balance records, validating block candidate hashing targets, and persisting valid blocks to file storage.</w:t>
      </w:r>
    </w:p>
    <w:p>
      <w:pPr>
        <w:pStyle w:val="Normal"/>
        <w:keepNext w:val="true"/>
        <w:spacing w:before="240" w:after="80"/>
        <w:jc w:val="center"/>
        <w:rPr/>
      </w:pPr>
      <w:r>
        <w:rPr/>
      </w:r>
    </w:p>
    <w:tbl>
      <w:tblPr>
        <w:tblW w:w="901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14"/>
      </w:tblGrid>
      <w:tr>
        <w:trPr/>
        <w:tc>
          <w:tcPr>
            <w:tcW w:w="9014"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3.1: Distributed Modular System Architecture ]</w:t>
              <w:br/>
            </w:r>
            <w:r>
              <w:rPr>
                <w:b w:val="false"/>
                <w:i/>
                <w:color w:val="6C757D"/>
                <w:sz w:val="20"/>
              </w:rPr>
              <w:t>Please insert screenshot manually into this space.</w:t>
              <w:br/>
              <w:t>Recommended Source File: /home/kenx1kaneki/Desktop/prakritiss/Screenshot_1776182757.png</w:t>
            </w:r>
          </w:p>
        </w:tc>
      </w:tr>
    </w:tbl>
    <w:p>
      <w:pPr>
        <w:pStyle w:val="Normal"/>
        <w:spacing w:before="80" w:after="360"/>
        <w:jc w:val="center"/>
        <w:rPr/>
      </w:pPr>
      <w:r>
        <w:rPr>
          <w:b/>
          <w:i w:val="false"/>
          <w:color w:val="000000"/>
          <w:sz w:val="22"/>
        </w:rPr>
        <w:t>Figure: 3.1: Distributed Modular System Architecture</w:t>
      </w:r>
    </w:p>
    <w:p>
      <w:pPr>
        <w:pStyle w:val="Normal"/>
        <w:keepNext w:val="true"/>
        <w:spacing w:before="280" w:after="160"/>
        <w:jc w:val="start"/>
        <w:rPr/>
      </w:pPr>
      <w:r>
        <w:rPr>
          <w:b/>
          <w:i w:val="false"/>
          <w:color w:val="000000"/>
          <w:sz w:val="28"/>
        </w:rPr>
        <w:t>3.2 Entity Relationship (ER) Modeling &amp; Schema</w:t>
      </w:r>
    </w:p>
    <w:p>
      <w:pPr>
        <w:pStyle w:val="Normal"/>
        <w:spacing w:lineRule="auto" w:line="276" w:before="0" w:after="120"/>
        <w:jc w:val="both"/>
        <w:rPr/>
      </w:pPr>
      <w:r>
        <w:rPr>
          <w:b w:val="false"/>
          <w:i w:val="false"/>
          <w:color w:val="000000"/>
          <w:sz w:val="24"/>
        </w:rPr>
        <w:t>Relational storage maps entity state transitions, user access limits, and geographical spatial points securely. Sensitive access logs stay completely disconnected from public token addresses to preserve zero-knowledge verification frameworks.</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3.2: High-Level Entity Relationship Diagram ]</w:t>
              <w:br/>
            </w:r>
            <w:r>
              <w:rPr>
                <w:b w:val="false"/>
                <w:i/>
                <w:color w:val="6C757D"/>
                <w:sz w:val="20"/>
              </w:rPr>
              <w:t>Please insert screenshot manually into this space.</w:t>
              <w:br/>
              <w:t>Recommended Source File: /home/kenx1kaneki/Desktop/prakritiss/Screenshot_1776183585.png</w:t>
            </w:r>
          </w:p>
        </w:tc>
      </w:tr>
    </w:tbl>
    <w:p>
      <w:pPr>
        <w:pStyle w:val="Normal"/>
        <w:spacing w:before="80" w:after="360"/>
        <w:jc w:val="center"/>
        <w:rPr/>
      </w:pPr>
      <w:r>
        <w:rPr>
          <w:b/>
          <w:i w:val="false"/>
          <w:color w:val="000000"/>
          <w:sz w:val="22"/>
        </w:rPr>
        <w:t>Figure: 3.2: High-Level Entity Relationship Diagram</w:t>
      </w:r>
    </w:p>
    <w:p>
      <w:pPr>
        <w:pStyle w:val="Normal"/>
        <w:keepNext w:val="true"/>
        <w:spacing w:before="200" w:after="120"/>
        <w:jc w:val="start"/>
        <w:rPr/>
      </w:pPr>
      <w:r>
        <w:rPr>
          <w:b/>
          <w:i/>
          <w:color w:val="000000"/>
          <w:sz w:val="26"/>
        </w:rPr>
        <w:t>Table 3.1: Database Tables and Schema References</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Relational Table Name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Primary Key (PK)</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Foreign Keys &amp; Associated Logic</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user_id (INT)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Stores hashed secrets, roles, and linked wallet_address string</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wallets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wallet_id (INT)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FK: user_id. Mirrors balance states from blockchain blocks</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businesses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business_id (INT)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Certified shop metadata, category tags, clearance status</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places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place_id (INT)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Geospatial coordinates mapping local tourist bins/refills</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transactions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transaction_id (INT)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FK: user_id, business_id. Logs internal API state transitions</w:t>
            </w:r>
          </w:p>
        </w:tc>
      </w:tr>
    </w:tbl>
    <w:p>
      <w:pPr>
        <w:pStyle w:val="Normal"/>
        <w:spacing w:lineRule="auto" w:line="276" w:before="0" w:after="240"/>
        <w:jc w:val="both"/>
        <w:rPr/>
      </w:pPr>
      <w:r>
        <w:rPr/>
      </w:r>
    </w:p>
    <w:p>
      <w:pPr>
        <w:pStyle w:val="Normal"/>
        <w:spacing w:lineRule="auto" w:line="276" w:before="0" w:after="120"/>
        <w:jc w:val="both"/>
        <w:rPr/>
      </w:pPr>
      <w:r>
        <w:rPr>
          <w:b w:val="false"/>
          <w:i w:val="false"/>
          <w:color w:val="000000"/>
          <w:sz w:val="24"/>
        </w:rPr>
        <w:t>Operational workflow logic routes evidence files sequentially across authorization checks before dispatching asynchronous tasks toward verification targets.</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3.3: Action-Reward Interaction Sequence Flow ]</w:t>
              <w:br/>
            </w:r>
            <w:r>
              <w:rPr>
                <w:b w:val="false"/>
                <w:i/>
                <w:color w:val="6C757D"/>
                <w:sz w:val="20"/>
              </w:rPr>
              <w:t>Please insert screenshot manually into this space.</w:t>
              <w:br/>
              <w:t>Recommended Source File: /home/kenx1kaneki/Desktop/prakritiss/Screenshot_1776183620.png</w:t>
            </w:r>
          </w:p>
        </w:tc>
      </w:tr>
    </w:tbl>
    <w:p>
      <w:pPr>
        <w:pStyle w:val="Normal"/>
        <w:spacing w:before="80" w:after="360"/>
        <w:jc w:val="center"/>
        <w:rPr/>
      </w:pPr>
      <w:r>
        <w:rPr>
          <w:b/>
          <w:i w:val="false"/>
          <w:color w:val="000000"/>
          <w:sz w:val="22"/>
        </w:rPr>
        <w:t>Figure: 3.3: Action-Reward Interaction Sequence Flow</w:t>
      </w:r>
    </w:p>
    <w:p>
      <w:pPr>
        <w:pStyle w:val="Normal"/>
        <w:keepNext w:val="true"/>
        <w:spacing w:before="280" w:after="160"/>
        <w:jc w:val="start"/>
        <w:rPr/>
      </w:pPr>
      <w:r>
        <w:rPr>
          <w:b/>
          <w:i w:val="false"/>
          <w:color w:val="000000"/>
          <w:sz w:val="28"/>
        </w:rPr>
        <w:t>3.3 Core Blockchain Engine &amp; Proof-of-Work Consensus</w:t>
      </w:r>
    </w:p>
    <w:p>
      <w:pPr>
        <w:pStyle w:val="Normal"/>
        <w:spacing w:lineRule="auto" w:line="276" w:before="0" w:after="120"/>
        <w:jc w:val="both"/>
        <w:rPr/>
      </w:pPr>
      <w:r>
        <w:rPr>
          <w:b w:val="false"/>
          <w:i w:val="false"/>
          <w:color w:val="000000"/>
          <w:sz w:val="24"/>
        </w:rPr>
        <w:t>The consensus protocol uses localized Proof-of-Work algorithms designed natively in Python. Consensus nodes validate incoming pending inputs by continuously adjusting a block nonce integer until the computed SHA-256 binary hash fulfills leading zero targets dictated by active difficulty vectors.</w:t>
      </w:r>
    </w:p>
    <w:p>
      <w:pPr>
        <w:pStyle w:val="Normal"/>
        <w:pBdr>
          <w:left w:val="single" w:sz="12" w:space="8" w:color="6C757D"/>
        </w:pBdr>
        <w:shd w:val="clear" w:fill="F8F9FA"/>
        <w:spacing w:before="120" w:after="120"/>
        <w:ind w:start="576" w:end="576"/>
        <w:jc w:val="start"/>
        <w:rPr/>
      </w:pPr>
      <w:r>
        <w:rPr>
          <w:rFonts w:ascii="Courier New" w:hAnsi="Courier New"/>
          <w:b w:val="false"/>
          <w:i w:val="false"/>
          <w:color w:val="212529"/>
          <w:sz w:val="20"/>
        </w:rPr>
        <w:t>def proof_of_work(self, last_nonce):</w:t>
        <w:br/>
        <w:t xml:space="preserve">    """</w:t>
        <w:br/>
        <w:t xml:space="preserve">    Executes core consensus hash discovery loop.</w:t>
        <w:br/>
        <w:t xml:space="preserve">    Iterates nonces until resulting hash fulfills difficulty condition.</w:t>
        <w:br/>
        <w:t xml:space="preserve">    """</w:t>
        <w:br/>
        <w:t xml:space="preserve">    nonce = 0</w:t>
        <w:br/>
        <w:t xml:space="preserve">    while self.valid_proof(last_nonce, nonce) is False:</w:t>
        <w:br/>
        <w:t xml:space="preserve">        nonce += 1</w:t>
        <w:br/>
        <w:t xml:space="preserve">    return nonce</w:t>
        <w:br/>
        <w:br/>
        <w:t>def valid_proof(self, last_nonce, nonce):</w:t>
        <w:br/>
        <w:t xml:space="preserve">    """</w:t>
        <w:br/>
        <w:t xml:space="preserve">    Validates candidate hash against required leading zero targets.</w:t>
        <w:br/>
        <w:t xml:space="preserve">    """</w:t>
        <w:br/>
        <w:t xml:space="preserve">    guess = f'{last_nonce}{nonce}'.encode()</w:t>
        <w:br/>
        <w:t xml:space="preserve">    guess_hash = hashlib.sha256(guess).hexdigest()</w:t>
        <w:br/>
        <w:t xml:space="preserve">    return guess_hash[:self.difficulty] == "0" * self.difficulty</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3.4: Proof-of-Work Hashing Mechanism ]</w:t>
              <w:br/>
            </w:r>
            <w:r>
              <w:rPr>
                <w:b w:val="false"/>
                <w:i/>
                <w:color w:val="6C757D"/>
                <w:sz w:val="20"/>
              </w:rPr>
              <w:t>Please insert screenshot manually into this space.</w:t>
              <w:br/>
              <w:t>Recommended Source File: /home/kenx1kaneki/Desktop/prakritiss/Screenshot_1776183655.png</w:t>
            </w:r>
          </w:p>
        </w:tc>
      </w:tr>
    </w:tbl>
    <w:p>
      <w:pPr>
        <w:pStyle w:val="Normal"/>
        <w:spacing w:before="80" w:after="360"/>
        <w:jc w:val="center"/>
        <w:rPr/>
      </w:pPr>
      <w:r>
        <w:rPr>
          <w:b/>
          <w:i w:val="false"/>
          <w:color w:val="000000"/>
          <w:sz w:val="22"/>
        </w:rPr>
        <w:t>Figure: 3.4: Proof-of-Work Hashing Mechanism</w:t>
      </w:r>
    </w:p>
    <w:p>
      <w:pPr>
        <w:pStyle w:val="Normal"/>
        <w:keepNext w:val="true"/>
        <w:spacing w:before="280" w:after="160"/>
        <w:jc w:val="start"/>
        <w:rPr/>
      </w:pPr>
      <w:r>
        <w:rPr>
          <w:b/>
          <w:i w:val="false"/>
          <w:color w:val="000000"/>
          <w:sz w:val="28"/>
        </w:rPr>
        <w:t>3.4 Green Points (GP) Tokenomics &amp; Central Emission Logic</w:t>
      </w:r>
    </w:p>
    <w:p>
      <w:pPr>
        <w:pStyle w:val="Normal"/>
        <w:spacing w:lineRule="auto" w:line="276" w:before="0" w:after="120"/>
        <w:jc w:val="both"/>
        <w:rPr/>
      </w:pPr>
      <w:r>
        <w:rPr>
          <w:b w:val="false"/>
          <w:i w:val="false"/>
          <w:color w:val="000000"/>
          <w:sz w:val="24"/>
        </w:rPr>
        <w:t>Tokenomic stability strictly prohibits unbacked asset generation. Standard public addresses possess zero permissions to forge new supply inputs. Supply generation executes exclusively via authenticated system accounts reacting to validated signal inputs streaming from computer vision interfaces.</w:t>
      </w:r>
    </w:p>
    <w:p>
      <w:pPr>
        <w:pStyle w:val="Normal"/>
        <w:keepNext w:val="true"/>
        <w:spacing w:before="200" w:after="120"/>
        <w:jc w:val="start"/>
        <w:rPr/>
      </w:pPr>
      <w:r>
        <w:rPr>
          <w:b/>
          <w:i/>
          <w:color w:val="000000"/>
          <w:sz w:val="26"/>
        </w:rPr>
        <w:t>Table 3.2: Predefined Environmental Tasks and Reward Weights</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Task Identifier Code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Environmental Category</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Base GP Reward Value</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TASK_PLANT_TREE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Afforestation / Carbon Offset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100.0 GP</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TASK_WASTE_COMPOST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Organic Waste Management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25.0 GP</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TASK_WATER_REFILL</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Single-Use Plastic Reduction</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 GP</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TASK_SPOT_CLEANUP</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Civic Litter Eradication</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50.0 GP</w:t>
            </w:r>
          </w:p>
        </w:tc>
      </w:tr>
    </w:tbl>
    <w:p>
      <w:pPr>
        <w:pStyle w:val="Normal"/>
        <w:spacing w:lineRule="auto" w:line="276" w:before="0" w:after="240"/>
        <w:jc w:val="both"/>
        <w:rPr/>
      </w:pPr>
      <w:r>
        <w:rPr/>
      </w:r>
    </w:p>
    <w:p>
      <w:pPr>
        <w:pStyle w:val="Normal"/>
        <w:keepNext w:val="true"/>
        <w:spacing w:before="280" w:after="160"/>
        <w:jc w:val="start"/>
        <w:rPr/>
      </w:pPr>
      <w:r>
        <w:rPr>
          <w:b/>
          <w:i w:val="false"/>
          <w:color w:val="000000"/>
          <w:sz w:val="28"/>
        </w:rPr>
        <w:t>3.5 Intelligence Layer (AI Backend) &amp; Edge Vision Inference</w:t>
      </w:r>
    </w:p>
    <w:p>
      <w:pPr>
        <w:pStyle w:val="Normal"/>
        <w:spacing w:lineRule="auto" w:line="276" w:before="0" w:after="120"/>
        <w:jc w:val="both"/>
        <w:rPr/>
      </w:pPr>
      <w:r>
        <w:rPr>
          <w:b w:val="false"/>
          <w:i w:val="false"/>
          <w:color w:val="000000"/>
          <w:sz w:val="24"/>
        </w:rPr>
        <w:t>Inference wrappers operate locally on dedicated network bindings. Photographic evidence streams into internal buffer states before executing inference requests through local Ollama core processes. Prompt formats dictate structured JSON evaluations to extract waste categorization arrays and confidence scoring natively.</w:t>
      </w:r>
    </w:p>
    <w:p>
      <w:pPr>
        <w:pStyle w:val="Normal"/>
        <w:pBdr>
          <w:left w:val="single" w:sz="12" w:space="8" w:color="6C757D"/>
        </w:pBdr>
        <w:shd w:val="clear" w:fill="F8F9FA"/>
        <w:spacing w:before="120" w:after="120"/>
        <w:ind w:start="576" w:end="576"/>
        <w:jc w:val="start"/>
        <w:rPr/>
      </w:pPr>
      <w:r>
        <w:rPr>
          <w:rFonts w:ascii="Courier New" w:hAnsi="Courier New"/>
          <w:b w:val="false"/>
          <w:i w:val="false"/>
          <w:color w:val="212529"/>
          <w:sz w:val="20"/>
        </w:rPr>
        <w:t># Example System Payload String for Vision Inference Engine</w:t>
        <w:br/>
        <w:t>VISION_PROMPT = """</w:t>
        <w:br/>
        <w:t xml:space="preserve">Analyze the provided image context carefully. Identify if the user has </w:t>
        <w:br/>
        <w:t>correctly deposited recyclable material inside appropriate designated bins.</w:t>
        <w:br/>
        <w:t>Classify detected waste into categories: [Plastic, Paper, Organic, E-Waste].</w:t>
        <w:br/>
        <w:t>Return response strictly adhering to JSON format:</w:t>
        <w:br/>
        <w:t>{</w:t>
        <w:br/>
        <w:t xml:space="preserve">    "detected_category": "string",</w:t>
        <w:br/>
        <w:t xml:space="preserve">    "confidence_score": float,</w:t>
        <w:br/>
        <w:t xml:space="preserve">    "verification_passed": boolean,</w:t>
        <w:br/>
        <w:t xml:space="preserve">    "environmental_impact_summary": "string"</w:t>
        <w:br/>
        <w:t>}</w:t>
        <w:br/>
        <w:t>Do not include trailing explanatory markdown or formatting characters.</w:t>
        <w:br/>
        <w:t>"""</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3.5: Edge AI Classification Process Pipeline ]</w:t>
              <w:br/>
            </w:r>
            <w:r>
              <w:rPr>
                <w:b w:val="false"/>
                <w:i/>
                <w:color w:val="6C757D"/>
                <w:sz w:val="20"/>
              </w:rPr>
              <w:t>Please insert screenshot manually into this space.</w:t>
              <w:br/>
              <w:t>Recommended Source File: /home/kenx1kaneki/Desktop/prakritiss/Screenshot_1776184084.png</w:t>
            </w:r>
          </w:p>
        </w:tc>
      </w:tr>
    </w:tbl>
    <w:p>
      <w:pPr>
        <w:pStyle w:val="Normal"/>
        <w:spacing w:before="80" w:after="360"/>
        <w:jc w:val="center"/>
        <w:rPr/>
      </w:pPr>
      <w:r>
        <w:rPr>
          <w:b/>
          <w:i w:val="false"/>
          <w:color w:val="000000"/>
          <w:sz w:val="22"/>
        </w:rPr>
        <w:t>Figure: 3.5: Edge AI Classification Process Pipeline</w:t>
      </w:r>
    </w:p>
    <w:p>
      <w:pPr>
        <w:pStyle w:val="Normal"/>
        <w:keepNext w:val="true"/>
        <w:spacing w:before="200" w:after="120"/>
        <w:jc w:val="start"/>
        <w:rPr/>
      </w:pPr>
      <w:r>
        <w:rPr>
          <w:b/>
          <w:i/>
          <w:color w:val="000000"/>
          <w:sz w:val="26"/>
        </w:rPr>
        <w:t>Table 3.3: Communication Protocol and Port Specifications</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Service Entity Name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Network Port binding</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Communication Data Payload Type</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Vision Subsystem</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TCP / 8000</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Multipart Form-Data (Image JPEG/PNG)</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Conversational Core</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TCP / 8001</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Application JSON (Chat context history)</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Coordination Flask Hub</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TCP / 8080</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REST over HTTP / Authenticated JWT payload</w:t>
            </w:r>
          </w:p>
        </w:tc>
      </w:tr>
    </w:tbl>
    <w:p>
      <w:pPr>
        <w:pStyle w:val="Normal"/>
        <w:spacing w:lineRule="auto" w:line="276" w:before="0" w:after="240"/>
        <w:jc w:val="both"/>
        <w:rPr/>
      </w:pPr>
      <w:r>
        <w:rPr/>
      </w:r>
    </w:p>
    <w:p>
      <w:pPr>
        <w:pStyle w:val="Normal"/>
        <w:keepNext w:val="true"/>
        <w:spacing w:before="280" w:after="160"/>
        <w:jc w:val="start"/>
        <w:rPr/>
      </w:pPr>
      <w:r>
        <w:rPr>
          <w:b/>
          <w:i w:val="false"/>
          <w:color w:val="000000"/>
          <w:sz w:val="28"/>
        </w:rPr>
        <w:t>3.6 Client Interfaces &amp; User Experience Development</w:t>
      </w:r>
    </w:p>
    <w:p>
      <w:pPr>
        <w:pStyle w:val="Normal"/>
        <w:spacing w:lineRule="auto" w:line="276" w:before="0" w:after="120"/>
        <w:jc w:val="both"/>
        <w:rPr/>
      </w:pPr>
      <w:r>
        <w:rPr>
          <w:b w:val="false"/>
          <w:i w:val="false"/>
          <w:color w:val="000000"/>
          <w:sz w:val="24"/>
        </w:rPr>
        <w:t>The user presentation experience compiles via React Native toolchains utilizing global state caching systems. Dynamic map screens map external spatial databases directly to guide tourists toward appropriate disposal portals.</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3.6: Mobile Application Screen - Eco-Map Dashboard ]</w:t>
              <w:br/>
            </w:r>
            <w:r>
              <w:rPr>
                <w:b w:val="false"/>
                <w:i/>
                <w:color w:val="6C757D"/>
                <w:sz w:val="20"/>
              </w:rPr>
              <w:t>Please insert screenshot manually into this space.</w:t>
              <w:br/>
              <w:t>Recommended Source File: /home/kenx1kaneki/Desktop/prakritiss/Screenshot_1776184109.png</w:t>
            </w:r>
          </w:p>
        </w:tc>
      </w:tr>
    </w:tbl>
    <w:p>
      <w:pPr>
        <w:pStyle w:val="Normal"/>
        <w:spacing w:before="80" w:after="360"/>
        <w:jc w:val="center"/>
        <w:rPr/>
      </w:pPr>
      <w:r>
        <w:rPr>
          <w:b/>
          <w:i w:val="false"/>
          <w:color w:val="000000"/>
          <w:sz w:val="22"/>
        </w:rPr>
        <w:t>Figure: 3.6: Mobile Application Screen - Eco-Map Dashboard</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3.7: Task Submission Camera Interface ]</w:t>
              <w:br/>
            </w:r>
            <w:r>
              <w:rPr>
                <w:b w:val="false"/>
                <w:i/>
                <w:color w:val="6C757D"/>
                <w:sz w:val="20"/>
              </w:rPr>
              <w:t>Please insert screenshot manually into this space.</w:t>
              <w:br/>
              <w:t>Recommended Source File: /home/kenx1kaneki/Desktop/prakritiss/Screenshot_1776184132.png</w:t>
            </w:r>
          </w:p>
        </w:tc>
      </w:tr>
    </w:tbl>
    <w:p>
      <w:pPr>
        <w:pStyle w:val="Normal"/>
        <w:spacing w:before="80" w:after="360"/>
        <w:jc w:val="center"/>
        <w:rPr/>
      </w:pPr>
      <w:r>
        <w:rPr>
          <w:b/>
          <w:i w:val="false"/>
          <w:color w:val="000000"/>
          <w:sz w:val="22"/>
        </w:rPr>
        <w:t>Figure: 3.7: Task Submission Camera Interface</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3.8: AI Vision Analysis &amp; Material Tagging ]</w:t>
              <w:br/>
            </w:r>
            <w:r>
              <w:rPr>
                <w:b w:val="false"/>
                <w:i/>
                <w:color w:val="6C757D"/>
                <w:sz w:val="20"/>
              </w:rPr>
              <w:t>Please insert screenshot manually into this space.</w:t>
              <w:br/>
              <w:t>Recommended Source File: /home/kenx1kaneki/Desktop/prakritiss/Screenshot_1776184136.png</w:t>
            </w:r>
          </w:p>
        </w:tc>
      </w:tr>
    </w:tbl>
    <w:p>
      <w:pPr>
        <w:pStyle w:val="Normal"/>
        <w:spacing w:before="80" w:after="360"/>
        <w:jc w:val="center"/>
        <w:rPr/>
      </w:pPr>
      <w:r>
        <w:rPr>
          <w:b/>
          <w:i w:val="false"/>
          <w:color w:val="000000"/>
          <w:sz w:val="22"/>
        </w:rPr>
        <w:t>Figure: 3.8: AI Vision Analysis &amp; Material Tagging</w:t>
      </w:r>
    </w:p>
    <w:p>
      <w:pPr>
        <w:pStyle w:val="Normal"/>
        <w:spacing w:lineRule="auto" w:line="276" w:before="0" w:after="120"/>
        <w:jc w:val="both"/>
        <w:rPr/>
      </w:pPr>
      <w:r>
        <w:rPr>
          <w:b w:val="false"/>
          <w:i w:val="false"/>
          <w:color w:val="000000"/>
          <w:sz w:val="24"/>
        </w:rPr>
        <w:t>Administrative dashboards apply modern component structures compiled with Vite tools to render block timing stats and real-time alert heatmaps smoothly.</w:t>
      </w:r>
    </w:p>
    <w:p>
      <w:pPr>
        <w:pStyle w:val="Normal"/>
        <w:keepNext w:val="true"/>
        <w:spacing w:before="280" w:after="160"/>
        <w:jc w:val="start"/>
        <w:rPr/>
      </w:pPr>
      <w:r>
        <w:rPr>
          <w:b/>
          <w:i w:val="false"/>
          <w:color w:val="000000"/>
          <w:sz w:val="28"/>
        </w:rPr>
        <w:t>3.7 System Execution &amp; End-to-End User Journeys</w:t>
      </w:r>
    </w:p>
    <w:p>
      <w:pPr>
        <w:pStyle w:val="Normal"/>
        <w:spacing w:lineRule="auto" w:line="276" w:before="0" w:after="120"/>
        <w:jc w:val="both"/>
        <w:rPr/>
      </w:pPr>
      <w:r>
        <w:rPr>
          <w:b w:val="false"/>
          <w:i w:val="false"/>
          <w:color w:val="000000"/>
          <w:sz w:val="24"/>
        </w:rPr>
        <w:t>Executing the software environment requires starting independent background scripts systematically to configure inter-process sockets correctly. Database layers initialize primary file bindings, consensus loops establish genesis chains, and intelligence engines buffer deep weights before client portals synchronize state.</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3.9: QR Code Scanning and Verification Interface ]</w:t>
              <w:br/>
            </w:r>
            <w:r>
              <w:rPr>
                <w:b w:val="false"/>
                <w:i/>
                <w:color w:val="6C757D"/>
                <w:sz w:val="20"/>
              </w:rPr>
              <w:t>Please insert screenshot manually into this space.</w:t>
              <w:br/>
              <w:t>Recommended Source File: /home/kenx1kaneki/Desktop/prakritiss/Screenshot_1776184404.png</w:t>
            </w:r>
          </w:p>
        </w:tc>
      </w:tr>
    </w:tbl>
    <w:p>
      <w:pPr>
        <w:pStyle w:val="Normal"/>
        <w:spacing w:before="80" w:after="360"/>
        <w:jc w:val="center"/>
        <w:rPr/>
      </w:pPr>
      <w:r>
        <w:rPr>
          <w:b/>
          <w:i w:val="false"/>
          <w:color w:val="000000"/>
          <w:sz w:val="22"/>
        </w:rPr>
        <w:t>Figure: 3.9: QR Code Scanning and Verification Interface</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3.10: Green Points Wallet History &amp; Balance View ]</w:t>
              <w:br/>
            </w:r>
            <w:r>
              <w:rPr>
                <w:b w:val="false"/>
                <w:i/>
                <w:color w:val="6C757D"/>
                <w:sz w:val="20"/>
              </w:rPr>
              <w:t>Please insert screenshot manually into this space.</w:t>
              <w:br/>
              <w:t>Recommended Source File: /home/kenx1kaneki/Desktop/prakritiss/Screenshot_1776184472.png</w:t>
            </w:r>
          </w:p>
        </w:tc>
      </w:tr>
    </w:tbl>
    <w:p>
      <w:pPr>
        <w:pStyle w:val="Normal"/>
        <w:spacing w:before="80" w:after="360"/>
        <w:jc w:val="center"/>
        <w:rPr/>
      </w:pPr>
      <w:r>
        <w:rPr>
          <w:b/>
          <w:i w:val="false"/>
          <w:color w:val="000000"/>
          <w:sz w:val="22"/>
        </w:rPr>
        <w:t>Figure: 3.10: Green Points Wallet History &amp; Balance View</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3.11: Certified Eco-Business Partner Registry ]</w:t>
              <w:br/>
            </w:r>
            <w:r>
              <w:rPr>
                <w:b w:val="false"/>
                <w:i/>
                <w:color w:val="6C757D"/>
                <w:sz w:val="20"/>
              </w:rPr>
              <w:t>Please insert screenshot manually into this space.</w:t>
              <w:br/>
              <w:t>Recommended Source File: /home/kenx1kaneki/Desktop/prakritiss/Screenshot_1776184474.png</w:t>
            </w:r>
          </w:p>
        </w:tc>
      </w:tr>
    </w:tbl>
    <w:p>
      <w:pPr>
        <w:pStyle w:val="Normal"/>
        <w:spacing w:before="80" w:after="360"/>
        <w:jc w:val="center"/>
        <w:rPr/>
      </w:pPr>
      <w:r>
        <w:rPr>
          <w:b/>
          <w:i w:val="false"/>
          <w:color w:val="000000"/>
          <w:sz w:val="22"/>
        </w:rPr>
        <w:t>Figure: 3.11: Certified Eco-Business Partner Registry</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3.12: Administrator Real-time Analytics View ]</w:t>
              <w:br/>
            </w:r>
            <w:r>
              <w:rPr>
                <w:b w:val="false"/>
                <w:i/>
                <w:color w:val="6C757D"/>
                <w:sz w:val="20"/>
              </w:rPr>
              <w:t>Please insert screenshot manually into this space.</w:t>
              <w:br/>
              <w:t>Recommended Source File: /home/kenx1kaneki/Desktop/prakritiss/Screenshot_1776184483.png</w:t>
            </w:r>
          </w:p>
        </w:tc>
      </w:tr>
    </w:tbl>
    <w:p>
      <w:pPr>
        <w:pStyle w:val="Normal"/>
        <w:spacing w:before="80" w:after="360"/>
        <w:jc w:val="center"/>
        <w:rPr/>
      </w:pPr>
      <w:r>
        <w:rPr>
          <w:b/>
          <w:i w:val="false"/>
          <w:color w:val="000000"/>
          <w:sz w:val="22"/>
        </w:rPr>
        <w:t>Figure: 3.12: Administrator Real-time Analytics View</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3.13: Hotspot Detection Maps &amp; Regional Alerts ]</w:t>
              <w:br/>
            </w:r>
            <w:r>
              <w:rPr>
                <w:b w:val="false"/>
                <w:i/>
                <w:color w:val="6C757D"/>
                <w:sz w:val="20"/>
              </w:rPr>
              <w:t>Please insert screenshot manually into this space.</w:t>
              <w:br/>
              <w:t>Recommended Source File: /home/kenx1kaneki/Desktop/prakritiss/Screenshot_1776182757.png</w:t>
            </w:r>
          </w:p>
        </w:tc>
      </w:tr>
    </w:tbl>
    <w:p>
      <w:pPr>
        <w:pStyle w:val="Normal"/>
        <w:spacing w:before="80" w:after="360"/>
        <w:jc w:val="center"/>
        <w:rPr/>
      </w:pPr>
      <w:r>
        <w:rPr>
          <w:b/>
          <w:i w:val="false"/>
          <w:color w:val="000000"/>
          <w:sz w:val="22"/>
        </w:rPr>
        <w:t>Figure: 3.13: Hotspot Detection Maps &amp; Regional Alerts</w:t>
      </w:r>
    </w:p>
    <w:p>
      <w:pPr>
        <w:pStyle w:val="Normal"/>
        <w:rPr/>
      </w:pPr>
      <w:r>
        <w:rPr/>
      </w:r>
      <w:r>
        <w:br w:type="page"/>
      </w:r>
    </w:p>
    <w:p>
      <w:pPr>
        <w:pStyle w:val="Normal"/>
        <w:keepNext w:val="true"/>
        <w:spacing w:before="0" w:after="240"/>
        <w:jc w:val="start"/>
        <w:rPr/>
      </w:pPr>
      <w:r>
        <w:rPr>
          <w:b/>
          <w:i w:val="false"/>
          <w:color w:val="000000"/>
          <w:sz w:val="32"/>
        </w:rPr>
        <w:t>CHAPTER 4: OUTCOME AND DISCUSSION</w:t>
      </w:r>
    </w:p>
    <w:p>
      <w:pPr>
        <w:pStyle w:val="Normal"/>
        <w:keepNext w:val="true"/>
        <w:spacing w:before="280" w:after="160"/>
        <w:jc w:val="start"/>
        <w:rPr/>
      </w:pPr>
      <w:r>
        <w:rPr>
          <w:b/>
          <w:i w:val="false"/>
          <w:color w:val="000000"/>
          <w:sz w:val="28"/>
        </w:rPr>
        <w:t>4.1 Testing Strategies, Verification &amp; Accuracy</w:t>
      </w:r>
    </w:p>
    <w:p>
      <w:pPr>
        <w:pStyle w:val="Normal"/>
        <w:spacing w:lineRule="auto" w:line="276" w:before="0" w:after="120"/>
        <w:jc w:val="both"/>
        <w:rPr/>
      </w:pPr>
      <w:r>
        <w:rPr>
          <w:b w:val="false"/>
          <w:i w:val="false"/>
          <w:color w:val="000000"/>
          <w:sz w:val="24"/>
        </w:rPr>
        <w:t>System validation applies full unit coverage across cryptographic verification blocks alongside integration simulations measuring state replication over client-server networks. Automated thresholding verifies visual accuracy against baseline verification frameworks successfully.</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4.1: Local Blockchain Peer Synchronization Interface ]</w:t>
              <w:br/>
            </w:r>
            <w:r>
              <w:rPr>
                <w:b w:val="false"/>
                <w:i/>
                <w:color w:val="6C757D"/>
                <w:sz w:val="20"/>
              </w:rPr>
              <w:t>Please insert screenshot manually into this space.</w:t>
              <w:br/>
              <w:t>Recommended Source File: /home/kenx1kaneki/Desktop/prakritiss/Screenshot_1776183585.png</w:t>
            </w:r>
          </w:p>
        </w:tc>
      </w:tr>
    </w:tbl>
    <w:p>
      <w:pPr>
        <w:pStyle w:val="Normal"/>
        <w:spacing w:before="80" w:after="360"/>
        <w:jc w:val="center"/>
        <w:rPr/>
      </w:pPr>
      <w:r>
        <w:rPr>
          <w:b/>
          <w:i w:val="false"/>
          <w:color w:val="000000"/>
          <w:sz w:val="22"/>
        </w:rPr>
        <w:t>Figure: 4.1: Local Blockchain Peer Synchronization Interface</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4.2: Submissions Queue Manual Clearance Screen ]</w:t>
              <w:br/>
            </w:r>
            <w:r>
              <w:rPr>
                <w:b w:val="false"/>
                <w:i/>
                <w:color w:val="6C757D"/>
                <w:sz w:val="20"/>
              </w:rPr>
              <w:t>Please insert screenshot manually into this space.</w:t>
              <w:br/>
              <w:t>Recommended Source File: /home/kenx1kaneki/Desktop/prakritiss/Screenshot_1776183620.png</w:t>
            </w:r>
          </w:p>
        </w:tc>
      </w:tr>
    </w:tbl>
    <w:p>
      <w:pPr>
        <w:pStyle w:val="Normal"/>
        <w:spacing w:before="80" w:after="360"/>
        <w:jc w:val="center"/>
        <w:rPr/>
      </w:pPr>
      <w:r>
        <w:rPr>
          <w:b/>
          <w:i w:val="false"/>
          <w:color w:val="000000"/>
          <w:sz w:val="22"/>
        </w:rPr>
        <w:t>Figure: 4.2: Submissions Queue Manual Clearance Screen</w:t>
      </w:r>
    </w:p>
    <w:p>
      <w:pPr>
        <w:pStyle w:val="Normal"/>
        <w:keepNext w:val="true"/>
        <w:spacing w:before="280" w:after="160"/>
        <w:jc w:val="start"/>
        <w:rPr/>
      </w:pPr>
      <w:r>
        <w:rPr>
          <w:b/>
          <w:i w:val="false"/>
          <w:color w:val="000000"/>
          <w:sz w:val="28"/>
        </w:rPr>
        <w:t>4.2 End-to-End Latency Profiles &amp; System Benchmarks</w:t>
      </w:r>
    </w:p>
    <w:p>
      <w:pPr>
        <w:pStyle w:val="Normal"/>
        <w:spacing w:lineRule="auto" w:line="276" w:before="0" w:after="120"/>
        <w:jc w:val="both"/>
        <w:rPr/>
      </w:pPr>
      <w:r>
        <w:rPr>
          <w:b w:val="false"/>
          <w:i w:val="false"/>
          <w:color w:val="000000"/>
          <w:sz w:val="24"/>
        </w:rPr>
        <w:t>Observed performance metric outputs document highly scalable execution times across core task routing cycles.</w:t>
      </w:r>
    </w:p>
    <w:p>
      <w:pPr>
        <w:pStyle w:val="Normal"/>
        <w:keepNext w:val="true"/>
        <w:spacing w:before="200" w:after="120"/>
        <w:jc w:val="start"/>
        <w:rPr/>
      </w:pPr>
      <w:r>
        <w:rPr>
          <w:b/>
          <w:i/>
          <w:color w:val="000000"/>
          <w:sz w:val="26"/>
        </w:rPr>
        <w:t>Table 4.1: API End-to-End Latency Profile Benchmarks</w:t>
      </w:r>
    </w:p>
    <w:tbl>
      <w:tblPr>
        <w:tblStyle w:val="TableGrid"/>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0"/>
        <w:gridCol w:w="3000"/>
        <w:gridCol w:w="3000"/>
      </w:tblGrid>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Execution Request Flow</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Observed Mean Latency</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System Action Bottleneck Context</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Wallet Balance Fetch</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42.0 ms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Fast in-memory database lookup</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Task payload submit</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115.0 ms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 transaction serialization</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Vision Verification</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1850.0 ms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Local model GPU weight execution</w:t>
            </w:r>
          </w:p>
        </w:tc>
      </w:tr>
      <w:tr>
        <w:trPr/>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Block Mining Sealing</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650.0 ms</w:t>
            </w:r>
          </w:p>
        </w:tc>
        <w:tc>
          <w:tcPr>
            <w:tcW w:w="30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Proof-of-work difficulty hashing loop</w:t>
            </w:r>
          </w:p>
        </w:tc>
      </w:tr>
    </w:tbl>
    <w:p>
      <w:pPr>
        <w:pStyle w:val="Normal"/>
        <w:spacing w:lineRule="auto" w:line="276" w:before="0" w:after="240"/>
        <w:jc w:val="both"/>
        <w:rPr/>
      </w:pPr>
      <w:r>
        <w:rPr/>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4.3: Sealed Block Overview &amp; Ledger Record ]</w:t>
              <w:br/>
            </w:r>
            <w:r>
              <w:rPr>
                <w:b w:val="false"/>
                <w:i/>
                <w:color w:val="6C757D"/>
                <w:sz w:val="20"/>
              </w:rPr>
              <w:t>Please insert screenshot manually into this space.</w:t>
              <w:br/>
              <w:t>Recommended Source File: /home/kenx1kaneki/Desktop/prakritiss/Screenshot_1776183655.png</w:t>
            </w:r>
          </w:p>
        </w:tc>
      </w:tr>
    </w:tbl>
    <w:p>
      <w:pPr>
        <w:pStyle w:val="Normal"/>
        <w:spacing w:before="80" w:after="360"/>
        <w:jc w:val="center"/>
        <w:rPr/>
      </w:pPr>
      <w:r>
        <w:rPr>
          <w:b/>
          <w:i w:val="false"/>
          <w:color w:val="000000"/>
          <w:sz w:val="22"/>
        </w:rPr>
        <w:t>Figure: 4.3: Sealed Block Overview &amp; Ledger Record</w:t>
      </w:r>
    </w:p>
    <w:p>
      <w:pPr>
        <w:pStyle w:val="Normal"/>
        <w:keepNext w:val="true"/>
        <w:spacing w:before="240" w:after="80"/>
        <w:jc w:val="center"/>
        <w:rPr/>
      </w:pPr>
      <w:r>
        <w:rPr/>
      </w:r>
    </w:p>
    <w:tbl>
      <w:tblPr>
        <w:tblW w:w="900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000"/>
      </w:tblGrid>
      <w:tr>
        <w:trPr/>
        <w:tc>
          <w:tcPr>
            <w:tcW w:w="9000" w:type="dxa"/>
            <w:tcBorders>
              <w:top w:val="dashed" w:sz="6" w:space="0" w:color="ADB5BD"/>
              <w:start w:val="dashed" w:sz="6" w:space="0" w:color="ADB5BD"/>
              <w:bottom w:val="dashed" w:sz="6" w:space="0" w:color="ADB5BD"/>
              <w:end w:val="dashed" w:sz="6" w:space="0" w:color="ADB5BD"/>
            </w:tcBorders>
            <w:shd w:fill="F1F3F5" w:val="clear"/>
          </w:tcPr>
          <w:p>
            <w:pPr>
              <w:pStyle w:val="Normal"/>
              <w:spacing w:before="600" w:after="600"/>
              <w:jc w:val="center"/>
              <w:rPr/>
            </w:pPr>
            <w:r>
              <w:rPr>
                <w:b/>
                <w:i w:val="false"/>
                <w:color w:val="495057"/>
                <w:sz w:val="24"/>
              </w:rPr>
              <w:t>[ Figure Placeholder: 4.4: Point Redemption Confirmation Prompt ]</w:t>
              <w:br/>
            </w:r>
            <w:r>
              <w:rPr>
                <w:b w:val="false"/>
                <w:i/>
                <w:color w:val="6C757D"/>
                <w:sz w:val="20"/>
              </w:rPr>
              <w:t>Please insert screenshot manually into this space.</w:t>
              <w:br/>
              <w:t>Recommended Source File: /home/kenx1kaneki/Desktop/prakritiss/Screenshot_1776184084.png</w:t>
            </w:r>
          </w:p>
        </w:tc>
      </w:tr>
    </w:tbl>
    <w:p>
      <w:pPr>
        <w:pStyle w:val="Normal"/>
        <w:spacing w:before="80" w:after="360"/>
        <w:jc w:val="center"/>
        <w:rPr/>
      </w:pPr>
      <w:r>
        <w:rPr>
          <w:b/>
          <w:i w:val="false"/>
          <w:color w:val="000000"/>
          <w:sz w:val="22"/>
        </w:rPr>
        <w:t>Figure: 4.4: Point Redemption Confirmation Prompt</w:t>
      </w:r>
    </w:p>
    <w:p>
      <w:pPr>
        <w:pStyle w:val="Normal"/>
        <w:keepNext w:val="true"/>
        <w:spacing w:before="280" w:after="160"/>
        <w:jc w:val="start"/>
        <w:rPr/>
      </w:pPr>
      <w:r>
        <w:rPr>
          <w:b/>
          <w:i w:val="false"/>
          <w:color w:val="000000"/>
          <w:sz w:val="28"/>
        </w:rPr>
        <w:t>4.3 Practical Impact &amp; Deployment Observations</w:t>
      </w:r>
    </w:p>
    <w:p>
      <w:pPr>
        <w:pStyle w:val="Normal"/>
        <w:spacing w:lineRule="auto" w:line="276" w:before="0" w:after="120"/>
        <w:jc w:val="both"/>
        <w:rPr/>
      </w:pPr>
      <w:r>
        <w:rPr>
          <w:b w:val="false"/>
          <w:i w:val="false"/>
          <w:color w:val="000000"/>
          <w:sz w:val="24"/>
        </w:rPr>
        <w:t>Field observations validate active usage spikes across target tourist corridors during test simulations. Connecting point redemption to instant shop discounts established functional decentralized circular loops effectively without requiring centralized human mediation.</w:t>
      </w:r>
    </w:p>
    <w:p>
      <w:pPr>
        <w:pStyle w:val="Normal"/>
        <w:rPr/>
      </w:pPr>
      <w:r>
        <w:rPr/>
      </w:r>
      <w:r>
        <w:br w:type="page"/>
      </w:r>
    </w:p>
    <w:p>
      <w:pPr>
        <w:pStyle w:val="Normal"/>
        <w:keepNext w:val="true"/>
        <w:spacing w:before="0" w:after="240"/>
        <w:jc w:val="start"/>
        <w:rPr/>
      </w:pPr>
      <w:r>
        <w:rPr>
          <w:b/>
          <w:i w:val="false"/>
          <w:color w:val="000000"/>
          <w:sz w:val="32"/>
        </w:rPr>
        <w:t>CHAPTER 5: CONCLUSION AND FUTURE WORK</w:t>
      </w:r>
    </w:p>
    <w:p>
      <w:pPr>
        <w:pStyle w:val="Normal"/>
        <w:keepNext w:val="true"/>
        <w:spacing w:before="280" w:after="160"/>
        <w:jc w:val="start"/>
        <w:rPr/>
      </w:pPr>
      <w:r>
        <w:rPr>
          <w:b/>
          <w:i w:val="false"/>
          <w:color w:val="000000"/>
          <w:sz w:val="28"/>
        </w:rPr>
        <w:t>5.1 Key Achievements &amp; System Summary</w:t>
      </w:r>
    </w:p>
    <w:p>
      <w:pPr>
        <w:pStyle w:val="Normal"/>
        <w:spacing w:lineRule="auto" w:line="276" w:before="0" w:after="120"/>
        <w:jc w:val="both"/>
        <w:rPr/>
      </w:pPr>
      <w:r>
        <w:rPr>
          <w:b w:val="false"/>
          <w:i w:val="false"/>
          <w:color w:val="000000"/>
          <w:sz w:val="24"/>
        </w:rPr>
        <w:t>The implementation establishes an advanced framework solving verification roadblocks in remote circuits. Decoupling ledger trust via native Python Proof-of-Work chains completely removes external subscription overheads while localized vision arrays validate unstructured task payloads autonomously with full data privacy.</w:t>
      </w:r>
    </w:p>
    <w:p>
      <w:pPr>
        <w:pStyle w:val="Normal"/>
        <w:keepNext w:val="true"/>
        <w:spacing w:before="280" w:after="160"/>
        <w:jc w:val="start"/>
        <w:rPr/>
      </w:pPr>
      <w:r>
        <w:rPr>
          <w:b/>
          <w:i w:val="false"/>
          <w:color w:val="000000"/>
          <w:sz w:val="28"/>
        </w:rPr>
        <w:t>5.2 Future Roadmap &amp; Scalability Scope</w:t>
      </w:r>
    </w:p>
    <w:p>
      <w:pPr>
        <w:pStyle w:val="Normal"/>
        <w:spacing w:lineRule="auto" w:line="276" w:before="0" w:after="120"/>
        <w:jc w:val="both"/>
        <w:rPr/>
      </w:pPr>
      <w:r>
        <w:rPr>
          <w:b w:val="false"/>
          <w:i w:val="false"/>
          <w:color w:val="000000"/>
          <w:sz w:val="24"/>
        </w:rPr>
        <w:t>Subsequent development phases focus on integrating smart IoT weigh-scale dumpsters capable of streaming direct weight telemetry alongside constructing state-level cross-chain assets linking green metrics directly into commercial carbon credit networks.</w:t>
      </w:r>
    </w:p>
    <w:p>
      <w:pPr>
        <w:pStyle w:val="Normal"/>
        <w:rPr/>
      </w:pPr>
      <w:r>
        <w:rPr/>
      </w:r>
      <w:r>
        <w:br w:type="page"/>
      </w:r>
    </w:p>
    <w:p>
      <w:pPr>
        <w:pStyle w:val="Normal"/>
        <w:keepNext w:val="true"/>
        <w:spacing w:before="0" w:after="240"/>
        <w:jc w:val="start"/>
        <w:rPr/>
      </w:pPr>
      <w:r>
        <w:rPr>
          <w:b/>
          <w:i w:val="false"/>
          <w:color w:val="000000"/>
          <w:sz w:val="32"/>
        </w:rPr>
        <w:t>REFERENCES</w:t>
      </w:r>
    </w:p>
    <w:p>
      <w:pPr>
        <w:pStyle w:val="Normal"/>
        <w:spacing w:lineRule="auto" w:line="276" w:before="0" w:after="160"/>
        <w:jc w:val="both"/>
        <w:rPr/>
      </w:pPr>
      <w:r>
        <w:rPr>
          <w:b w:val="false"/>
          <w:i w:val="false"/>
          <w:color w:val="000000"/>
          <w:sz w:val="24"/>
        </w:rPr>
        <w:t>[1] Nakamoto, S. (2008). Bitcoin: A Peer-to-Peer Electronic Cash System. Decentralized Ledger foundations.</w:t>
      </w:r>
    </w:p>
    <w:p>
      <w:pPr>
        <w:pStyle w:val="Normal"/>
        <w:spacing w:lineRule="auto" w:line="276" w:before="0" w:after="160"/>
        <w:jc w:val="both"/>
        <w:rPr/>
      </w:pPr>
      <w:r>
        <w:rPr>
          <w:b w:val="false"/>
          <w:i w:val="false"/>
          <w:color w:val="000000"/>
          <w:sz w:val="24"/>
        </w:rPr>
        <w:t>[2] Ollama Core Implementation documentation. Edge AI Model Execution frameworks. Available online: https://ollama.com</w:t>
      </w:r>
    </w:p>
    <w:p>
      <w:pPr>
        <w:pStyle w:val="Normal"/>
        <w:spacing w:lineRule="auto" w:line="276" w:before="0" w:after="160"/>
        <w:jc w:val="both"/>
        <w:rPr/>
      </w:pPr>
      <w:r>
        <w:rPr>
          <w:b w:val="false"/>
          <w:i w:val="false"/>
          <w:color w:val="000000"/>
          <w:sz w:val="24"/>
        </w:rPr>
        <w:t>[3] Flask Web Development framework documentation. Armin Ronacher et al. WSGI foundations.</w:t>
      </w:r>
    </w:p>
    <w:p>
      <w:pPr>
        <w:pStyle w:val="Normal"/>
        <w:spacing w:lineRule="auto" w:line="276" w:before="0" w:after="160"/>
        <w:jc w:val="both"/>
        <w:rPr/>
      </w:pPr>
      <w:r>
        <w:rPr>
          <w:b w:val="false"/>
          <w:i w:val="false"/>
          <w:color w:val="000000"/>
          <w:sz w:val="24"/>
        </w:rPr>
        <w:t>[4] React Native Framework Architecture manuals. Meta Open Source platform dependencies.</w:t>
      </w:r>
    </w:p>
    <w:p>
      <w:pPr>
        <w:pStyle w:val="Normal"/>
        <w:spacing w:lineRule="auto" w:line="276" w:before="0" w:after="160"/>
        <w:jc w:val="both"/>
        <w:rPr/>
      </w:pPr>
      <w:r>
        <w:rPr>
          <w:b w:val="false"/>
          <w:i w:val="false"/>
          <w:color w:val="000000"/>
          <w:sz w:val="24"/>
        </w:rPr>
        <w:t>[5] Himachal Pradesh State Environmental Waste Policy guidelines. Himalayan circuit conservation parameters.</w:t>
      </w:r>
    </w:p>
    <w:sectPr>
      <w:type w:val="nextPage"/>
      <w:pgSz w:w="12240" w:h="15840"/>
      <w:pgMar w:left="1800" w:right="144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Application>LibreOffice/25.8.6.2$Linux_X86_64 LibreOffice_project/580$Build-2</Application>
  <AppVersion>15.0000</AppVersion>
  <Pages>22</Pages>
  <Words>3478</Words>
  <Characters>23902</Characters>
  <CharactersWithSpaces>27091</CharactersWithSpaces>
  <Paragraphs>406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2026-05-14T15:20:19Z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