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4CB" w:rsidRDefault="001E2DD5">
      <w:pPr>
        <w:pStyle w:val="Heading2"/>
        <w:rPr>
          <w:rFonts w:ascii="Arial, sans-serif" w:hAnsi="Arial, sans-serif" w:hint="eastAsia"/>
          <w:color w:val="000000"/>
        </w:rPr>
      </w:pPr>
      <w:r>
        <w:rPr>
          <w:rFonts w:ascii="Arial, sans-serif" w:hAnsi="Arial, sans-serif"/>
          <w:color w:val="000000"/>
        </w:rPr>
        <w:t>Assignment # 3 – Advanced DOM</w:t>
      </w:r>
    </w:p>
    <w:p w:rsidR="00EC54CB" w:rsidRDefault="00EC3DBD">
      <w:pPr>
        <w:pStyle w:val="Textbody"/>
        <w:pBdr>
          <w:top w:val="single" w:sz="2" w:space="4" w:color="000000"/>
          <w:left w:val="single" w:sz="2" w:space="8" w:color="000000"/>
          <w:bottom w:val="single" w:sz="2" w:space="4" w:color="000000"/>
          <w:right w:val="single" w:sz="2" w:space="8" w:color="000000"/>
        </w:pBdr>
        <w:rPr>
          <w:rFonts w:ascii="Arial, sans-serif" w:hAnsi="Arial, sans-serif" w:hint="eastAsia"/>
          <w:b/>
          <w:color w:val="000000"/>
        </w:rPr>
      </w:pPr>
      <w:r>
        <w:rPr>
          <w:rFonts w:ascii="Arial, sans-serif" w:hAnsi="Arial, sans-serif"/>
          <w:b/>
          <w:color w:val="000000"/>
        </w:rPr>
        <w:t>Report Date: Wednesday, Septembe</w:t>
      </w:r>
      <w:r w:rsidR="00861A8C">
        <w:rPr>
          <w:rFonts w:ascii="Arial, sans-serif" w:hAnsi="Arial, sans-serif"/>
          <w:b/>
          <w:color w:val="000000"/>
        </w:rPr>
        <w:t>r 24</w:t>
      </w:r>
      <w:bookmarkStart w:id="0" w:name="_GoBack"/>
      <w:bookmarkEnd w:id="0"/>
      <w:r w:rsidR="001E2DD5">
        <w:rPr>
          <w:rFonts w:ascii="Arial, sans-serif" w:hAnsi="Arial, sans-serif"/>
          <w:b/>
          <w:color w:val="000000"/>
        </w:rPr>
        <w:t>, 2014</w:t>
      </w:r>
      <w:r w:rsidR="001E2DD5">
        <w:rPr>
          <w:rFonts w:ascii="Arial, sans-serif" w:hAnsi="Arial, sans-serif"/>
          <w:b/>
          <w:color w:val="000000"/>
        </w:rPr>
        <w:br/>
        <w:t xml:space="preserve">Report Author: </w:t>
      </w:r>
      <w:r w:rsidR="0082157B">
        <w:rPr>
          <w:rFonts w:ascii="Arial, sans-serif" w:hAnsi="Arial, sans-serif"/>
          <w:b/>
          <w:color w:val="000000"/>
        </w:rPr>
        <w:t>Neil Turner</w:t>
      </w:r>
      <w:r>
        <w:rPr>
          <w:rFonts w:ascii="Arial, sans-serif" w:hAnsi="Arial, sans-serif"/>
          <w:b/>
          <w:color w:val="000000"/>
        </w:rPr>
        <w:br/>
      </w:r>
      <w:r w:rsidR="001E2DD5">
        <w:rPr>
          <w:rFonts w:ascii="Arial, sans-serif" w:hAnsi="Arial, sans-serif"/>
          <w:b/>
          <w:color w:val="000000"/>
        </w:rPr>
        <w:t>Prototype author: </w:t>
      </w:r>
      <w:r w:rsidR="0082157B">
        <w:rPr>
          <w:rFonts w:ascii="Arial, sans-serif" w:hAnsi="Arial, sans-serif"/>
          <w:b/>
          <w:color w:val="000000"/>
        </w:rPr>
        <w:t>Nick Fenske</w:t>
      </w:r>
      <w:r w:rsidR="001E2DD5">
        <w:rPr>
          <w:rFonts w:ascii="Arial, sans-serif" w:hAnsi="Arial, sans-serif"/>
          <w:b/>
          <w:color w:val="000000"/>
        </w:rPr>
        <w:t xml:space="preserve"> </w:t>
      </w:r>
    </w:p>
    <w:p w:rsidR="00EC54CB" w:rsidRDefault="00EC3DBD">
      <w:pPr>
        <w:pStyle w:val="Heading2"/>
        <w:rPr>
          <w:rFonts w:ascii="Arial, sans-serif" w:hAnsi="Arial, sans-serif" w:hint="eastAsia"/>
          <w:color w:val="000000"/>
        </w:rPr>
      </w:pPr>
      <w:r>
        <w:rPr>
          <w:rFonts w:ascii="Arial, sans-serif" w:hAnsi="Arial, sans-serif"/>
          <w:color w:val="000000"/>
        </w:rPr>
        <w:t>Prototype Defects and Corrections</w:t>
      </w:r>
    </w:p>
    <w:p w:rsidR="00EC54CB" w:rsidRDefault="00EC3DBD">
      <w:pPr>
        <w:pStyle w:val="Textbody"/>
        <w:rPr>
          <w:rFonts w:ascii="Arial, sans-serif" w:hAnsi="Arial, sans-serif" w:hint="eastAsia"/>
          <w:b/>
          <w:color w:val="000000"/>
        </w:rPr>
      </w:pPr>
      <w:r>
        <w:rPr>
          <w:rFonts w:ascii="Arial, sans-serif" w:hAnsi="Arial, sans-serif"/>
          <w:b/>
          <w:color w:val="000000"/>
        </w:rPr>
        <w:t>The table below lists any defects found in the prototype according to the assignment rubric. The weight corresponding to each criteria that was deficient is subtracted from the total possible marks.</w:t>
      </w:r>
    </w:p>
    <w:p w:rsidR="00EC54CB" w:rsidRDefault="00EC3DBD">
      <w:pPr>
        <w:pStyle w:val="Textbody"/>
        <w:rPr>
          <w:rFonts w:ascii="Arial, sans-serif" w:hAnsi="Arial, sans-serif" w:hint="eastAsia"/>
          <w:b/>
          <w:color w:val="000000"/>
        </w:rPr>
      </w:pPr>
      <w:r>
        <w:rPr>
          <w:rFonts w:ascii="Arial, sans-serif" w:hAnsi="Arial, sans-serif"/>
          <w:b/>
          <w:color w:val="000000"/>
        </w:rPr>
        <w:t>If the prototype defects are corrected and resubmitted, your instructor will mark the resubmitted version.</w:t>
      </w:r>
    </w:p>
    <w:p w:rsidR="00EC54CB" w:rsidRDefault="00EC3DBD">
      <w:pPr>
        <w:pStyle w:val="Textbody"/>
        <w:rPr>
          <w:rFonts w:ascii="Arial, sans-serif" w:hAnsi="Arial, sans-serif" w:hint="eastAsia"/>
          <w:b/>
          <w:color w:val="000000"/>
        </w:rPr>
      </w:pPr>
      <w:r>
        <w:rPr>
          <w:rFonts w:ascii="Arial, sans-serif" w:hAnsi="Arial, sans-serif"/>
          <w:b/>
          <w:color w:val="000000"/>
        </w:rPr>
        <w:t>The prototype author's grade will be 1/2 of the instructor's final assignment grade plus the 1/2 the prototype grade.</w:t>
      </w:r>
    </w:p>
    <w:p w:rsidR="00EC54CB" w:rsidRDefault="00EC3DBD">
      <w:pPr>
        <w:pStyle w:val="Textbody"/>
        <w:rPr>
          <w:rFonts w:ascii="Arial, sans-serif" w:hAnsi="Arial, sans-serif" w:hint="eastAsia"/>
          <w:b/>
          <w:color w:val="000000"/>
        </w:rPr>
      </w:pPr>
      <w:r>
        <w:rPr>
          <w:rFonts w:ascii="Arial, sans-serif" w:hAnsi="Arial, sans-serif"/>
          <w:b/>
          <w:color w:val="000000"/>
        </w:rPr>
        <w:t>The other team members will all receive the instructor's final assignment grade.</w:t>
      </w:r>
    </w:p>
    <w:p w:rsidR="00EC54CB" w:rsidRDefault="00EC3DBD">
      <w:pPr>
        <w:pStyle w:val="Textbody"/>
        <w:spacing w:after="0"/>
        <w:jc w:val="center"/>
        <w:rPr>
          <w:i/>
        </w:rPr>
      </w:pPr>
      <w:r>
        <w:rPr>
          <w:i/>
        </w:rPr>
        <w:t>Defects found and corrected by the Peer Review Team.</w:t>
      </w:r>
    </w:p>
    <w:tbl>
      <w:tblPr>
        <w:tblW w:w="8147" w:type="dxa"/>
        <w:tblLayout w:type="fixed"/>
        <w:tblCellMar>
          <w:left w:w="10" w:type="dxa"/>
          <w:right w:w="10" w:type="dxa"/>
        </w:tblCellMar>
        <w:tblLook w:val="04A0" w:firstRow="1" w:lastRow="0" w:firstColumn="1" w:lastColumn="0" w:noHBand="0" w:noVBand="1"/>
      </w:tblPr>
      <w:tblGrid>
        <w:gridCol w:w="943"/>
        <w:gridCol w:w="833"/>
        <w:gridCol w:w="6371"/>
      </w:tblGrid>
      <w:tr w:rsidR="00EC54CB">
        <w:tc>
          <w:tcPr>
            <w:tcW w:w="943" w:type="dxa"/>
            <w:tcMar>
              <w:top w:w="28" w:type="dxa"/>
              <w:left w:w="28" w:type="dxa"/>
              <w:bottom w:w="28" w:type="dxa"/>
              <w:right w:w="28" w:type="dxa"/>
            </w:tcMar>
            <w:vAlign w:val="center"/>
          </w:tcPr>
          <w:p w:rsidR="00EC54CB" w:rsidRDefault="00EC3DBD">
            <w:pPr>
              <w:pStyle w:val="TableHeading"/>
            </w:pPr>
            <w:r>
              <w:t>Criteria</w:t>
            </w:r>
          </w:p>
        </w:tc>
        <w:tc>
          <w:tcPr>
            <w:tcW w:w="833" w:type="dxa"/>
            <w:tcMar>
              <w:top w:w="28" w:type="dxa"/>
              <w:left w:w="28" w:type="dxa"/>
              <w:bottom w:w="28" w:type="dxa"/>
              <w:right w:w="28" w:type="dxa"/>
            </w:tcMar>
            <w:vAlign w:val="center"/>
          </w:tcPr>
          <w:p w:rsidR="00EC54CB" w:rsidRDefault="00EC3DBD">
            <w:pPr>
              <w:pStyle w:val="TableHeading"/>
            </w:pPr>
            <w:r>
              <w:t>Weight</w:t>
            </w:r>
          </w:p>
        </w:tc>
        <w:tc>
          <w:tcPr>
            <w:tcW w:w="6371" w:type="dxa"/>
            <w:tcMar>
              <w:top w:w="28" w:type="dxa"/>
              <w:left w:w="28" w:type="dxa"/>
              <w:bottom w:w="28" w:type="dxa"/>
              <w:right w:w="28" w:type="dxa"/>
            </w:tcMar>
            <w:vAlign w:val="center"/>
          </w:tcPr>
          <w:p w:rsidR="00EC54CB" w:rsidRDefault="00EC3DBD">
            <w:pPr>
              <w:pStyle w:val="TableHeading"/>
            </w:pPr>
            <w:r>
              <w:t>Details</w:t>
            </w:r>
          </w:p>
        </w:tc>
      </w:tr>
      <w:tr w:rsidR="00EC54CB">
        <w:tc>
          <w:tcPr>
            <w:tcW w:w="943"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General</w:t>
            </w:r>
          </w:p>
        </w:tc>
        <w:tc>
          <w:tcPr>
            <w:tcW w:w="833"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0</w:t>
            </w:r>
          </w:p>
        </w:tc>
        <w:tc>
          <w:tcPr>
            <w:tcW w:w="6371" w:type="dxa"/>
            <w:shd w:val="clear" w:color="auto" w:fill="FFFFFF"/>
            <w:tcMar>
              <w:top w:w="28" w:type="dxa"/>
              <w:left w:w="28" w:type="dxa"/>
              <w:bottom w:w="28" w:type="dxa"/>
              <w:right w:w="28" w:type="dxa"/>
            </w:tcMar>
            <w:vAlign w:val="center"/>
          </w:tcPr>
          <w:p w:rsidR="00EC54CB" w:rsidRDefault="00EC54CB">
            <w:pPr>
              <w:pStyle w:val="TableContents"/>
              <w:pBdr>
                <w:top w:val="single" w:sz="2" w:space="4" w:color="000000"/>
                <w:left w:val="single" w:sz="2" w:space="8" w:color="000000"/>
                <w:bottom w:val="single" w:sz="2" w:space="4" w:color="000000"/>
                <w:right w:val="single" w:sz="2" w:space="8" w:color="000000"/>
              </w:pBdr>
              <w:rPr>
                <w:color w:val="000000"/>
              </w:rPr>
            </w:pPr>
          </w:p>
        </w:tc>
      </w:tr>
      <w:tr w:rsidR="001E2DD5">
        <w:tc>
          <w:tcPr>
            <w:tcW w:w="94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 </w:t>
            </w:r>
          </w:p>
        </w:tc>
        <w:tc>
          <w:tcPr>
            <w:tcW w:w="83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0</w:t>
            </w:r>
          </w:p>
        </w:tc>
        <w:tc>
          <w:tcPr>
            <w:tcW w:w="6371"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Total deducted for defects.</w:t>
            </w:r>
          </w:p>
        </w:tc>
      </w:tr>
      <w:tr w:rsidR="001E2DD5">
        <w:tc>
          <w:tcPr>
            <w:tcW w:w="94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 </w:t>
            </w:r>
          </w:p>
        </w:tc>
        <w:tc>
          <w:tcPr>
            <w:tcW w:w="83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10</w:t>
            </w:r>
          </w:p>
        </w:tc>
        <w:tc>
          <w:tcPr>
            <w:tcW w:w="6371"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Prototype grade out of 10.</w:t>
            </w:r>
          </w:p>
        </w:tc>
      </w:tr>
      <w:tr w:rsidR="001E2DD5">
        <w:tc>
          <w:tcPr>
            <w:tcW w:w="94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p>
        </w:tc>
        <w:tc>
          <w:tcPr>
            <w:tcW w:w="833"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p>
        </w:tc>
        <w:tc>
          <w:tcPr>
            <w:tcW w:w="6371" w:type="dxa"/>
            <w:shd w:val="clear" w:color="auto" w:fill="FFFFFF"/>
            <w:tcMar>
              <w:top w:w="28" w:type="dxa"/>
              <w:left w:w="28" w:type="dxa"/>
              <w:bottom w:w="28" w:type="dxa"/>
              <w:right w:w="28" w:type="dxa"/>
            </w:tcMar>
            <w:vAlign w:val="center"/>
          </w:tcPr>
          <w:p w:rsidR="001E2DD5" w:rsidRDefault="001E2DD5">
            <w:pPr>
              <w:pStyle w:val="TableContents"/>
              <w:pBdr>
                <w:top w:val="single" w:sz="2" w:space="4" w:color="000000"/>
                <w:left w:val="single" w:sz="2" w:space="8" w:color="000000"/>
                <w:bottom w:val="single" w:sz="2" w:space="4" w:color="000000"/>
                <w:right w:val="single" w:sz="2" w:space="8" w:color="000000"/>
              </w:pBdr>
              <w:rPr>
                <w:color w:val="000000"/>
              </w:rPr>
            </w:pPr>
          </w:p>
        </w:tc>
      </w:tr>
    </w:tbl>
    <w:p w:rsidR="00EC54CB" w:rsidRDefault="00EC3DBD">
      <w:pPr>
        <w:pStyle w:val="Heading3"/>
        <w:rPr>
          <w:rFonts w:ascii="Arial, sans-serif" w:hAnsi="Arial, sans-serif" w:hint="eastAsia"/>
          <w:color w:val="000000"/>
        </w:rPr>
      </w:pPr>
      <w:r>
        <w:rPr>
          <w:rFonts w:ascii="Arial, sans-serif" w:hAnsi="Arial, sans-serif"/>
          <w:color w:val="000000"/>
        </w:rPr>
        <w:t>Additional Comments:</w:t>
      </w:r>
    </w:p>
    <w:p w:rsidR="00EC54CB" w:rsidRDefault="001E2DD5">
      <w:pPr>
        <w:pStyle w:val="Textbody"/>
        <w:pBdr>
          <w:top w:val="single" w:sz="2" w:space="4" w:color="000000"/>
          <w:left w:val="single" w:sz="2" w:space="8" w:color="000000"/>
          <w:bottom w:val="single" w:sz="2" w:space="4" w:color="000000"/>
          <w:right w:val="single" w:sz="2" w:space="8" w:color="000000"/>
        </w:pBdr>
        <w:rPr>
          <w:rFonts w:ascii="Arial, sans-serif" w:hAnsi="Arial, sans-serif" w:hint="eastAsia"/>
          <w:b/>
          <w:color w:val="000000"/>
        </w:rPr>
      </w:pPr>
      <w:r>
        <w:rPr>
          <w:rFonts w:ascii="Arial, sans-serif" w:hAnsi="Arial, sans-serif"/>
          <w:b/>
          <w:color w:val="000000"/>
        </w:rPr>
        <w:t>No defects found. Efficiently coded.</w:t>
      </w:r>
    </w:p>
    <w:p w:rsidR="00A52A8E" w:rsidRDefault="00A52A8E">
      <w:pPr>
        <w:pStyle w:val="HorizontalLine"/>
      </w:pPr>
      <w:r>
        <w:br/>
      </w:r>
    </w:p>
    <w:p w:rsidR="00A52A8E" w:rsidRDefault="00A52A8E" w:rsidP="00A52A8E">
      <w:pPr>
        <w:pStyle w:val="Textbody"/>
        <w:rPr>
          <w:sz w:val="12"/>
          <w:szCs w:val="12"/>
        </w:rPr>
      </w:pPr>
      <w:r>
        <w:br w:type="page"/>
      </w:r>
    </w:p>
    <w:p w:rsidR="00EC54CB" w:rsidRDefault="00EC54CB">
      <w:pPr>
        <w:pStyle w:val="HorizontalLine"/>
      </w:pPr>
    </w:p>
    <w:p w:rsidR="00EC54CB" w:rsidRDefault="00EC3DBD">
      <w:pPr>
        <w:pStyle w:val="Heading2"/>
        <w:rPr>
          <w:rFonts w:ascii="Arial, sans-serif" w:hAnsi="Arial, sans-serif" w:hint="eastAsia"/>
          <w:color w:val="000000"/>
        </w:rPr>
      </w:pPr>
      <w:r>
        <w:rPr>
          <w:rFonts w:ascii="Arial, sans-serif" w:hAnsi="Arial, sans-serif"/>
          <w:color w:val="000000"/>
        </w:rPr>
        <w:t>Participation Marks</w:t>
      </w:r>
    </w:p>
    <w:p w:rsidR="00EC54CB" w:rsidRDefault="00EC3DBD">
      <w:pPr>
        <w:pStyle w:val="Textbody"/>
      </w:pPr>
      <w:r>
        <w:rPr>
          <w:rFonts w:ascii="Arial, sans-serif" w:hAnsi="Arial, sans-serif"/>
          <w:b/>
          <w:color w:val="000000"/>
        </w:rPr>
        <w:t>This is the team's evaluation of each member's participation on a scale of 0 to 10. </w:t>
      </w:r>
      <w:r>
        <w:rPr>
          <w:rFonts w:ascii="Arial, sans-serif" w:hAnsi="Arial, sans-serif"/>
          <w:b/>
          <w:color w:val="000000"/>
        </w:rPr>
        <w:br/>
      </w:r>
      <w:r>
        <w:rPr>
          <w:rStyle w:val="Emphasis"/>
          <w:rFonts w:ascii="Arial, sans-serif" w:hAnsi="Arial, sans-serif"/>
          <w:b/>
          <w:i w:val="0"/>
          <w:color w:val="000000"/>
        </w:rPr>
        <w:t>(</w:t>
      </w:r>
      <w:r w:rsidR="00AB5467">
        <w:rPr>
          <w:rStyle w:val="Emphasis"/>
          <w:rFonts w:ascii="Arial, sans-serif" w:hAnsi="Arial, sans-serif"/>
          <w:b/>
          <w:i w:val="0"/>
          <w:color w:val="000000"/>
        </w:rPr>
        <w:t>Where</w:t>
      </w:r>
      <w:r>
        <w:rPr>
          <w:rStyle w:val="Emphasis"/>
          <w:rFonts w:ascii="Arial, sans-serif" w:hAnsi="Arial, sans-serif"/>
          <w:b/>
          <w:i w:val="0"/>
          <w:color w:val="000000"/>
        </w:rPr>
        <w:t xml:space="preserve"> 0 = did not participate, and 10 = participated fully)</w:t>
      </w:r>
    </w:p>
    <w:p w:rsidR="00EC54CB" w:rsidRDefault="00EC3DBD">
      <w:pPr>
        <w:pStyle w:val="Textbody"/>
        <w:spacing w:after="0"/>
        <w:jc w:val="center"/>
      </w:pPr>
      <w:r>
        <w:t>Member Participation</w:t>
      </w:r>
    </w:p>
    <w:p w:rsidR="00EC54CB" w:rsidRDefault="00EC54CB" w:rsidP="00A52A8E">
      <w:pPr>
        <w:pStyle w:val="Textbody"/>
        <w:spacing w:after="0"/>
      </w:pPr>
    </w:p>
    <w:tbl>
      <w:tblPr>
        <w:tblW w:w="2345" w:type="dxa"/>
        <w:tblLayout w:type="fixed"/>
        <w:tblCellMar>
          <w:left w:w="10" w:type="dxa"/>
          <w:right w:w="10" w:type="dxa"/>
        </w:tblCellMar>
        <w:tblLook w:val="04A0" w:firstRow="1" w:lastRow="0" w:firstColumn="1" w:lastColumn="0" w:noHBand="0" w:noVBand="1"/>
      </w:tblPr>
      <w:tblGrid>
        <w:gridCol w:w="706"/>
        <w:gridCol w:w="1639"/>
      </w:tblGrid>
      <w:tr w:rsidR="00EC54CB">
        <w:tc>
          <w:tcPr>
            <w:tcW w:w="706" w:type="dxa"/>
            <w:tcMar>
              <w:top w:w="28" w:type="dxa"/>
              <w:left w:w="28" w:type="dxa"/>
              <w:bottom w:w="28" w:type="dxa"/>
              <w:right w:w="28" w:type="dxa"/>
            </w:tcMar>
            <w:vAlign w:val="center"/>
          </w:tcPr>
          <w:p w:rsidR="00EC54CB" w:rsidRDefault="00EC3DBD">
            <w:pPr>
              <w:pStyle w:val="TableHeading"/>
            </w:pPr>
            <w:r>
              <w:t>Mark</w:t>
            </w:r>
          </w:p>
        </w:tc>
        <w:tc>
          <w:tcPr>
            <w:tcW w:w="1639" w:type="dxa"/>
            <w:tcMar>
              <w:top w:w="28" w:type="dxa"/>
              <w:left w:w="28" w:type="dxa"/>
              <w:bottom w:w="28" w:type="dxa"/>
              <w:right w:w="28" w:type="dxa"/>
            </w:tcMar>
            <w:vAlign w:val="center"/>
          </w:tcPr>
          <w:p w:rsidR="00EC54CB" w:rsidRDefault="00EC3DBD">
            <w:pPr>
              <w:pStyle w:val="TableHeading"/>
            </w:pPr>
            <w:r>
              <w:t>Team Member</w:t>
            </w:r>
          </w:p>
        </w:tc>
      </w:tr>
      <w:tr w:rsidR="00EC54CB">
        <w:tc>
          <w:tcPr>
            <w:tcW w:w="706"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0</w:t>
            </w:r>
          </w:p>
        </w:tc>
        <w:tc>
          <w:tcPr>
            <w:tcW w:w="1639"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Keith Tremorin</w:t>
            </w:r>
          </w:p>
        </w:tc>
      </w:tr>
      <w:tr w:rsidR="00EC54CB">
        <w:tc>
          <w:tcPr>
            <w:tcW w:w="706"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10</w:t>
            </w:r>
          </w:p>
        </w:tc>
        <w:tc>
          <w:tcPr>
            <w:tcW w:w="1639"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Neil Turner</w:t>
            </w:r>
          </w:p>
        </w:tc>
      </w:tr>
      <w:tr w:rsidR="00EC54CB">
        <w:tc>
          <w:tcPr>
            <w:tcW w:w="706"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10</w:t>
            </w:r>
          </w:p>
        </w:tc>
        <w:tc>
          <w:tcPr>
            <w:tcW w:w="1639"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Nick Fenske</w:t>
            </w:r>
          </w:p>
        </w:tc>
      </w:tr>
      <w:tr w:rsidR="00EC54CB">
        <w:tc>
          <w:tcPr>
            <w:tcW w:w="706"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0</w:t>
            </w:r>
          </w:p>
        </w:tc>
        <w:tc>
          <w:tcPr>
            <w:tcW w:w="1639" w:type="dxa"/>
            <w:shd w:val="clear" w:color="auto" w:fill="FFFFFF"/>
            <w:tcMar>
              <w:top w:w="28" w:type="dxa"/>
              <w:left w:w="28" w:type="dxa"/>
              <w:bottom w:w="28" w:type="dxa"/>
              <w:right w:w="28" w:type="dxa"/>
            </w:tcMar>
            <w:vAlign w:val="center"/>
          </w:tcPr>
          <w:p w:rsidR="00EC54CB" w:rsidRDefault="00EC3DBD">
            <w:pPr>
              <w:pStyle w:val="TableContents"/>
              <w:pBdr>
                <w:top w:val="single" w:sz="2" w:space="4" w:color="000000"/>
                <w:left w:val="single" w:sz="2" w:space="8" w:color="000000"/>
                <w:bottom w:val="single" w:sz="2" w:space="4" w:color="000000"/>
                <w:right w:val="single" w:sz="2" w:space="8" w:color="000000"/>
              </w:pBdr>
              <w:rPr>
                <w:color w:val="000000"/>
              </w:rPr>
            </w:pPr>
            <w:r>
              <w:rPr>
                <w:color w:val="000000"/>
              </w:rPr>
              <w:t>Fiona Grant</w:t>
            </w:r>
          </w:p>
        </w:tc>
      </w:tr>
    </w:tbl>
    <w:p w:rsidR="00EC54CB" w:rsidRDefault="00EC3DBD">
      <w:pPr>
        <w:pStyle w:val="Textbody"/>
        <w:rPr>
          <w:rFonts w:ascii="Arial, sans-serif" w:hAnsi="Arial, sans-serif" w:hint="eastAsia"/>
          <w:b/>
          <w:color w:val="000000"/>
        </w:rPr>
      </w:pPr>
      <w:r>
        <w:rPr>
          <w:rFonts w:ascii="Arial, sans-serif" w:hAnsi="Arial, sans-serif"/>
          <w:b/>
          <w:color w:val="000000"/>
        </w:rPr>
        <w:t>A student can participate in the peer review process in a number of ways:</w:t>
      </w:r>
    </w:p>
    <w:p w:rsidR="00EC54CB" w:rsidRDefault="00EC3DBD">
      <w:pPr>
        <w:pStyle w:val="Textbody"/>
        <w:numPr>
          <w:ilvl w:val="0"/>
          <w:numId w:val="1"/>
        </w:numPr>
        <w:spacing w:after="0"/>
        <w:rPr>
          <w:rFonts w:ascii="Arial, sans-serif" w:hAnsi="Arial, sans-serif" w:hint="eastAsia"/>
          <w:b/>
          <w:color w:val="000000"/>
        </w:rPr>
      </w:pPr>
      <w:r>
        <w:rPr>
          <w:rFonts w:ascii="Arial, sans-serif" w:hAnsi="Arial, sans-serif"/>
          <w:b/>
          <w:color w:val="000000"/>
        </w:rPr>
        <w:t>Evaluate prototype against assignment specifications and rubric</w:t>
      </w:r>
    </w:p>
    <w:p w:rsidR="00EC54CB" w:rsidRDefault="00EC3DBD">
      <w:pPr>
        <w:pStyle w:val="Textbody"/>
        <w:numPr>
          <w:ilvl w:val="0"/>
          <w:numId w:val="1"/>
        </w:numPr>
        <w:spacing w:after="0"/>
        <w:rPr>
          <w:rFonts w:ascii="Arial, sans-serif" w:hAnsi="Arial, sans-serif" w:hint="eastAsia"/>
          <w:b/>
          <w:color w:val="000000"/>
        </w:rPr>
      </w:pPr>
      <w:r>
        <w:rPr>
          <w:rFonts w:ascii="Arial, sans-serif" w:hAnsi="Arial, sans-serif"/>
          <w:b/>
          <w:color w:val="000000"/>
        </w:rPr>
        <w:t>Apply corrections to prototype component(s)</w:t>
      </w:r>
    </w:p>
    <w:p w:rsidR="00EC54CB" w:rsidRDefault="00EC3DBD">
      <w:pPr>
        <w:pStyle w:val="Textbody"/>
        <w:numPr>
          <w:ilvl w:val="0"/>
          <w:numId w:val="1"/>
        </w:numPr>
        <w:spacing w:after="0"/>
        <w:rPr>
          <w:rFonts w:ascii="Arial, sans-serif" w:hAnsi="Arial, sans-serif" w:hint="eastAsia"/>
          <w:b/>
          <w:color w:val="000000"/>
        </w:rPr>
      </w:pPr>
      <w:r>
        <w:rPr>
          <w:rFonts w:ascii="Arial, sans-serif" w:hAnsi="Arial, sans-serif"/>
          <w:b/>
          <w:color w:val="000000"/>
        </w:rPr>
        <w:t>Upload corrected prototype component(s) into group's Student Web</w:t>
      </w:r>
    </w:p>
    <w:p w:rsidR="00EC54CB" w:rsidRDefault="00EC3DBD">
      <w:pPr>
        <w:pStyle w:val="Textbody"/>
        <w:numPr>
          <w:ilvl w:val="0"/>
          <w:numId w:val="1"/>
        </w:numPr>
        <w:rPr>
          <w:rFonts w:ascii="Arial, sans-serif" w:hAnsi="Arial, sans-serif" w:hint="eastAsia"/>
          <w:b/>
          <w:color w:val="000000"/>
        </w:rPr>
      </w:pPr>
      <w:r>
        <w:rPr>
          <w:rFonts w:ascii="Arial, sans-serif" w:hAnsi="Arial, sans-serif"/>
          <w:b/>
          <w:color w:val="000000"/>
        </w:rPr>
        <w:t>Author the Peer Review Report</w:t>
      </w:r>
    </w:p>
    <w:p w:rsidR="00EC54CB" w:rsidRDefault="00EC54CB">
      <w:pPr>
        <w:pStyle w:val="Standard"/>
      </w:pPr>
    </w:p>
    <w:sectPr w:rsidR="00EC54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D76" w:rsidRDefault="00506D76">
      <w:r>
        <w:separator/>
      </w:r>
    </w:p>
  </w:endnote>
  <w:endnote w:type="continuationSeparator" w:id="0">
    <w:p w:rsidR="00506D76" w:rsidRDefault="0050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D76" w:rsidRDefault="00506D76">
      <w:r>
        <w:rPr>
          <w:color w:val="000000"/>
        </w:rPr>
        <w:separator/>
      </w:r>
    </w:p>
  </w:footnote>
  <w:footnote w:type="continuationSeparator" w:id="0">
    <w:p w:rsidR="00506D76" w:rsidRDefault="00506D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E03D9"/>
    <w:multiLevelType w:val="multilevel"/>
    <w:tmpl w:val="91CE084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4CB"/>
    <w:rsid w:val="001E2DD5"/>
    <w:rsid w:val="00321F65"/>
    <w:rsid w:val="00506D76"/>
    <w:rsid w:val="0082157B"/>
    <w:rsid w:val="00861A8C"/>
    <w:rsid w:val="00A52A8E"/>
    <w:rsid w:val="00AB5467"/>
    <w:rsid w:val="00C16E00"/>
    <w:rsid w:val="00EC3DBD"/>
    <w:rsid w:val="00EC5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Standard"/>
    <w:next w:val="Textbody"/>
    <w:pPr>
      <w:suppressLineNumbers/>
      <w:spacing w:after="283"/>
    </w:pPr>
    <w:rPr>
      <w:sz w:val="12"/>
      <w:szCs w:val="12"/>
    </w:rPr>
  </w:style>
  <w:style w:type="character" w:styleId="Emphasis">
    <w:name w:val="Emphasis"/>
    <w:rPr>
      <w:i/>
      <w:iCs/>
    </w:r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Standard"/>
    <w:next w:val="Textbody"/>
    <w:pPr>
      <w:suppressLineNumbers/>
      <w:spacing w:after="283"/>
    </w:pPr>
    <w:rPr>
      <w:sz w:val="12"/>
      <w:szCs w:val="12"/>
    </w:rPr>
  </w:style>
  <w:style w:type="character" w:styleId="Emphasis">
    <w:name w:val="Emphasis"/>
    <w:rPr>
      <w:i/>
      <w:i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Tremorin</dc:creator>
  <cp:lastModifiedBy>Nick</cp:lastModifiedBy>
  <cp:revision>4</cp:revision>
  <cp:lastPrinted>2014-09-10T14:47:00Z</cp:lastPrinted>
  <dcterms:created xsi:type="dcterms:W3CDTF">2014-09-24T14:21:00Z</dcterms:created>
  <dcterms:modified xsi:type="dcterms:W3CDTF">2014-09-24T14:26:00Z</dcterms:modified>
</cp:coreProperties>
</file>