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ABEC5" w14:textId="1BB99CD7" w:rsidR="00880DBD" w:rsidRPr="00056A7E" w:rsidRDefault="00880DBD" w:rsidP="00880DBD">
      <w:pPr>
        <w:jc w:val="both"/>
        <w:rPr>
          <w:rFonts w:ascii="Optima" w:hAnsi="Optima"/>
          <w:bCs/>
          <w:smallCaps/>
          <w:color w:val="BFBFBF" w:themeColor="background1" w:themeShade="BF"/>
          <w:sz w:val="18"/>
          <w:szCs w:val="18"/>
        </w:rPr>
      </w:pPr>
      <w:r w:rsidRPr="006E17F1">
        <w:rPr>
          <w:rFonts w:ascii="Optima" w:hAnsi="Optima"/>
          <w:bCs/>
          <w:smallCaps/>
          <w:color w:val="BFBFBF" w:themeColor="background1" w:themeShade="BF"/>
          <w:sz w:val="18"/>
          <w:szCs w:val="18"/>
        </w:rPr>
        <w:t>Droit des biens (DRT 1225) Automne 202</w:t>
      </w:r>
      <w:r w:rsidR="007F2F7A">
        <w:rPr>
          <w:rFonts w:ascii="Optima" w:hAnsi="Optima"/>
          <w:bCs/>
          <w:smallCaps/>
          <w:color w:val="BFBFBF" w:themeColor="background1" w:themeShade="BF"/>
          <w:sz w:val="18"/>
          <w:szCs w:val="18"/>
        </w:rPr>
        <w:t xml:space="preserve">2 </w:t>
      </w:r>
      <w:r w:rsidRPr="006E17F1">
        <w:rPr>
          <w:rFonts w:ascii="Optima" w:hAnsi="Optima"/>
          <w:bCs/>
          <w:smallCaps/>
          <w:color w:val="BFBFBF" w:themeColor="background1" w:themeShade="BF"/>
          <w:sz w:val="18"/>
          <w:szCs w:val="18"/>
        </w:rPr>
        <w:t xml:space="preserve">| </w:t>
      </w:r>
      <w:r w:rsidRPr="006E17F1">
        <w:rPr>
          <w:rFonts w:ascii="Optima" w:hAnsi="Optima"/>
          <w:bCs/>
          <w:color w:val="BFBFBF" w:themeColor="background1" w:themeShade="BF"/>
          <w:sz w:val="18"/>
          <w:szCs w:val="18"/>
        </w:rPr>
        <w:t>Section</w:t>
      </w:r>
      <w:r w:rsidR="007F2F7A">
        <w:rPr>
          <w:rFonts w:ascii="Optima" w:hAnsi="Optima"/>
          <w:bCs/>
          <w:color w:val="BFBFBF" w:themeColor="background1" w:themeShade="BF"/>
          <w:sz w:val="18"/>
          <w:szCs w:val="18"/>
        </w:rPr>
        <w:t xml:space="preserve"> D</w:t>
      </w:r>
    </w:p>
    <w:p w14:paraId="22D5621C" w14:textId="77777777" w:rsidR="00880DBD" w:rsidRPr="00056A7E" w:rsidRDefault="00880DBD" w:rsidP="00880DBD">
      <w:pPr>
        <w:jc w:val="both"/>
        <w:rPr>
          <w:rFonts w:ascii="Optima" w:hAnsi="Optima"/>
          <w:bCs/>
          <w:color w:val="BFBFBF" w:themeColor="background1" w:themeShade="BF"/>
          <w:sz w:val="18"/>
          <w:szCs w:val="18"/>
        </w:rPr>
      </w:pPr>
      <w:r w:rsidRPr="00056A7E">
        <w:rPr>
          <w:rFonts w:ascii="Optima" w:hAnsi="Optima"/>
          <w:bCs/>
          <w:color w:val="BFBFBF" w:themeColor="background1" w:themeShade="BF"/>
          <w:sz w:val="18"/>
          <w:szCs w:val="18"/>
        </w:rPr>
        <w:t>Faculté de droit, Université de Montréal</w:t>
      </w:r>
    </w:p>
    <w:p w14:paraId="6F219E24" w14:textId="77777777" w:rsidR="00880DBD" w:rsidRPr="00056A7E" w:rsidRDefault="00880DBD" w:rsidP="00880DBD">
      <w:pPr>
        <w:jc w:val="both"/>
        <w:rPr>
          <w:rFonts w:ascii="Optima" w:hAnsi="Optima"/>
          <w:smallCaps/>
        </w:rPr>
      </w:pPr>
      <w:r w:rsidRPr="00056A7E">
        <w:rPr>
          <w:rFonts w:ascii="Optima" w:hAnsi="Optima"/>
          <w:bCs/>
          <w:color w:val="BFBFBF" w:themeColor="background1" w:themeShade="BF"/>
          <w:sz w:val="18"/>
          <w:szCs w:val="18"/>
        </w:rPr>
        <w:t>Sophie Morin, professeure</w:t>
      </w:r>
    </w:p>
    <w:p w14:paraId="77BCC056" w14:textId="77777777" w:rsidR="00880DBD" w:rsidRPr="00056A7E" w:rsidRDefault="00880DBD" w:rsidP="00880DBD">
      <w:pPr>
        <w:tabs>
          <w:tab w:val="left" w:pos="7307"/>
        </w:tabs>
        <w:ind w:right="-75"/>
        <w:jc w:val="both"/>
        <w:rPr>
          <w:rFonts w:ascii="Optima" w:hAnsi="Optima"/>
        </w:rPr>
      </w:pPr>
    </w:p>
    <w:p w14:paraId="69A6C2D5" w14:textId="77777777" w:rsidR="00237B8D" w:rsidRDefault="00880DBD" w:rsidP="00880DBD">
      <w:pPr>
        <w:tabs>
          <w:tab w:val="left" w:pos="7307"/>
        </w:tabs>
        <w:ind w:right="-75"/>
        <w:jc w:val="center"/>
        <w:rPr>
          <w:rFonts w:ascii="Optima" w:hAnsi="Optima"/>
          <w:b/>
          <w:bCs/>
          <w:sz w:val="28"/>
          <w:szCs w:val="28"/>
        </w:rPr>
      </w:pPr>
      <w:r>
        <w:rPr>
          <w:rFonts w:ascii="Optima" w:hAnsi="Optima"/>
          <w:b/>
          <w:bCs/>
          <w:sz w:val="28"/>
          <w:szCs w:val="28"/>
        </w:rPr>
        <w:t>Q</w:t>
      </w:r>
      <w:r w:rsidRPr="00056A7E">
        <w:rPr>
          <w:rFonts w:ascii="Optima" w:hAnsi="Optima"/>
          <w:b/>
          <w:bCs/>
          <w:sz w:val="28"/>
          <w:szCs w:val="28"/>
        </w:rPr>
        <w:t>UESTIONS ET CAS PRATIQUES</w:t>
      </w:r>
    </w:p>
    <w:p w14:paraId="69B6CC50" w14:textId="14B45077" w:rsidR="00880DBD" w:rsidRPr="00056A7E" w:rsidRDefault="00237B8D" w:rsidP="00237B8D">
      <w:pPr>
        <w:tabs>
          <w:tab w:val="left" w:pos="7307"/>
        </w:tabs>
        <w:ind w:right="-75"/>
        <w:jc w:val="center"/>
        <w:rPr>
          <w:rFonts w:ascii="Optima" w:hAnsi="Optima"/>
        </w:rPr>
      </w:pPr>
      <w:r>
        <w:rPr>
          <w:rFonts w:ascii="Optima" w:hAnsi="Optima"/>
          <w:b/>
          <w:bCs/>
          <w:sz w:val="28"/>
          <w:szCs w:val="28"/>
        </w:rPr>
        <w:t>Art. 911-920 C.c.Q</w:t>
      </w:r>
    </w:p>
    <w:p w14:paraId="24C9002A" w14:textId="77777777" w:rsidR="00880DBD" w:rsidRPr="00056A7E" w:rsidRDefault="00880DBD" w:rsidP="00880DBD">
      <w:pPr>
        <w:jc w:val="both"/>
        <w:rPr>
          <w:rFonts w:ascii="Optima" w:hAnsi="Optima"/>
        </w:rPr>
      </w:pPr>
    </w:p>
    <w:p w14:paraId="4E1822B3" w14:textId="77777777" w:rsidR="00880DBD" w:rsidRPr="00056A7E" w:rsidRDefault="00880DBD" w:rsidP="00880DBD">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Optima" w:hAnsi="Optima" w:cstheme="minorHAnsi"/>
          <w:b/>
          <w:bCs/>
          <w:color w:val="000000" w:themeColor="text1"/>
        </w:rPr>
      </w:pPr>
      <w:r w:rsidRPr="00056A7E">
        <w:rPr>
          <w:rFonts w:ascii="Optima" w:hAnsi="Optima" w:cstheme="minorHAnsi"/>
          <w:b/>
          <w:bCs/>
          <w:color w:val="000000" w:themeColor="text1"/>
        </w:rPr>
        <w:t>INSTRUCTIONS</w:t>
      </w:r>
    </w:p>
    <w:p w14:paraId="0EF805E5" w14:textId="77777777" w:rsidR="00880DBD" w:rsidRPr="00FB2469" w:rsidRDefault="00880DBD" w:rsidP="00880DBD">
      <w:pPr>
        <w:jc w:val="both"/>
        <w:rPr>
          <w:rFonts w:ascii="Optima" w:hAnsi="Optima" w:cstheme="minorHAnsi"/>
          <w:color w:val="000000" w:themeColor="text1"/>
        </w:rPr>
      </w:pPr>
    </w:p>
    <w:p w14:paraId="5C06E600" w14:textId="77777777" w:rsidR="00880DBD" w:rsidRPr="00FB2469" w:rsidRDefault="00880DBD" w:rsidP="00880DBD">
      <w:pPr>
        <w:jc w:val="both"/>
        <w:rPr>
          <w:rFonts w:ascii="Optima" w:hAnsi="Optima" w:cstheme="minorHAnsi"/>
          <w:color w:val="000000" w:themeColor="text1"/>
        </w:rPr>
      </w:pPr>
      <w:r w:rsidRPr="00FB2469">
        <w:rPr>
          <w:rFonts w:ascii="Optima" w:hAnsi="Optima" w:cstheme="minorHAnsi"/>
          <w:color w:val="000000" w:themeColor="text1"/>
        </w:rPr>
        <w:t xml:space="preserve">Rédigez vos réponses comme si vous étiez en salle d’examen, c’est-à-dire en prenant soin de développer, à l’aide de phrases complètes, votre argumentaire (référence à loi, à la jurisprudence, aux faits). </w:t>
      </w:r>
    </w:p>
    <w:p w14:paraId="0FB2769A" w14:textId="77777777" w:rsidR="00880DBD" w:rsidRPr="00FB2469" w:rsidRDefault="00880DBD" w:rsidP="00880DBD">
      <w:pPr>
        <w:jc w:val="both"/>
        <w:rPr>
          <w:rFonts w:ascii="Optima" w:hAnsi="Optima" w:cstheme="minorHAnsi"/>
          <w:color w:val="000000" w:themeColor="text1"/>
        </w:rPr>
      </w:pPr>
    </w:p>
    <w:p w14:paraId="4C7CBB4D" w14:textId="77777777" w:rsidR="00880DBD" w:rsidRPr="00FF25DB" w:rsidRDefault="00880DBD" w:rsidP="00880DBD">
      <w:pPr>
        <w:jc w:val="both"/>
        <w:rPr>
          <w:rFonts w:ascii="Optima" w:hAnsi="Optima" w:cstheme="minorHAnsi"/>
        </w:rPr>
      </w:pPr>
      <w:r w:rsidRPr="00FB2469">
        <w:rPr>
          <w:rFonts w:ascii="Optima" w:hAnsi="Optima" w:cstheme="minorHAnsi"/>
          <w:color w:val="000000" w:themeColor="text1"/>
        </w:rPr>
        <w:t xml:space="preserve">Certaines questions sont tirées des examens des années 2013 et 2014 disponibles sur le site de la Bibliothèque de droit. </w:t>
      </w:r>
      <w:r w:rsidRPr="00FB2469">
        <w:rPr>
          <w:rFonts w:ascii="Optima" w:hAnsi="Optima" w:cstheme="minorHAnsi"/>
        </w:rPr>
        <w:t>Les questions extraites de ces examens sont clairement identifiées.</w:t>
      </w:r>
      <w:r w:rsidRPr="00FB2469">
        <w:rPr>
          <w:rFonts w:ascii="Optima" w:hAnsi="Optima" w:cstheme="minorHAnsi"/>
          <w:color w:val="000000" w:themeColor="text1"/>
        </w:rPr>
        <w:t xml:space="preserve"> </w:t>
      </w:r>
      <w:r w:rsidRPr="00FB2469">
        <w:rPr>
          <w:rFonts w:ascii="Optima" w:hAnsi="Optima" w:cstheme="minorHAnsi"/>
          <w:smallCaps/>
        </w:rPr>
        <w:t>Attention</w:t>
      </w:r>
      <w:r w:rsidRPr="00FB2469">
        <w:rPr>
          <w:rFonts w:ascii="Optima" w:hAnsi="Optima" w:cstheme="minorHAnsi"/>
          <w:i/>
          <w:iCs/>
        </w:rPr>
        <w:t xml:space="preserve"> : certaines questions contenues dans ces examens ne sont pas reprises </w:t>
      </w:r>
      <w:r w:rsidRPr="00494905">
        <w:rPr>
          <w:rFonts w:ascii="Optima" w:hAnsi="Optima" w:cstheme="minorHAnsi"/>
          <w:i/>
          <w:iCs/>
        </w:rPr>
        <w:t>parce qu’elles ont posé problème ou que la matiè</w:t>
      </w:r>
      <w:r w:rsidRPr="00FB2469">
        <w:rPr>
          <w:rFonts w:ascii="Optima" w:hAnsi="Optima" w:cstheme="minorHAnsi"/>
          <w:i/>
          <w:iCs/>
        </w:rPr>
        <w:t xml:space="preserve">re n’est pas étudiée cette année. Certaines questions peuvent avoir été modifiées ou bonifiées. </w:t>
      </w:r>
    </w:p>
    <w:p w14:paraId="682A4C24" w14:textId="77777777" w:rsidR="00880DBD" w:rsidRDefault="00880DBD" w:rsidP="00880DBD">
      <w:pPr>
        <w:jc w:val="both"/>
        <w:rPr>
          <w:rFonts w:ascii="Optima" w:hAnsi="Optima" w:cstheme="minorHAnsi"/>
          <w:b/>
          <w:bCs/>
          <w:color w:val="000000" w:themeColor="text1"/>
        </w:rPr>
      </w:pPr>
    </w:p>
    <w:p w14:paraId="39B7F2BF" w14:textId="77777777" w:rsidR="00880DBD" w:rsidRDefault="00880DBD" w:rsidP="00880DBD">
      <w:pPr>
        <w:jc w:val="both"/>
        <w:rPr>
          <w:rFonts w:ascii="Optima" w:hAnsi="Optima" w:cstheme="minorHAnsi"/>
          <w:b/>
          <w:bCs/>
          <w:color w:val="000000" w:themeColor="text1"/>
        </w:rPr>
      </w:pPr>
      <w:r w:rsidRPr="00FF25DB">
        <w:rPr>
          <w:rFonts w:ascii="Optima" w:hAnsi="Optima" w:cstheme="minorHAnsi"/>
          <w:color w:val="000000" w:themeColor="text1"/>
        </w:rPr>
        <w:t xml:space="preserve">Vos réponses et les raisonnements </w:t>
      </w:r>
      <w:r>
        <w:rPr>
          <w:rFonts w:ascii="Optima" w:hAnsi="Optima" w:cstheme="minorHAnsi"/>
          <w:color w:val="000000" w:themeColor="text1"/>
        </w:rPr>
        <w:t xml:space="preserve">qui </w:t>
      </w:r>
      <w:r w:rsidRPr="00FF25DB">
        <w:rPr>
          <w:rFonts w:ascii="Optima" w:hAnsi="Optima" w:cstheme="minorHAnsi"/>
          <w:color w:val="000000" w:themeColor="text1"/>
        </w:rPr>
        <w:t>les sous-tend</w:t>
      </w:r>
      <w:r>
        <w:rPr>
          <w:rFonts w:ascii="Optima" w:hAnsi="Optima" w:cstheme="minorHAnsi"/>
          <w:color w:val="000000" w:themeColor="text1"/>
        </w:rPr>
        <w:t>e</w:t>
      </w:r>
      <w:r w:rsidRPr="00FF25DB">
        <w:rPr>
          <w:rFonts w:ascii="Optima" w:hAnsi="Optima" w:cstheme="minorHAnsi"/>
          <w:color w:val="000000" w:themeColor="text1"/>
        </w:rPr>
        <w:t>nt seront discutés lors de la séance de cours hebdomadaire.</w:t>
      </w:r>
      <w:r>
        <w:rPr>
          <w:rFonts w:ascii="Optima" w:hAnsi="Optima" w:cstheme="minorHAnsi"/>
          <w:b/>
          <w:bCs/>
          <w:color w:val="000000" w:themeColor="text1"/>
        </w:rPr>
        <w:t xml:space="preserve"> Aucun corrigé ne sera distribué.</w:t>
      </w:r>
    </w:p>
    <w:p w14:paraId="60E851EA" w14:textId="26E0A8EA" w:rsidR="00880DBD" w:rsidRDefault="00880DBD" w:rsidP="00880DBD">
      <w:pPr>
        <w:jc w:val="both"/>
        <w:rPr>
          <w:rFonts w:ascii="Optima" w:hAnsi="Optima" w:cstheme="minorHAnsi"/>
          <w:b/>
          <w:bCs/>
          <w:color w:val="000000" w:themeColor="text1"/>
        </w:rPr>
      </w:pPr>
    </w:p>
    <w:p w14:paraId="054A67E3" w14:textId="77777777" w:rsidR="00AA047F" w:rsidRPr="0071190D" w:rsidRDefault="00AA047F" w:rsidP="00AA047F">
      <w:pPr>
        <w:jc w:val="both"/>
        <w:rPr>
          <w:rFonts w:ascii="Optima" w:hAnsi="Optima"/>
          <w:bCs/>
          <w:color w:val="000000" w:themeColor="text1"/>
        </w:rPr>
      </w:pPr>
      <w:r w:rsidRPr="0071190D">
        <w:rPr>
          <w:rFonts w:ascii="Optima" w:hAnsi="Optima"/>
          <w:b/>
          <w:smallCaps/>
          <w:color w:val="000000" w:themeColor="text1"/>
        </w:rPr>
        <w:t>À retenir – Article, alinéa et paragraphe</w:t>
      </w:r>
    </w:p>
    <w:p w14:paraId="128031A1" w14:textId="77777777" w:rsidR="00AA047F" w:rsidRPr="0071190D" w:rsidRDefault="00AA047F" w:rsidP="00AA047F">
      <w:pPr>
        <w:jc w:val="both"/>
        <w:rPr>
          <w:rFonts w:ascii="Optima" w:hAnsi="Optima"/>
          <w:bCs/>
          <w:color w:val="000000" w:themeColor="text1"/>
        </w:rPr>
      </w:pPr>
      <w:r>
        <w:rPr>
          <w:rFonts w:ascii="Optima" w:hAnsi="Optima"/>
          <w:bCs/>
          <w:color w:val="000000" w:themeColor="text1"/>
        </w:rPr>
        <w:t xml:space="preserve">Lorsque vous répondez à une question, vous devez le faire le plus précisément possible, ce qui implique parfois d’identifier non seulement l’article, mais aussi un alinéa ou un paragraphe. </w:t>
      </w:r>
      <w:r w:rsidRPr="0071190D">
        <w:rPr>
          <w:rFonts w:ascii="Optima" w:hAnsi="Optima"/>
        </w:rPr>
        <w:t>Prenons l’exemple de l’article 2 C.c.Q. :</w:t>
      </w:r>
    </w:p>
    <w:p w14:paraId="5AFCAFE0" w14:textId="77777777" w:rsidR="00AA047F" w:rsidRPr="0071190D" w:rsidRDefault="00AA047F" w:rsidP="00AA047F">
      <w:pPr>
        <w:jc w:val="both"/>
        <w:rPr>
          <w:rFonts w:ascii="Optima" w:hAnsi="Optima"/>
        </w:rPr>
      </w:pPr>
    </w:p>
    <w:p w14:paraId="2AF3FBAB" w14:textId="77777777" w:rsidR="00AA047F" w:rsidRPr="0071190D" w:rsidRDefault="00AA047F" w:rsidP="00AA047F">
      <w:pPr>
        <w:ind w:left="708"/>
        <w:jc w:val="both"/>
        <w:rPr>
          <w:rFonts w:ascii="Optima" w:hAnsi="Optima"/>
        </w:rPr>
      </w:pPr>
      <w:r w:rsidRPr="0071190D">
        <w:rPr>
          <w:rFonts w:ascii="Optima" w:hAnsi="Optima"/>
        </w:rPr>
        <w:t>« Toute personne est titulaire d’un patrimoine.</w:t>
      </w:r>
    </w:p>
    <w:p w14:paraId="6D0A9A0C" w14:textId="77777777" w:rsidR="00AA047F" w:rsidRPr="0071190D" w:rsidRDefault="00AA047F" w:rsidP="00AA047F">
      <w:pPr>
        <w:ind w:left="708"/>
        <w:jc w:val="both"/>
        <w:rPr>
          <w:rFonts w:ascii="Optima" w:hAnsi="Optima"/>
        </w:rPr>
      </w:pPr>
    </w:p>
    <w:p w14:paraId="4AC4B0C6" w14:textId="77777777" w:rsidR="00AA047F" w:rsidRPr="0071190D" w:rsidRDefault="00AA047F" w:rsidP="00AA047F">
      <w:pPr>
        <w:ind w:left="708"/>
        <w:jc w:val="both"/>
        <w:rPr>
          <w:rFonts w:ascii="Optima" w:hAnsi="Optima"/>
        </w:rPr>
      </w:pPr>
      <w:r w:rsidRPr="0071190D">
        <w:rPr>
          <w:rFonts w:ascii="Optima" w:hAnsi="Optima"/>
        </w:rPr>
        <w:t>Celui-ci peut faire l’objet d’une division ou d’une affectation, mais dans la seule mesure prévue par la loi. »</w:t>
      </w:r>
    </w:p>
    <w:p w14:paraId="76BE83DA" w14:textId="77777777" w:rsidR="00AA047F" w:rsidRPr="0071190D" w:rsidRDefault="00AA047F" w:rsidP="00AA047F">
      <w:pPr>
        <w:jc w:val="both"/>
        <w:rPr>
          <w:rFonts w:ascii="Optima" w:hAnsi="Optima"/>
        </w:rPr>
      </w:pPr>
    </w:p>
    <w:p w14:paraId="05D53FEE" w14:textId="77777777" w:rsidR="00AA047F" w:rsidRPr="0071190D" w:rsidRDefault="00AA047F" w:rsidP="00AA047F">
      <w:pPr>
        <w:jc w:val="both"/>
        <w:rPr>
          <w:rFonts w:ascii="Optima" w:hAnsi="Optima"/>
        </w:rPr>
      </w:pPr>
      <w:r w:rsidRPr="0071190D">
        <w:rPr>
          <w:rFonts w:ascii="Optima" w:hAnsi="Optima"/>
        </w:rPr>
        <w:t>L’article 2 est composé de deux alinéas. Si vous désirez référer au premier alinéa :</w:t>
      </w:r>
    </w:p>
    <w:p w14:paraId="61023924" w14:textId="77777777" w:rsidR="00AA047F" w:rsidRPr="0071190D" w:rsidRDefault="00AA047F" w:rsidP="00AA047F">
      <w:pPr>
        <w:jc w:val="both"/>
        <w:rPr>
          <w:rFonts w:ascii="Optima" w:hAnsi="Optima"/>
        </w:rPr>
      </w:pPr>
    </w:p>
    <w:p w14:paraId="2D571650" w14:textId="77777777" w:rsidR="00AA047F" w:rsidRPr="0071190D" w:rsidRDefault="00AA047F" w:rsidP="00AA047F">
      <w:pPr>
        <w:ind w:left="708"/>
        <w:jc w:val="both"/>
        <w:rPr>
          <w:rFonts w:ascii="Optima" w:hAnsi="Optima"/>
        </w:rPr>
      </w:pPr>
      <w:r w:rsidRPr="0071190D">
        <w:rPr>
          <w:rFonts w:ascii="Optima" w:hAnsi="Optima"/>
        </w:rPr>
        <w:t>(i) vous écrirez : art. 2 al. 1 C.c.Q.</w:t>
      </w:r>
    </w:p>
    <w:p w14:paraId="00FFB4B0" w14:textId="77777777" w:rsidR="00AA047F" w:rsidRPr="0071190D" w:rsidRDefault="00AA047F" w:rsidP="00AA047F">
      <w:pPr>
        <w:ind w:left="708"/>
        <w:jc w:val="both"/>
        <w:rPr>
          <w:rFonts w:ascii="Optima" w:hAnsi="Optima"/>
        </w:rPr>
      </w:pPr>
      <w:r w:rsidRPr="0071190D">
        <w:rPr>
          <w:rFonts w:ascii="Optima" w:hAnsi="Optima"/>
        </w:rPr>
        <w:t>(ii) vous n’écrirez pas :</w:t>
      </w:r>
    </w:p>
    <w:p w14:paraId="6CC36B33" w14:textId="77777777" w:rsidR="00AA047F" w:rsidRPr="0071190D" w:rsidRDefault="00AA047F" w:rsidP="00AA047F">
      <w:pPr>
        <w:ind w:left="1416"/>
        <w:jc w:val="both"/>
        <w:rPr>
          <w:rFonts w:ascii="Optima" w:hAnsi="Optima"/>
        </w:rPr>
      </w:pPr>
      <w:r w:rsidRPr="0071190D">
        <w:rPr>
          <w:rFonts w:ascii="Optima" w:hAnsi="Optima"/>
        </w:rPr>
        <w:t>- art. 2 (1)</w:t>
      </w:r>
      <w:r>
        <w:rPr>
          <w:rFonts w:ascii="Optima" w:hAnsi="Optima"/>
        </w:rPr>
        <w:t xml:space="preserve"> C.c.Q.</w:t>
      </w:r>
      <w:r w:rsidRPr="0071190D">
        <w:rPr>
          <w:rFonts w:ascii="Optima" w:hAnsi="Optima"/>
        </w:rPr>
        <w:t xml:space="preserve"> puisque cela signifie « article 2 paragraphe 1 ». Voir</w:t>
      </w:r>
      <w:r>
        <w:rPr>
          <w:rFonts w:ascii="Optima" w:hAnsi="Optima"/>
        </w:rPr>
        <w:t>,</w:t>
      </w:r>
      <w:r w:rsidRPr="0071190D">
        <w:rPr>
          <w:rFonts w:ascii="Optima" w:hAnsi="Optima"/>
        </w:rPr>
        <w:t xml:space="preserve"> pour un exemple d’un article avec des paragraphe</w:t>
      </w:r>
      <w:r>
        <w:rPr>
          <w:rFonts w:ascii="Optima" w:hAnsi="Optima"/>
        </w:rPr>
        <w:t>s</w:t>
      </w:r>
      <w:r w:rsidRPr="0071190D">
        <w:rPr>
          <w:rFonts w:ascii="Optima" w:hAnsi="Optima"/>
        </w:rPr>
        <w:t>, l’art. 1191 C.c.Q.</w:t>
      </w:r>
    </w:p>
    <w:p w14:paraId="1FF46443" w14:textId="77777777" w:rsidR="00AA047F" w:rsidRDefault="00AA047F" w:rsidP="00AA047F">
      <w:pPr>
        <w:ind w:left="1416"/>
        <w:jc w:val="both"/>
        <w:rPr>
          <w:rFonts w:ascii="Optima" w:hAnsi="Optima"/>
        </w:rPr>
      </w:pPr>
      <w:r w:rsidRPr="0071190D">
        <w:rPr>
          <w:rFonts w:ascii="Optima" w:hAnsi="Optima"/>
        </w:rPr>
        <w:t>- art. 2.1 C.c.Q. puisque cela signifie « article 2.1 »</w:t>
      </w:r>
    </w:p>
    <w:p w14:paraId="1E2B7C40" w14:textId="77777777" w:rsidR="00AA047F" w:rsidRDefault="00AA047F" w:rsidP="00880DBD">
      <w:pPr>
        <w:jc w:val="both"/>
        <w:rPr>
          <w:rFonts w:ascii="Optima" w:hAnsi="Optima" w:cstheme="minorHAnsi"/>
          <w:b/>
          <w:bCs/>
          <w:color w:val="000000" w:themeColor="text1"/>
        </w:rPr>
      </w:pPr>
    </w:p>
    <w:p w14:paraId="4B9B779E" w14:textId="77777777" w:rsidR="00880DBD" w:rsidRPr="00056A7E" w:rsidRDefault="00880DBD" w:rsidP="00880DBD">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Optima" w:hAnsi="Optima" w:cstheme="minorHAnsi"/>
          <w:b/>
          <w:smallCaps/>
          <w:color w:val="000000" w:themeColor="text1"/>
        </w:rPr>
      </w:pPr>
      <w:r w:rsidRPr="00056A7E">
        <w:rPr>
          <w:rFonts w:ascii="Optima" w:hAnsi="Optima" w:cstheme="minorHAnsi"/>
          <w:b/>
          <w:smallCaps/>
          <w:color w:val="000000" w:themeColor="text1"/>
        </w:rPr>
        <w:t>Question 1</w:t>
      </w:r>
    </w:p>
    <w:p w14:paraId="2648BAAC" w14:textId="77777777" w:rsidR="00880DBD" w:rsidRPr="00056A7E" w:rsidRDefault="00880DBD" w:rsidP="00880DBD">
      <w:pPr>
        <w:jc w:val="both"/>
        <w:rPr>
          <w:rFonts w:ascii="Optima" w:hAnsi="Optima"/>
          <w:b/>
          <w:bCs/>
          <w:highlight w:val="cyan"/>
        </w:rPr>
      </w:pPr>
    </w:p>
    <w:p w14:paraId="4F2E1CE5" w14:textId="7ED86343" w:rsidR="00880DBD" w:rsidRDefault="00880DBD" w:rsidP="00880DBD">
      <w:pPr>
        <w:jc w:val="both"/>
        <w:rPr>
          <w:rFonts w:ascii="Optima" w:hAnsi="Optima"/>
          <w:bCs/>
        </w:rPr>
      </w:pPr>
      <w:r w:rsidRPr="00056A7E">
        <w:rPr>
          <w:rFonts w:ascii="Optima" w:hAnsi="Optima"/>
          <w:bCs/>
        </w:rPr>
        <w:t>Les choses communes appartiennent à tout le monde. Vrai ou faux ? Justifiez brièvement.</w:t>
      </w:r>
    </w:p>
    <w:p w14:paraId="1F774989" w14:textId="6D78CD1B" w:rsidR="00DB62AA" w:rsidRDefault="00DB62AA" w:rsidP="00880DBD">
      <w:pPr>
        <w:jc w:val="both"/>
        <w:rPr>
          <w:rFonts w:ascii="Optima" w:hAnsi="Optima"/>
          <w:bCs/>
        </w:rPr>
      </w:pPr>
      <w:r>
        <w:rPr>
          <w:rFonts w:ascii="Optima" w:hAnsi="Optima"/>
          <w:bCs/>
        </w:rPr>
        <w:lastRenderedPageBreak/>
        <w:t xml:space="preserve">Faux, elles n’appartiennent à personne, puisqu’elles ne sont pas susceptibles d’appropriation. </w:t>
      </w:r>
    </w:p>
    <w:p w14:paraId="4E618469" w14:textId="4F0263F0" w:rsidR="00B87D58" w:rsidRDefault="00B87D58" w:rsidP="00880DBD">
      <w:pPr>
        <w:jc w:val="both"/>
        <w:rPr>
          <w:rFonts w:ascii="Optima" w:hAnsi="Optima"/>
          <w:bCs/>
        </w:rPr>
      </w:pPr>
      <w:r>
        <w:rPr>
          <w:rFonts w:ascii="Optima" w:hAnsi="Optima"/>
          <w:bCs/>
        </w:rPr>
        <w:t xml:space="preserve">Selon l’art. 913 al. 1 C.c.Q., « certaines choses ne sont pas susceptibles d’appropriation : leur usage, commun à tous, est régi par des lois d’intérêt général et, à certains égards, par le présent code. ». </w:t>
      </w:r>
    </w:p>
    <w:p w14:paraId="29C0C7BA" w14:textId="2C35FB0C" w:rsidR="00B87D58" w:rsidRDefault="00B87D58" w:rsidP="00880DBD">
      <w:pPr>
        <w:jc w:val="both"/>
        <w:rPr>
          <w:rFonts w:ascii="Optima" w:hAnsi="Optima"/>
          <w:bCs/>
        </w:rPr>
      </w:pPr>
      <w:r>
        <w:rPr>
          <w:rFonts w:ascii="Optima" w:hAnsi="Optima"/>
          <w:bCs/>
        </w:rPr>
        <w:t>Donc, si elles ne peuvent être appropriées par personne (sauf exceptions, voir art. 913 al. 2 C.c.Q.), c’est donc dire qu’elles n’appartiennent à personne et non à tous.</w:t>
      </w:r>
    </w:p>
    <w:p w14:paraId="6F88708B" w14:textId="77777777" w:rsidR="00AA1A2A" w:rsidRDefault="00AA1A2A" w:rsidP="00AA1A2A">
      <w:pPr>
        <w:jc w:val="both"/>
        <w:rPr>
          <w:rFonts w:ascii="Optima" w:hAnsi="Optima"/>
          <w:bCs/>
        </w:rPr>
      </w:pPr>
      <w:r>
        <w:rPr>
          <w:rFonts w:ascii="Optima" w:hAnsi="Optima"/>
          <w:bCs/>
        </w:rPr>
        <w:t xml:space="preserve">Faux, elles n’appartiennent à personne. État peut être propriétaire de biens, mais pas des choses communes. </w:t>
      </w:r>
    </w:p>
    <w:p w14:paraId="2DECC684" w14:textId="77777777" w:rsidR="00AA1A2A" w:rsidRDefault="00AA1A2A" w:rsidP="00880DBD">
      <w:pPr>
        <w:jc w:val="both"/>
        <w:rPr>
          <w:rFonts w:ascii="Optima" w:hAnsi="Optima"/>
          <w:bCs/>
        </w:rPr>
      </w:pPr>
    </w:p>
    <w:p w14:paraId="0CCCD98B" w14:textId="77777777" w:rsidR="00B3080B" w:rsidRPr="00056A7E" w:rsidRDefault="00B3080B" w:rsidP="00880DBD">
      <w:pPr>
        <w:jc w:val="both"/>
        <w:rPr>
          <w:rFonts w:ascii="Optima" w:hAnsi="Optima"/>
          <w:bCs/>
        </w:rPr>
      </w:pPr>
    </w:p>
    <w:p w14:paraId="4319FA81" w14:textId="1F6A3A29" w:rsidR="00880DBD" w:rsidRPr="00056A7E" w:rsidRDefault="00880DBD" w:rsidP="00880DBD">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Optima" w:hAnsi="Optima" w:cstheme="minorHAnsi"/>
          <w:b/>
          <w:smallCaps/>
          <w:color w:val="000000" w:themeColor="text1"/>
        </w:rPr>
      </w:pPr>
      <w:r w:rsidRPr="00056A7E">
        <w:rPr>
          <w:rFonts w:ascii="Optima" w:hAnsi="Optima" w:cstheme="minorHAnsi"/>
          <w:b/>
          <w:smallCaps/>
          <w:color w:val="000000" w:themeColor="text1"/>
        </w:rPr>
        <w:t>Question</w:t>
      </w:r>
      <w:r>
        <w:rPr>
          <w:rFonts w:ascii="Optima" w:hAnsi="Optima" w:cstheme="minorHAnsi"/>
          <w:b/>
          <w:smallCaps/>
          <w:color w:val="000000" w:themeColor="text1"/>
        </w:rPr>
        <w:t xml:space="preserve"> </w:t>
      </w:r>
      <w:r w:rsidR="00B3080B">
        <w:rPr>
          <w:rFonts w:ascii="Optima" w:hAnsi="Optima" w:cstheme="minorHAnsi"/>
          <w:b/>
          <w:smallCaps/>
          <w:color w:val="000000" w:themeColor="text1"/>
        </w:rPr>
        <w:t>2</w:t>
      </w:r>
      <w:r>
        <w:rPr>
          <w:rFonts w:ascii="Optima" w:hAnsi="Optima" w:cstheme="minorHAnsi"/>
          <w:b/>
          <w:smallCaps/>
          <w:color w:val="000000" w:themeColor="text1"/>
        </w:rPr>
        <w:t xml:space="preserve"> – examen final 2014</w:t>
      </w:r>
    </w:p>
    <w:p w14:paraId="56AC01C0" w14:textId="77777777" w:rsidR="00880DBD" w:rsidRDefault="00880DBD" w:rsidP="00880DBD">
      <w:pPr>
        <w:jc w:val="both"/>
        <w:rPr>
          <w:rFonts w:ascii="Optima" w:eastAsia="Cambria" w:hAnsi="Optima"/>
          <w:b/>
        </w:rPr>
      </w:pPr>
    </w:p>
    <w:p w14:paraId="1FCC0941" w14:textId="77777777" w:rsidR="00880DBD" w:rsidRPr="00E84C41" w:rsidRDefault="00880DBD" w:rsidP="00880DBD">
      <w:pPr>
        <w:jc w:val="both"/>
        <w:rPr>
          <w:rFonts w:ascii="Optima" w:eastAsia="Cambria" w:hAnsi="Optima"/>
          <w:bCs/>
        </w:rPr>
      </w:pPr>
      <w:r w:rsidRPr="00E84C41">
        <w:rPr>
          <w:rFonts w:ascii="Optima" w:eastAsia="Cambria" w:hAnsi="Optima"/>
          <w:bCs/>
        </w:rPr>
        <w:t>Cette affirmation est-elle vraie ou fausse ? Justifiez.</w:t>
      </w:r>
    </w:p>
    <w:p w14:paraId="718BC8AB" w14:textId="77777777" w:rsidR="00880DBD" w:rsidRDefault="00880DBD" w:rsidP="00880DBD">
      <w:pPr>
        <w:jc w:val="both"/>
        <w:rPr>
          <w:rFonts w:ascii="Optima" w:eastAsia="Cambria" w:hAnsi="Optima"/>
        </w:rPr>
      </w:pPr>
    </w:p>
    <w:p w14:paraId="1CA729A9" w14:textId="3793554A" w:rsidR="000248FA" w:rsidRDefault="00880DBD" w:rsidP="00B3080B">
      <w:pPr>
        <w:jc w:val="both"/>
        <w:rPr>
          <w:rFonts w:ascii="Optima" w:eastAsia="Cambria" w:hAnsi="Optima"/>
        </w:rPr>
      </w:pPr>
      <w:r>
        <w:rPr>
          <w:rFonts w:ascii="Optima" w:eastAsia="Cambria" w:hAnsi="Optima"/>
        </w:rPr>
        <w:t>« </w:t>
      </w:r>
      <w:r w:rsidRPr="00056A7E">
        <w:rPr>
          <w:rFonts w:ascii="Optima" w:eastAsia="Cambria" w:hAnsi="Optima"/>
        </w:rPr>
        <w:t xml:space="preserve">Tous les biens de l’État et des personnes morales de droit public forment le patrimoine public : ils sont, de ce seul fait, </w:t>
      </w:r>
      <w:r w:rsidR="00C72D1C">
        <w:rPr>
          <w:rFonts w:ascii="Optima" w:eastAsia="Cambria" w:hAnsi="Optima"/>
        </w:rPr>
        <w:t>imprescriptibles</w:t>
      </w:r>
      <w:r w:rsidRPr="00056A7E">
        <w:rPr>
          <w:rFonts w:ascii="Optima" w:eastAsia="Cambria" w:hAnsi="Optima"/>
        </w:rPr>
        <w:t>, inaliénables et insaisissables.</w:t>
      </w:r>
      <w:r>
        <w:rPr>
          <w:rFonts w:ascii="Optima" w:eastAsia="Cambria" w:hAnsi="Optima"/>
        </w:rPr>
        <w:t> »</w:t>
      </w:r>
    </w:p>
    <w:p w14:paraId="2A3BBBB2" w14:textId="509C5DE6" w:rsidR="00A44509" w:rsidRDefault="00A44509" w:rsidP="00B3080B">
      <w:pPr>
        <w:jc w:val="both"/>
        <w:rPr>
          <w:rFonts w:ascii="Optima" w:eastAsia="Cambria" w:hAnsi="Optima"/>
        </w:rPr>
      </w:pPr>
    </w:p>
    <w:p w14:paraId="19CB3047" w14:textId="4BF98788" w:rsidR="00A44509" w:rsidRDefault="00A44509" w:rsidP="00B3080B">
      <w:pPr>
        <w:jc w:val="both"/>
        <w:rPr>
          <w:rFonts w:ascii="Optima" w:eastAsia="Cambria" w:hAnsi="Optima"/>
        </w:rPr>
      </w:pPr>
      <w:r>
        <w:rPr>
          <w:rFonts w:ascii="Optima" w:eastAsia="Cambria" w:hAnsi="Optima"/>
        </w:rPr>
        <w:t xml:space="preserve">Elle est fausse. Premièrement, ce n’est pas tous les biens des personnes morales de droit public qui se rattachent au domaine public (Art. 916. Al.2 C.c.Q.), mais uniquement ceux qui sont affectés à l’utilité publique, les autres se rattachant au domaine privé et ne jouissant pas de ces caractéristiques. </w:t>
      </w:r>
      <w:r w:rsidRPr="00F817FC">
        <w:rPr>
          <w:rFonts w:ascii="Optima" w:eastAsia="Cambria" w:hAnsi="Optima"/>
          <w:strike/>
        </w:rPr>
        <w:t xml:space="preserve">Ensuite, </w:t>
      </w:r>
      <w:r w:rsidR="00837229" w:rsidRPr="00F817FC">
        <w:rPr>
          <w:rFonts w:ascii="Optima" w:eastAsia="Cambria" w:hAnsi="Optima"/>
          <w:strike/>
        </w:rPr>
        <w:t>il est faux d’affirmer que ces biens sont inaliénables, puisqu’il existe certaines conditions permettant aux paliers gouvernementaux de se départir des biens du domaine public.</w:t>
      </w:r>
      <w:r w:rsidR="00837229">
        <w:rPr>
          <w:rFonts w:ascii="Optima" w:eastAsia="Cambria" w:hAnsi="Optima"/>
        </w:rPr>
        <w:t xml:space="preserve"> </w:t>
      </w:r>
      <w:proofErr w:type="gramStart"/>
      <w:r w:rsidR="00837229">
        <w:rPr>
          <w:rFonts w:ascii="Optima" w:eastAsia="Cambria" w:hAnsi="Optima"/>
        </w:rPr>
        <w:t>Par contre</w:t>
      </w:r>
      <w:proofErr w:type="gramEnd"/>
      <w:r w:rsidR="00837229">
        <w:rPr>
          <w:rFonts w:ascii="Optima" w:eastAsia="Cambria" w:hAnsi="Optima"/>
        </w:rPr>
        <w:t>, on pourrait affirme que les biens du domaines publics sont tous imprescriptibles, insaisissables et jouissent d’une immunité fiscale.</w:t>
      </w:r>
    </w:p>
    <w:p w14:paraId="3ED13FA7" w14:textId="7C83BBF0" w:rsidR="00F817FC" w:rsidRDefault="00F817FC" w:rsidP="00B3080B">
      <w:pPr>
        <w:jc w:val="both"/>
        <w:rPr>
          <w:rFonts w:ascii="Optima" w:eastAsia="Cambria" w:hAnsi="Optima"/>
        </w:rPr>
      </w:pPr>
    </w:p>
    <w:p w14:paraId="64CDD0F5" w14:textId="0F27A802" w:rsidR="00F817FC" w:rsidRPr="00B3080B" w:rsidRDefault="00F817FC" w:rsidP="00B3080B">
      <w:pPr>
        <w:jc w:val="both"/>
        <w:rPr>
          <w:rFonts w:ascii="Optima" w:eastAsia="Cambria" w:hAnsi="Optima"/>
        </w:rPr>
      </w:pPr>
      <w:r>
        <w:rPr>
          <w:rFonts w:ascii="Optima" w:eastAsia="Cambria" w:hAnsi="Optima"/>
        </w:rPr>
        <w:t>Mais tous les biens de l’État c’est vrai (1</w:t>
      </w:r>
      <w:r w:rsidRPr="00F817FC">
        <w:rPr>
          <w:rFonts w:ascii="Optima" w:eastAsia="Cambria" w:hAnsi="Optima"/>
          <w:vertAlign w:val="superscript"/>
        </w:rPr>
        <w:t>e</w:t>
      </w:r>
      <w:r>
        <w:rPr>
          <w:rFonts w:ascii="Optima" w:eastAsia="Cambria" w:hAnsi="Optima"/>
        </w:rPr>
        <w:t xml:space="preserve"> partie).</w:t>
      </w:r>
    </w:p>
    <w:sectPr w:rsidR="00F817FC" w:rsidRPr="00B3080B" w:rsidSect="00521989">
      <w:footerReference w:type="even" r:id="rId6"/>
      <w:foot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B43F9" w14:textId="77777777" w:rsidR="004F381E" w:rsidRDefault="004F381E">
      <w:r>
        <w:separator/>
      </w:r>
    </w:p>
  </w:endnote>
  <w:endnote w:type="continuationSeparator" w:id="0">
    <w:p w14:paraId="146C8002" w14:textId="77777777" w:rsidR="004F381E" w:rsidRDefault="004F3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tima">
    <w:panose1 w:val="02000503060000020004"/>
    <w:charset w:val="00"/>
    <w:family w:val="auto"/>
    <w:pitch w:val="variable"/>
    <w:sig w:usb0="8000006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59670327"/>
      <w:docPartObj>
        <w:docPartGallery w:val="Page Numbers (Bottom of Page)"/>
        <w:docPartUnique/>
      </w:docPartObj>
    </w:sdtPr>
    <w:sdtContent>
      <w:p w14:paraId="030F0FAB" w14:textId="77777777" w:rsidR="00740C10" w:rsidRDefault="00B258B6" w:rsidP="00F74C6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D8D1C2" w14:textId="77777777" w:rsidR="00740C10" w:rsidRDefault="00000000" w:rsidP="00740C1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72701592"/>
      <w:docPartObj>
        <w:docPartGallery w:val="Page Numbers (Bottom of Page)"/>
        <w:docPartUnique/>
      </w:docPartObj>
    </w:sdtPr>
    <w:sdtContent>
      <w:p w14:paraId="2DCA28B7" w14:textId="77777777" w:rsidR="00740C10" w:rsidRDefault="00B258B6" w:rsidP="00F74C6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F88CB19" w14:textId="77777777" w:rsidR="00740C10" w:rsidRDefault="00000000" w:rsidP="00740C10">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324AA" w14:textId="77777777" w:rsidR="004F381E" w:rsidRDefault="004F381E">
      <w:r>
        <w:separator/>
      </w:r>
    </w:p>
  </w:footnote>
  <w:footnote w:type="continuationSeparator" w:id="0">
    <w:p w14:paraId="7DBD40F5" w14:textId="77777777" w:rsidR="004F381E" w:rsidRDefault="004F38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DBD"/>
    <w:rsid w:val="0002449F"/>
    <w:rsid w:val="000248FA"/>
    <w:rsid w:val="000B29D5"/>
    <w:rsid w:val="00237B8D"/>
    <w:rsid w:val="00327BD3"/>
    <w:rsid w:val="004A47AF"/>
    <w:rsid w:val="004F381E"/>
    <w:rsid w:val="00521989"/>
    <w:rsid w:val="006B1440"/>
    <w:rsid w:val="006D2533"/>
    <w:rsid w:val="007F2F7A"/>
    <w:rsid w:val="00837229"/>
    <w:rsid w:val="008524F8"/>
    <w:rsid w:val="00880DBD"/>
    <w:rsid w:val="0091732C"/>
    <w:rsid w:val="009C3F7E"/>
    <w:rsid w:val="00A44509"/>
    <w:rsid w:val="00AA047F"/>
    <w:rsid w:val="00AA1A2A"/>
    <w:rsid w:val="00B258B6"/>
    <w:rsid w:val="00B3080B"/>
    <w:rsid w:val="00B87D58"/>
    <w:rsid w:val="00C105B9"/>
    <w:rsid w:val="00C72D1C"/>
    <w:rsid w:val="00D0201F"/>
    <w:rsid w:val="00DB62AA"/>
    <w:rsid w:val="00F4303D"/>
    <w:rsid w:val="00F817FC"/>
    <w:rsid w:val="00F96A44"/>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0495085"/>
  <w14:defaultImageDpi w14:val="32767"/>
  <w15:chartTrackingRefBased/>
  <w15:docId w15:val="{B5789AA2-D626-E443-94BE-294C669C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0DBD"/>
    <w:rPr>
      <w:rFonts w:ascii="Times New Roman" w:eastAsia="Times New Roman" w:hAnsi="Times New Roman" w:cs="Times New Roman"/>
      <w:lang w:val="fr-CA"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880DBD"/>
    <w:pPr>
      <w:tabs>
        <w:tab w:val="center" w:pos="4153"/>
        <w:tab w:val="right" w:pos="8306"/>
      </w:tabs>
    </w:pPr>
  </w:style>
  <w:style w:type="character" w:customStyle="1" w:styleId="PieddepageCar">
    <w:name w:val="Pied de page Car"/>
    <w:basedOn w:val="Policepardfaut"/>
    <w:link w:val="Pieddepage"/>
    <w:uiPriority w:val="99"/>
    <w:rsid w:val="00880DBD"/>
    <w:rPr>
      <w:rFonts w:ascii="Times New Roman" w:eastAsia="Times New Roman" w:hAnsi="Times New Roman" w:cs="Times New Roman"/>
      <w:lang w:val="fr-CA" w:eastAsia="fr-FR"/>
    </w:rPr>
  </w:style>
  <w:style w:type="character" w:styleId="Numrodepage">
    <w:name w:val="page number"/>
    <w:basedOn w:val="Policepardfaut"/>
    <w:uiPriority w:val="99"/>
    <w:semiHidden/>
    <w:unhideWhenUsed/>
    <w:rsid w:val="00880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2864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Morin Sophie</dc:creator>
  <cp:keywords/>
  <dc:description/>
  <cp:lastModifiedBy>Dagher Alice</cp:lastModifiedBy>
  <cp:revision>2</cp:revision>
  <dcterms:created xsi:type="dcterms:W3CDTF">2022-09-30T14:34:00Z</dcterms:created>
  <dcterms:modified xsi:type="dcterms:W3CDTF">2022-09-30T14:34:00Z</dcterms:modified>
</cp:coreProperties>
</file>