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1802" w14:textId="2A6FF853" w:rsidR="0066261C" w:rsidRPr="00B57A4E" w:rsidRDefault="0066261C" w:rsidP="0066261C">
      <w:pPr>
        <w:jc w:val="center"/>
      </w:pPr>
      <w:r w:rsidRPr="00B57A4E">
        <w:t>EXERCICES PRATIQUES-DROIT CONSTITUTIONNEL</w:t>
      </w:r>
    </w:p>
    <w:p w14:paraId="24964406" w14:textId="33BC52AD" w:rsidR="0066261C" w:rsidRPr="00B57A4E" w:rsidRDefault="0066261C" w:rsidP="0066261C">
      <w:pPr>
        <w:jc w:val="center"/>
      </w:pPr>
    </w:p>
    <w:p w14:paraId="5ABC8F09" w14:textId="0EC84475" w:rsidR="0066261C" w:rsidRPr="00B57A4E" w:rsidRDefault="0066261C" w:rsidP="0066261C">
      <w:pPr>
        <w:jc w:val="center"/>
      </w:pPr>
    </w:p>
    <w:p w14:paraId="385B1B36"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 w:eastAsia="Times New Roman" w:hAnsi="TimesNewRomanPS" w:cs="Times New Roman"/>
          <w:b/>
          <w:bCs/>
          <w:lang w:eastAsia="fr-CA"/>
        </w:rPr>
        <w:t xml:space="preserve">Q1 </w:t>
      </w:r>
    </w:p>
    <w:p w14:paraId="1A2FA5A2"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MT" w:eastAsia="Times New Roman" w:hAnsi="TimesNewRomanPSMT" w:cs="Times New Roman"/>
          <w:lang w:eastAsia="fr-CA"/>
        </w:rPr>
        <w:t>DRT1501 D</w:t>
      </w:r>
      <w:r w:rsidRPr="0066261C">
        <w:rPr>
          <w:rFonts w:ascii="TimesNewRomanPSMT" w:eastAsia="Times New Roman" w:hAnsi="TimesNewRomanPSMT" w:cs="Times New Roman"/>
          <w:sz w:val="18"/>
          <w:szCs w:val="18"/>
          <w:lang w:eastAsia="fr-CA"/>
        </w:rPr>
        <w:t xml:space="preserve">ROIT CONSTITUTIONNEL </w:t>
      </w:r>
      <w:r w:rsidRPr="0066261C">
        <w:rPr>
          <w:rFonts w:ascii="TimesNewRomanPSMT" w:eastAsia="Times New Roman" w:hAnsi="TimesNewRomanPSMT" w:cs="Times New Roman"/>
          <w:lang w:eastAsia="fr-CA"/>
        </w:rPr>
        <w:t>1 T</w:t>
      </w:r>
      <w:r w:rsidRPr="0066261C">
        <w:rPr>
          <w:rFonts w:ascii="TimesNewRomanPSMT" w:eastAsia="Times New Roman" w:hAnsi="TimesNewRomanPSMT" w:cs="Times New Roman"/>
          <w:sz w:val="18"/>
          <w:szCs w:val="18"/>
          <w:lang w:eastAsia="fr-CA"/>
        </w:rPr>
        <w:t>RIMESTRE D</w:t>
      </w:r>
      <w:r w:rsidRPr="0066261C">
        <w:rPr>
          <w:rFonts w:ascii="TimesNewRomanPSMT" w:eastAsia="Times New Roman" w:hAnsi="TimesNewRomanPSMT" w:cs="Times New Roman"/>
          <w:lang w:eastAsia="fr-CA"/>
        </w:rPr>
        <w:t>’</w:t>
      </w:r>
      <w:r w:rsidRPr="0066261C">
        <w:rPr>
          <w:rFonts w:ascii="TimesNewRomanPSMT" w:eastAsia="Times New Roman" w:hAnsi="TimesNewRomanPSMT" w:cs="Times New Roman"/>
          <w:sz w:val="18"/>
          <w:szCs w:val="18"/>
          <w:lang w:eastAsia="fr-CA"/>
        </w:rPr>
        <w:t xml:space="preserve">AUTOMNE </w:t>
      </w:r>
      <w:r w:rsidRPr="0066261C">
        <w:rPr>
          <w:rFonts w:ascii="TimesNewRomanPSMT" w:eastAsia="Times New Roman" w:hAnsi="TimesNewRomanPSMT" w:cs="Times New Roman"/>
          <w:lang w:eastAsia="fr-CA"/>
        </w:rPr>
        <w:t>2022 P</w:t>
      </w:r>
      <w:r w:rsidRPr="0066261C">
        <w:rPr>
          <w:rFonts w:ascii="TimesNewRomanPSMT" w:eastAsia="Times New Roman" w:hAnsi="TimesNewRomanPSMT" w:cs="Times New Roman"/>
          <w:sz w:val="18"/>
          <w:szCs w:val="18"/>
          <w:lang w:eastAsia="fr-CA"/>
        </w:rPr>
        <w:t xml:space="preserve">ROFESSEUR </w:t>
      </w:r>
      <w:r w:rsidRPr="0066261C">
        <w:rPr>
          <w:rFonts w:ascii="TimesNewRomanPSMT" w:eastAsia="Times New Roman" w:hAnsi="TimesNewRomanPSMT" w:cs="Times New Roman"/>
          <w:lang w:eastAsia="fr-CA"/>
        </w:rPr>
        <w:t>: H</w:t>
      </w:r>
      <w:r w:rsidRPr="0066261C">
        <w:rPr>
          <w:rFonts w:ascii="TimesNewRomanPSMT" w:eastAsia="Times New Roman" w:hAnsi="TimesNewRomanPSMT" w:cs="Times New Roman"/>
          <w:sz w:val="18"/>
          <w:szCs w:val="18"/>
          <w:lang w:eastAsia="fr-CA"/>
        </w:rPr>
        <w:t>AN</w:t>
      </w:r>
      <w:r w:rsidRPr="0066261C">
        <w:rPr>
          <w:rFonts w:ascii="TimesNewRomanPSMT" w:eastAsia="Times New Roman" w:hAnsi="TimesNewRomanPSMT" w:cs="Times New Roman"/>
          <w:lang w:eastAsia="fr-CA"/>
        </w:rPr>
        <w:t>-R</w:t>
      </w:r>
      <w:r w:rsidRPr="0066261C">
        <w:rPr>
          <w:rFonts w:ascii="TimesNewRomanPSMT" w:eastAsia="Times New Roman" w:hAnsi="TimesNewRomanPSMT" w:cs="Times New Roman"/>
          <w:sz w:val="18"/>
          <w:szCs w:val="18"/>
          <w:lang w:eastAsia="fr-CA"/>
        </w:rPr>
        <w:t xml:space="preserve">U </w:t>
      </w:r>
      <w:r w:rsidRPr="0066261C">
        <w:rPr>
          <w:rFonts w:ascii="TimesNewRomanPSMT" w:eastAsia="Times New Roman" w:hAnsi="TimesNewRomanPSMT" w:cs="Times New Roman"/>
          <w:lang w:eastAsia="fr-CA"/>
        </w:rPr>
        <w:t xml:space="preserve">ZHOU </w:t>
      </w:r>
    </w:p>
    <w:p w14:paraId="30F2087A"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 w:eastAsia="Times New Roman" w:hAnsi="TimesNewRomanPS" w:cs="Times New Roman"/>
          <w:b/>
          <w:bCs/>
          <w:lang w:eastAsia="fr-CA"/>
        </w:rPr>
        <w:t xml:space="preserve">Exercices </w:t>
      </w:r>
    </w:p>
    <w:p w14:paraId="503BF4E1" w14:textId="5287950C" w:rsidR="0066261C" w:rsidRPr="0066261C" w:rsidRDefault="0066261C" w:rsidP="0066261C">
      <w:pPr>
        <w:rPr>
          <w:rFonts w:ascii="Times New Roman" w:eastAsia="Times New Roman" w:hAnsi="Times New Roman" w:cs="Times New Roman"/>
          <w:lang w:eastAsia="fr-CA"/>
        </w:rPr>
      </w:pPr>
      <w:r w:rsidRPr="0066261C">
        <w:rPr>
          <w:rFonts w:ascii="Times New Roman" w:eastAsia="Times New Roman" w:hAnsi="Times New Roman" w:cs="Times New Roman"/>
          <w:lang w:eastAsia="fr-CA"/>
        </w:rPr>
        <w:fldChar w:fldCharType="begin"/>
      </w:r>
      <w:r w:rsidRPr="0066261C">
        <w:rPr>
          <w:rFonts w:ascii="Times New Roman" w:eastAsia="Times New Roman" w:hAnsi="Times New Roman" w:cs="Times New Roman"/>
          <w:lang w:eastAsia="fr-CA"/>
        </w:rPr>
        <w:instrText xml:space="preserve"> INCLUDEPICTURE "/var/folders/ys/nxhn_4px5lq8p4w3hwq_ttqw0000gn/T/com.microsoft.Word/WebArchiveCopyPasteTempFiles/page1image424217952" \* MERGEFORMATINET </w:instrText>
      </w:r>
      <w:r w:rsidRPr="0066261C">
        <w:rPr>
          <w:rFonts w:ascii="Times New Roman" w:eastAsia="Times New Roman" w:hAnsi="Times New Roman" w:cs="Times New Roman"/>
          <w:lang w:eastAsia="fr-CA"/>
        </w:rPr>
        <w:fldChar w:fldCharType="separate"/>
      </w:r>
      <w:r w:rsidRPr="0066261C">
        <w:rPr>
          <w:rFonts w:ascii="Times New Roman" w:eastAsia="Times New Roman" w:hAnsi="Times New Roman" w:cs="Times New Roman"/>
          <w:noProof/>
          <w:lang w:eastAsia="fr-CA"/>
        </w:rPr>
        <w:drawing>
          <wp:inline distT="0" distB="0" distL="0" distR="0" wp14:anchorId="28073A7A" wp14:editId="4E23E7FC">
            <wp:extent cx="606425" cy="17780"/>
            <wp:effectExtent l="0" t="0" r="3175" b="0"/>
            <wp:docPr id="1" name="Image 1" descr="page1image42421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242179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425" cy="17780"/>
                    </a:xfrm>
                    <a:prstGeom prst="rect">
                      <a:avLst/>
                    </a:prstGeom>
                    <a:noFill/>
                    <a:ln>
                      <a:noFill/>
                    </a:ln>
                  </pic:spPr>
                </pic:pic>
              </a:graphicData>
            </a:graphic>
          </wp:inline>
        </w:drawing>
      </w:r>
      <w:r w:rsidRPr="0066261C">
        <w:rPr>
          <w:rFonts w:ascii="Times New Roman" w:eastAsia="Times New Roman" w:hAnsi="Times New Roman" w:cs="Times New Roman"/>
          <w:lang w:eastAsia="fr-CA"/>
        </w:rPr>
        <w:fldChar w:fldCharType="end"/>
      </w:r>
    </w:p>
    <w:p w14:paraId="272E3D4C" w14:textId="6EE8A9E1"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MT" w:eastAsia="Times New Roman" w:hAnsi="TimesNewRomanPSMT" w:cs="Times New Roman"/>
          <w:lang w:eastAsia="fr-CA"/>
        </w:rPr>
        <w:t xml:space="preserve">Vous </w:t>
      </w:r>
      <w:proofErr w:type="spellStart"/>
      <w:r w:rsidRPr="0066261C">
        <w:rPr>
          <w:rFonts w:ascii="TimesNewRomanPSMT" w:eastAsia="Times New Roman" w:hAnsi="TimesNewRomanPSMT" w:cs="Times New Roman"/>
          <w:lang w:eastAsia="fr-CA"/>
        </w:rPr>
        <w:t>êtes</w:t>
      </w:r>
      <w:proofErr w:type="spellEnd"/>
      <w:r w:rsidRPr="0066261C">
        <w:rPr>
          <w:rFonts w:ascii="TimesNewRomanPSMT" w:eastAsia="Times New Roman" w:hAnsi="TimesNewRomanPSMT" w:cs="Times New Roman"/>
          <w:lang w:eastAsia="fr-CA"/>
        </w:rPr>
        <w:t xml:space="preserve"> professeur(e) de droit public à la </w:t>
      </w:r>
      <w:proofErr w:type="spellStart"/>
      <w:r w:rsidRPr="0066261C">
        <w:rPr>
          <w:rFonts w:ascii="TimesNewRomanPSMT" w:eastAsia="Times New Roman" w:hAnsi="TimesNewRomanPSMT" w:cs="Times New Roman"/>
          <w:lang w:eastAsia="fr-CA"/>
        </w:rPr>
        <w:t>Faculte</w:t>
      </w:r>
      <w:proofErr w:type="spellEnd"/>
      <w:r w:rsidRPr="0066261C">
        <w:rPr>
          <w:rFonts w:ascii="TimesNewRomanPSMT" w:eastAsia="Times New Roman" w:hAnsi="TimesNewRomanPSMT" w:cs="Times New Roman"/>
          <w:lang w:eastAsia="fr-CA"/>
        </w:rPr>
        <w:t>́ de droit de l’</w:t>
      </w:r>
      <w:proofErr w:type="spellStart"/>
      <w:r w:rsidRPr="0066261C">
        <w:rPr>
          <w:rFonts w:ascii="TimesNewRomanPSMT" w:eastAsia="Times New Roman" w:hAnsi="TimesNewRomanPSMT" w:cs="Times New Roman"/>
          <w:lang w:eastAsia="fr-CA"/>
        </w:rPr>
        <w:t>Universite</w:t>
      </w:r>
      <w:proofErr w:type="spellEnd"/>
      <w:r w:rsidRPr="0066261C">
        <w:rPr>
          <w:rFonts w:ascii="TimesNewRomanPSMT" w:eastAsia="Times New Roman" w:hAnsi="TimesNewRomanPSMT" w:cs="Times New Roman"/>
          <w:lang w:eastAsia="fr-CA"/>
        </w:rPr>
        <w:t xml:space="preserve">́ de </w:t>
      </w:r>
      <w:proofErr w:type="spellStart"/>
      <w:r w:rsidRPr="0066261C">
        <w:rPr>
          <w:rFonts w:ascii="TimesNewRomanPSMT" w:eastAsia="Times New Roman" w:hAnsi="TimesNewRomanPSMT" w:cs="Times New Roman"/>
          <w:lang w:eastAsia="fr-CA"/>
        </w:rPr>
        <w:t>Montréal</w:t>
      </w:r>
      <w:proofErr w:type="spellEnd"/>
      <w:r w:rsidRPr="0066261C">
        <w:rPr>
          <w:rFonts w:ascii="TimesNewRomanPSMT" w:eastAsia="Times New Roman" w:hAnsi="TimesNewRomanPSMT" w:cs="Times New Roman"/>
          <w:lang w:eastAsia="fr-CA"/>
        </w:rPr>
        <w:t xml:space="preserve">. Aujourd’hui, le premier ministre du Canada </w:t>
      </w:r>
      <w:proofErr w:type="spellStart"/>
      <w:r w:rsidRPr="0066261C">
        <w:rPr>
          <w:rFonts w:ascii="TimesNewRomanPSMT" w:eastAsia="Times New Roman" w:hAnsi="TimesNewRomanPSMT" w:cs="Times New Roman"/>
          <w:lang w:eastAsia="fr-CA"/>
        </w:rPr>
        <w:t>désire</w:t>
      </w:r>
      <w:proofErr w:type="spellEnd"/>
      <w:r w:rsidRPr="0066261C">
        <w:rPr>
          <w:rFonts w:ascii="TimesNewRomanPSMT" w:eastAsia="Times New Roman" w:hAnsi="TimesNewRomanPSMT" w:cs="Times New Roman"/>
          <w:lang w:eastAsia="fr-CA"/>
        </w:rPr>
        <w:t xml:space="preserve"> vous consulter à propos de la nomination du prochain gouverneur général. Jusqu’en 1952, les gouverneurs </w:t>
      </w:r>
      <w:proofErr w:type="spellStart"/>
      <w:r w:rsidRPr="0066261C">
        <w:rPr>
          <w:rFonts w:ascii="TimesNewRomanPSMT" w:eastAsia="Times New Roman" w:hAnsi="TimesNewRomanPSMT" w:cs="Times New Roman"/>
          <w:lang w:eastAsia="fr-CA"/>
        </w:rPr>
        <w:t>généraux</w:t>
      </w:r>
      <w:proofErr w:type="spellEnd"/>
      <w:r w:rsidRPr="0066261C">
        <w:rPr>
          <w:rFonts w:ascii="TimesNewRomanPSMT" w:eastAsia="Times New Roman" w:hAnsi="TimesNewRomanPSMT" w:cs="Times New Roman"/>
          <w:lang w:eastAsia="fr-CA"/>
        </w:rPr>
        <w:t xml:space="preserve"> du Canada </w:t>
      </w:r>
      <w:proofErr w:type="spellStart"/>
      <w:r w:rsidRPr="0066261C">
        <w:rPr>
          <w:rFonts w:ascii="TimesNewRomanPSMT" w:eastAsia="Times New Roman" w:hAnsi="TimesNewRomanPSMT" w:cs="Times New Roman"/>
          <w:lang w:eastAsia="fr-CA"/>
        </w:rPr>
        <w:t>étaient</w:t>
      </w:r>
      <w:proofErr w:type="spellEnd"/>
      <w:r w:rsidRPr="0066261C">
        <w:rPr>
          <w:rFonts w:ascii="TimesNewRomanPSMT" w:eastAsia="Times New Roman" w:hAnsi="TimesNewRomanPSMT" w:cs="Times New Roman"/>
          <w:lang w:eastAsia="fr-CA"/>
        </w:rPr>
        <w:t xml:space="preserve"> des Britanniques. À partir de cette date, les gouverneurs </w:t>
      </w:r>
      <w:proofErr w:type="spellStart"/>
      <w:r w:rsidRPr="0066261C">
        <w:rPr>
          <w:rFonts w:ascii="TimesNewRomanPSMT" w:eastAsia="Times New Roman" w:hAnsi="TimesNewRomanPSMT" w:cs="Times New Roman"/>
          <w:lang w:eastAsia="fr-CA"/>
        </w:rPr>
        <w:t>généraux</w:t>
      </w:r>
      <w:proofErr w:type="spellEnd"/>
      <w:r w:rsidRPr="0066261C">
        <w:rPr>
          <w:rFonts w:ascii="TimesNewRomanPSMT" w:eastAsia="Times New Roman" w:hAnsi="TimesNewRomanPSMT" w:cs="Times New Roman"/>
          <w:lang w:eastAsia="fr-CA"/>
        </w:rPr>
        <w:t xml:space="preserve"> ont tous </w:t>
      </w:r>
      <w:proofErr w:type="spellStart"/>
      <w:r w:rsidRPr="0066261C">
        <w:rPr>
          <w:rFonts w:ascii="TimesNewRomanPSMT" w:eastAsia="Times New Roman" w:hAnsi="TimesNewRomanPSMT" w:cs="Times New Roman"/>
          <w:lang w:eastAsia="fr-CA"/>
        </w:rPr>
        <w:t>éte</w:t>
      </w:r>
      <w:proofErr w:type="spellEnd"/>
      <w:r w:rsidRPr="0066261C">
        <w:rPr>
          <w:rFonts w:ascii="TimesNewRomanPSMT" w:eastAsia="Times New Roman" w:hAnsi="TimesNewRomanPSMT" w:cs="Times New Roman"/>
          <w:lang w:eastAsia="fr-CA"/>
        </w:rPr>
        <w:t xml:space="preserve">́ des Canadiens. Voici la liste des personnes </w:t>
      </w:r>
      <w:proofErr w:type="spellStart"/>
      <w:r w:rsidRPr="0066261C">
        <w:rPr>
          <w:rFonts w:ascii="TimesNewRomanPSMT" w:eastAsia="Times New Roman" w:hAnsi="TimesNewRomanPSMT" w:cs="Times New Roman"/>
          <w:lang w:eastAsia="fr-CA"/>
        </w:rPr>
        <w:t>nommées</w:t>
      </w:r>
      <w:proofErr w:type="spellEnd"/>
      <w:r w:rsidRPr="0066261C">
        <w:rPr>
          <w:rFonts w:ascii="TimesNewRomanPSMT" w:eastAsia="Times New Roman" w:hAnsi="TimesNewRomanPSMT" w:cs="Times New Roman"/>
          <w:lang w:eastAsia="fr-CA"/>
        </w:rPr>
        <w:t xml:space="preserve"> au poste de gouverneur général du Canada depuis 1952 : </w:t>
      </w:r>
    </w:p>
    <w:p w14:paraId="33F2531E"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MT" w:eastAsia="Times New Roman" w:hAnsi="TimesNewRomanPSMT" w:cs="Times New Roman"/>
          <w:lang w:eastAsia="fr-CA"/>
        </w:rPr>
        <w:t>1952 - 1957 Vincent Massey</w:t>
      </w:r>
      <w:r w:rsidRPr="0066261C">
        <w:rPr>
          <w:rFonts w:ascii="TimesNewRomanPSMT" w:eastAsia="Times New Roman" w:hAnsi="TimesNewRomanPSMT" w:cs="Times New Roman"/>
          <w:lang w:eastAsia="fr-CA"/>
        </w:rPr>
        <w:br/>
        <w:t xml:space="preserve">1957 - 1962 Georges-P. Vanier* 1962 - 1968 John W. McCarthy 1968 - 1973 Jules </w:t>
      </w:r>
      <w:proofErr w:type="spellStart"/>
      <w:r w:rsidRPr="0066261C">
        <w:rPr>
          <w:rFonts w:ascii="TimesNewRomanPSMT" w:eastAsia="Times New Roman" w:hAnsi="TimesNewRomanPSMT" w:cs="Times New Roman"/>
          <w:lang w:eastAsia="fr-CA"/>
        </w:rPr>
        <w:t>Léger</w:t>
      </w:r>
      <w:proofErr w:type="spellEnd"/>
      <w:r w:rsidRPr="0066261C">
        <w:rPr>
          <w:rFonts w:ascii="TimesNewRomanPSMT" w:eastAsia="Times New Roman" w:hAnsi="TimesNewRomanPSMT" w:cs="Times New Roman"/>
          <w:lang w:eastAsia="fr-CA"/>
        </w:rPr>
        <w:t>*</w:t>
      </w:r>
      <w:r w:rsidRPr="0066261C">
        <w:rPr>
          <w:rFonts w:ascii="TimesNewRomanPSMT" w:eastAsia="Times New Roman" w:hAnsi="TimesNewRomanPSMT" w:cs="Times New Roman"/>
          <w:lang w:eastAsia="fr-CA"/>
        </w:rPr>
        <w:br/>
        <w:t xml:space="preserve">1973 - 1979 Roland </w:t>
      </w:r>
      <w:proofErr w:type="spellStart"/>
      <w:r w:rsidRPr="0066261C">
        <w:rPr>
          <w:rFonts w:ascii="TimesNewRomanPSMT" w:eastAsia="Times New Roman" w:hAnsi="TimesNewRomanPSMT" w:cs="Times New Roman"/>
          <w:lang w:eastAsia="fr-CA"/>
        </w:rPr>
        <w:t>Michener</w:t>
      </w:r>
      <w:proofErr w:type="spellEnd"/>
      <w:r w:rsidRPr="0066261C">
        <w:rPr>
          <w:rFonts w:ascii="TimesNewRomanPSMT" w:eastAsia="Times New Roman" w:hAnsi="TimesNewRomanPSMT" w:cs="Times New Roman"/>
          <w:lang w:eastAsia="fr-CA"/>
        </w:rPr>
        <w:br/>
        <w:t>1979 - 1983 Edward R. Schreyer 1984 - 1990 Jeanne Sauvé*</w:t>
      </w:r>
      <w:r w:rsidRPr="0066261C">
        <w:rPr>
          <w:rFonts w:ascii="TimesNewRomanPSMT" w:eastAsia="Times New Roman" w:hAnsi="TimesNewRomanPSMT" w:cs="Times New Roman"/>
          <w:lang w:eastAsia="fr-CA"/>
        </w:rPr>
        <w:br/>
        <w:t xml:space="preserve">1990 - 1995 Ramon John </w:t>
      </w:r>
      <w:proofErr w:type="spellStart"/>
      <w:r w:rsidRPr="0066261C">
        <w:rPr>
          <w:rFonts w:ascii="TimesNewRomanPSMT" w:eastAsia="Times New Roman" w:hAnsi="TimesNewRomanPSMT" w:cs="Times New Roman"/>
          <w:lang w:eastAsia="fr-CA"/>
        </w:rPr>
        <w:t>Hnatyshyn</w:t>
      </w:r>
      <w:proofErr w:type="spellEnd"/>
      <w:r w:rsidRPr="0066261C">
        <w:rPr>
          <w:rFonts w:ascii="TimesNewRomanPSMT" w:eastAsia="Times New Roman" w:hAnsi="TimesNewRomanPSMT" w:cs="Times New Roman"/>
          <w:lang w:eastAsia="fr-CA"/>
        </w:rPr>
        <w:t xml:space="preserve"> 1995 - 1999 </w:t>
      </w:r>
      <w:proofErr w:type="spellStart"/>
      <w:r w:rsidRPr="0066261C">
        <w:rPr>
          <w:rFonts w:ascii="TimesNewRomanPSMT" w:eastAsia="Times New Roman" w:hAnsi="TimesNewRomanPSMT" w:cs="Times New Roman"/>
          <w:lang w:eastAsia="fr-CA"/>
        </w:rPr>
        <w:t>Roméo</w:t>
      </w:r>
      <w:proofErr w:type="spellEnd"/>
      <w:r w:rsidRPr="0066261C">
        <w:rPr>
          <w:rFonts w:ascii="TimesNewRomanPSMT" w:eastAsia="Times New Roman" w:hAnsi="TimesNewRomanPSMT" w:cs="Times New Roman"/>
          <w:lang w:eastAsia="fr-CA"/>
        </w:rPr>
        <w:t xml:space="preserve"> Leblanc*</w:t>
      </w:r>
      <w:r w:rsidRPr="0066261C">
        <w:rPr>
          <w:rFonts w:ascii="TimesNewRomanPSMT" w:eastAsia="Times New Roman" w:hAnsi="TimesNewRomanPSMT" w:cs="Times New Roman"/>
          <w:lang w:eastAsia="fr-CA"/>
        </w:rPr>
        <w:br/>
        <w:t xml:space="preserve">1999 - 2005 Adrienne Clarkson 2005 - 2010 </w:t>
      </w:r>
      <w:proofErr w:type="spellStart"/>
      <w:r w:rsidRPr="0066261C">
        <w:rPr>
          <w:rFonts w:ascii="TimesNewRomanPSMT" w:eastAsia="Times New Roman" w:hAnsi="TimesNewRomanPSMT" w:cs="Times New Roman"/>
          <w:lang w:eastAsia="fr-CA"/>
        </w:rPr>
        <w:t>Michaëlle</w:t>
      </w:r>
      <w:proofErr w:type="spellEnd"/>
      <w:r w:rsidRPr="0066261C">
        <w:rPr>
          <w:rFonts w:ascii="TimesNewRomanPSMT" w:eastAsia="Times New Roman" w:hAnsi="TimesNewRomanPSMT" w:cs="Times New Roman"/>
          <w:lang w:eastAsia="fr-CA"/>
        </w:rPr>
        <w:t xml:space="preserve"> Jean*</w:t>
      </w:r>
      <w:r w:rsidRPr="0066261C">
        <w:rPr>
          <w:rFonts w:ascii="TimesNewRomanPSMT" w:eastAsia="Times New Roman" w:hAnsi="TimesNewRomanPSMT" w:cs="Times New Roman"/>
          <w:lang w:eastAsia="fr-CA"/>
        </w:rPr>
        <w:br/>
        <w:t xml:space="preserve">2010 - David Johnston </w:t>
      </w:r>
    </w:p>
    <w:p w14:paraId="726B7CD0"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MT" w:eastAsia="Times New Roman" w:hAnsi="TimesNewRomanPSMT" w:cs="Times New Roman"/>
          <w:lang w:eastAsia="fr-CA"/>
        </w:rPr>
        <w:t xml:space="preserve">À une exception, cette liste montre une alternance entre anglophones et francophones au poste de gouverneur </w:t>
      </w:r>
      <w:proofErr w:type="spellStart"/>
      <w:r w:rsidRPr="0066261C">
        <w:rPr>
          <w:rFonts w:ascii="TimesNewRomanPSMT" w:eastAsia="Times New Roman" w:hAnsi="TimesNewRomanPSMT" w:cs="Times New Roman"/>
          <w:lang w:eastAsia="fr-CA"/>
        </w:rPr>
        <w:t>général</w:t>
      </w:r>
      <w:proofErr w:type="spellEnd"/>
      <w:r w:rsidRPr="0066261C">
        <w:rPr>
          <w:rFonts w:ascii="TimesNewRomanPSMT" w:eastAsia="Times New Roman" w:hAnsi="TimesNewRomanPSMT" w:cs="Times New Roman"/>
          <w:lang w:eastAsia="fr-CA"/>
        </w:rPr>
        <w:t>. (L’</w:t>
      </w:r>
      <w:proofErr w:type="spellStart"/>
      <w:r w:rsidRPr="0066261C">
        <w:rPr>
          <w:rFonts w:ascii="TimesNewRomanPSMT" w:eastAsia="Times New Roman" w:hAnsi="TimesNewRomanPSMT" w:cs="Times New Roman"/>
          <w:lang w:eastAsia="fr-CA"/>
        </w:rPr>
        <w:t>astérisque</w:t>
      </w:r>
      <w:proofErr w:type="spellEnd"/>
      <w:r w:rsidRPr="0066261C">
        <w:rPr>
          <w:rFonts w:ascii="TimesNewRomanPSMT" w:eastAsia="Times New Roman" w:hAnsi="TimesNewRomanPSMT" w:cs="Times New Roman"/>
          <w:lang w:eastAsia="fr-CA"/>
        </w:rPr>
        <w:t xml:space="preserve"> à la fin du nom indique un gouverneur </w:t>
      </w:r>
      <w:proofErr w:type="spellStart"/>
      <w:r w:rsidRPr="0066261C">
        <w:rPr>
          <w:rFonts w:ascii="TimesNewRomanPSMT" w:eastAsia="Times New Roman" w:hAnsi="TimesNewRomanPSMT" w:cs="Times New Roman"/>
          <w:lang w:eastAsia="fr-CA"/>
        </w:rPr>
        <w:t>général</w:t>
      </w:r>
      <w:proofErr w:type="spellEnd"/>
      <w:r w:rsidRPr="0066261C">
        <w:rPr>
          <w:rFonts w:ascii="TimesNewRomanPSMT" w:eastAsia="Times New Roman" w:hAnsi="TimesNewRomanPSMT" w:cs="Times New Roman"/>
          <w:lang w:eastAsia="fr-CA"/>
        </w:rPr>
        <w:t xml:space="preserve"> francophone.) </w:t>
      </w:r>
    </w:p>
    <w:p w14:paraId="20A02C61"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MT" w:eastAsia="Times New Roman" w:hAnsi="TimesNewRomanPSMT" w:cs="Times New Roman"/>
          <w:lang w:eastAsia="fr-CA"/>
        </w:rPr>
        <w:t xml:space="preserve">Aux fins de la </w:t>
      </w:r>
      <w:proofErr w:type="spellStart"/>
      <w:r w:rsidRPr="0066261C">
        <w:rPr>
          <w:rFonts w:ascii="TimesNewRomanPSMT" w:eastAsia="Times New Roman" w:hAnsi="TimesNewRomanPSMT" w:cs="Times New Roman"/>
          <w:lang w:eastAsia="fr-CA"/>
        </w:rPr>
        <w:t>présente</w:t>
      </w:r>
      <w:proofErr w:type="spellEnd"/>
      <w:r w:rsidRPr="0066261C">
        <w:rPr>
          <w:rFonts w:ascii="TimesNewRomanPSMT" w:eastAsia="Times New Roman" w:hAnsi="TimesNewRomanPSMT" w:cs="Times New Roman"/>
          <w:lang w:eastAsia="fr-CA"/>
        </w:rPr>
        <w:t xml:space="preserve"> question, veuillez </w:t>
      </w:r>
      <w:proofErr w:type="gramStart"/>
      <w:r w:rsidRPr="0066261C">
        <w:rPr>
          <w:rFonts w:ascii="TimesNewRomanPSMT" w:eastAsia="Times New Roman" w:hAnsi="TimesNewRomanPSMT" w:cs="Times New Roman"/>
          <w:lang w:eastAsia="fr-CA"/>
        </w:rPr>
        <w:t>prendre</w:t>
      </w:r>
      <w:proofErr w:type="gramEnd"/>
      <w:r w:rsidRPr="0066261C">
        <w:rPr>
          <w:rFonts w:ascii="TimesNewRomanPSMT" w:eastAsia="Times New Roman" w:hAnsi="TimesNewRomanPSMT" w:cs="Times New Roman"/>
          <w:lang w:eastAsia="fr-CA"/>
        </w:rPr>
        <w:t xml:space="preserve"> pour acquis qu’il n’existe aucune </w:t>
      </w:r>
      <w:proofErr w:type="spellStart"/>
      <w:r w:rsidRPr="0066261C">
        <w:rPr>
          <w:rFonts w:ascii="TimesNewRomanPSMT" w:eastAsia="Times New Roman" w:hAnsi="TimesNewRomanPSMT" w:cs="Times New Roman"/>
          <w:lang w:eastAsia="fr-CA"/>
        </w:rPr>
        <w:t>règle</w:t>
      </w:r>
      <w:proofErr w:type="spellEnd"/>
      <w:r w:rsidRPr="0066261C">
        <w:rPr>
          <w:rFonts w:ascii="TimesNewRomanPSMT" w:eastAsia="Times New Roman" w:hAnsi="TimesNewRomanPSMT" w:cs="Times New Roman"/>
          <w:lang w:eastAsia="fr-CA"/>
        </w:rPr>
        <w:t xml:space="preserve"> de droit constitutionnel exigeant une alternance entre francophones et anglophones au poste de gouverneur </w:t>
      </w:r>
      <w:proofErr w:type="spellStart"/>
      <w:r w:rsidRPr="0066261C">
        <w:rPr>
          <w:rFonts w:ascii="TimesNewRomanPSMT" w:eastAsia="Times New Roman" w:hAnsi="TimesNewRomanPSMT" w:cs="Times New Roman"/>
          <w:lang w:eastAsia="fr-CA"/>
        </w:rPr>
        <w:t>général</w:t>
      </w:r>
      <w:proofErr w:type="spellEnd"/>
      <w:r w:rsidRPr="0066261C">
        <w:rPr>
          <w:rFonts w:ascii="TimesNewRomanPSMT" w:eastAsia="Times New Roman" w:hAnsi="TimesNewRomanPSMT" w:cs="Times New Roman"/>
          <w:lang w:eastAsia="fr-CA"/>
        </w:rPr>
        <w:t xml:space="preserve">. </w:t>
      </w:r>
    </w:p>
    <w:p w14:paraId="3BD33F9C" w14:textId="54B27F8D" w:rsidR="0066261C" w:rsidRDefault="0066261C" w:rsidP="0066261C">
      <w:pPr>
        <w:spacing w:before="100" w:beforeAutospacing="1" w:after="100" w:afterAutospacing="1"/>
        <w:rPr>
          <w:rFonts w:ascii="TimesNewRomanPSMT" w:eastAsia="Times New Roman" w:hAnsi="TimesNewRomanPSMT" w:cs="Times New Roman"/>
          <w:lang w:eastAsia="fr-CA"/>
        </w:rPr>
      </w:pPr>
      <w:r w:rsidRPr="0066261C">
        <w:rPr>
          <w:rFonts w:ascii="TimesNewRomanPSMT" w:eastAsia="Times New Roman" w:hAnsi="TimesNewRomanPSMT" w:cs="Times New Roman"/>
          <w:lang w:eastAsia="fr-CA"/>
        </w:rPr>
        <w:t xml:space="preserve">Le premier ministre souhaite nommer – ou, plus </w:t>
      </w:r>
      <w:proofErr w:type="spellStart"/>
      <w:r w:rsidRPr="0066261C">
        <w:rPr>
          <w:rFonts w:ascii="TimesNewRomanPSMT" w:eastAsia="Times New Roman" w:hAnsi="TimesNewRomanPSMT" w:cs="Times New Roman"/>
          <w:lang w:eastAsia="fr-CA"/>
        </w:rPr>
        <w:t>précisément</w:t>
      </w:r>
      <w:proofErr w:type="spellEnd"/>
      <w:r w:rsidRPr="0066261C">
        <w:rPr>
          <w:rFonts w:ascii="TimesNewRomanPSMT" w:eastAsia="Times New Roman" w:hAnsi="TimesNewRomanPSMT" w:cs="Times New Roman"/>
          <w:lang w:eastAsia="fr-CA"/>
        </w:rPr>
        <w:t xml:space="preserve">, recommander à Sa </w:t>
      </w:r>
      <w:proofErr w:type="spellStart"/>
      <w:r w:rsidRPr="0066261C">
        <w:rPr>
          <w:rFonts w:ascii="TimesNewRomanPSMT" w:eastAsia="Times New Roman" w:hAnsi="TimesNewRomanPSMT" w:cs="Times New Roman"/>
          <w:lang w:eastAsia="fr-CA"/>
        </w:rPr>
        <w:t>Majeste</w:t>
      </w:r>
      <w:proofErr w:type="spellEnd"/>
      <w:r w:rsidRPr="0066261C">
        <w:rPr>
          <w:rFonts w:ascii="TimesNewRomanPSMT" w:eastAsia="Times New Roman" w:hAnsi="TimesNewRomanPSMT" w:cs="Times New Roman"/>
          <w:lang w:eastAsia="fr-CA"/>
        </w:rPr>
        <w:t xml:space="preserve">́ la Reine la nomination de – </w:t>
      </w:r>
      <w:proofErr w:type="spellStart"/>
      <w:r w:rsidRPr="0066261C">
        <w:rPr>
          <w:rFonts w:ascii="TimesNewRomanPSMT" w:eastAsia="Times New Roman" w:hAnsi="TimesNewRomanPSMT" w:cs="Times New Roman"/>
          <w:lang w:eastAsia="fr-CA"/>
        </w:rPr>
        <w:t>Nadr</w:t>
      </w:r>
      <w:proofErr w:type="spellEnd"/>
      <w:r w:rsidRPr="0066261C">
        <w:rPr>
          <w:rFonts w:ascii="TimesNewRomanPSMT" w:eastAsia="Times New Roman" w:hAnsi="TimesNewRomanPSMT" w:cs="Times New Roman"/>
          <w:lang w:eastAsia="fr-CA"/>
        </w:rPr>
        <w:t xml:space="preserve"> Hassan, un </w:t>
      </w:r>
      <w:proofErr w:type="spellStart"/>
      <w:r w:rsidRPr="0066261C">
        <w:rPr>
          <w:rFonts w:ascii="TimesNewRomanPSMT" w:eastAsia="Times New Roman" w:hAnsi="TimesNewRomanPSMT" w:cs="Times New Roman"/>
          <w:lang w:eastAsia="fr-CA"/>
        </w:rPr>
        <w:t>éminent</w:t>
      </w:r>
      <w:proofErr w:type="spellEnd"/>
      <w:r w:rsidRPr="0066261C">
        <w:rPr>
          <w:rFonts w:ascii="TimesNewRomanPSMT" w:eastAsia="Times New Roman" w:hAnsi="TimesNewRomanPSMT" w:cs="Times New Roman"/>
          <w:lang w:eastAsia="fr-CA"/>
        </w:rPr>
        <w:t xml:space="preserve"> homme d’affaires unilingue anglophone de la </w:t>
      </w:r>
      <w:proofErr w:type="spellStart"/>
      <w:r w:rsidRPr="0066261C">
        <w:rPr>
          <w:rFonts w:ascii="TimesNewRomanPSMT" w:eastAsia="Times New Roman" w:hAnsi="TimesNewRomanPSMT" w:cs="Times New Roman"/>
          <w:lang w:eastAsia="fr-CA"/>
        </w:rPr>
        <w:t>région</w:t>
      </w:r>
      <w:proofErr w:type="spellEnd"/>
      <w:r w:rsidRPr="0066261C">
        <w:rPr>
          <w:rFonts w:ascii="TimesNewRomanPSMT" w:eastAsia="Times New Roman" w:hAnsi="TimesNewRomanPSMT" w:cs="Times New Roman"/>
          <w:lang w:eastAsia="fr-CA"/>
        </w:rPr>
        <w:t xml:space="preserve"> de Calgary, à titre de prochain gouverneur </w:t>
      </w:r>
      <w:proofErr w:type="spellStart"/>
      <w:r w:rsidRPr="0066261C">
        <w:rPr>
          <w:rFonts w:ascii="TimesNewRomanPSMT" w:eastAsia="Times New Roman" w:hAnsi="TimesNewRomanPSMT" w:cs="Times New Roman"/>
          <w:lang w:eastAsia="fr-CA"/>
        </w:rPr>
        <w:t>général</w:t>
      </w:r>
      <w:proofErr w:type="spellEnd"/>
      <w:r w:rsidRPr="0066261C">
        <w:rPr>
          <w:rFonts w:ascii="TimesNewRomanPSMT" w:eastAsia="Times New Roman" w:hAnsi="TimesNewRomanPSMT" w:cs="Times New Roman"/>
          <w:lang w:eastAsia="fr-CA"/>
        </w:rPr>
        <w:t xml:space="preserve">. Le premier ministre vous demande si la Constitution du Canada exige que le prochain gouverneur </w:t>
      </w:r>
      <w:proofErr w:type="spellStart"/>
      <w:r w:rsidRPr="0066261C">
        <w:rPr>
          <w:rFonts w:ascii="TimesNewRomanPSMT" w:eastAsia="Times New Roman" w:hAnsi="TimesNewRomanPSMT" w:cs="Times New Roman"/>
          <w:lang w:eastAsia="fr-CA"/>
        </w:rPr>
        <w:t>général</w:t>
      </w:r>
      <w:proofErr w:type="spellEnd"/>
      <w:r w:rsidRPr="0066261C">
        <w:rPr>
          <w:rFonts w:ascii="TimesNewRomanPSMT" w:eastAsia="Times New Roman" w:hAnsi="TimesNewRomanPSMT" w:cs="Times New Roman"/>
          <w:lang w:eastAsia="fr-CA"/>
        </w:rPr>
        <w:t xml:space="preserve"> soit une personne francophone. Expliquez. </w:t>
      </w:r>
    </w:p>
    <w:p w14:paraId="5ED42567" w14:textId="0BABD0D0" w:rsidR="00B57A4E" w:rsidRDefault="00B57A4E" w:rsidP="0066261C">
      <w:pPr>
        <w:spacing w:before="100" w:beforeAutospacing="1" w:after="100" w:afterAutospacing="1"/>
        <w:rPr>
          <w:rFonts w:ascii="TimesNewRomanPSMT" w:eastAsia="Times New Roman" w:hAnsi="TimesNewRomanPSMT" w:cs="Times New Roman"/>
          <w:lang w:eastAsia="fr-CA"/>
        </w:rPr>
      </w:pPr>
    </w:p>
    <w:p w14:paraId="6937793F" w14:textId="77777777" w:rsidR="00B57A4E" w:rsidRDefault="00B57A4E" w:rsidP="00B57A4E"/>
    <w:p w14:paraId="323505C9" w14:textId="1EE2432B" w:rsidR="00B57A4E" w:rsidRPr="00B57A4E" w:rsidRDefault="00B57A4E" w:rsidP="00B57A4E">
      <w:pPr>
        <w:rPr>
          <w:b/>
          <w:bCs/>
        </w:rPr>
      </w:pPr>
      <w:r w:rsidRPr="00B57A4E">
        <w:rPr>
          <w:b/>
          <w:bCs/>
        </w:rPr>
        <w:lastRenderedPageBreak/>
        <w:t>Comment reconnait-on l’existence d’une convention constitutionnelle?</w:t>
      </w:r>
    </w:p>
    <w:p w14:paraId="372BBBEC" w14:textId="77777777" w:rsidR="00B57A4E" w:rsidRPr="00B57A4E" w:rsidRDefault="00B57A4E" w:rsidP="00B57A4E">
      <w:pPr>
        <w:rPr>
          <w:b/>
          <w:bCs/>
        </w:rPr>
      </w:pPr>
    </w:p>
    <w:p w14:paraId="23D526A6" w14:textId="77777777" w:rsidR="00B57A4E" w:rsidRPr="00B57A4E" w:rsidRDefault="00B57A4E" w:rsidP="00B57A4E">
      <w:pPr>
        <w:pStyle w:val="Paragraphedeliste"/>
        <w:numPr>
          <w:ilvl w:val="0"/>
          <w:numId w:val="1"/>
        </w:numPr>
        <w:rPr>
          <w:b/>
          <w:bCs/>
        </w:rPr>
      </w:pPr>
      <w:r w:rsidRPr="00B57A4E">
        <w:rPr>
          <w:b/>
          <w:bCs/>
        </w:rPr>
        <w:t>3 conditions</w:t>
      </w:r>
    </w:p>
    <w:p w14:paraId="433886F2" w14:textId="1C5F2570" w:rsidR="00B57A4E" w:rsidRDefault="00B57A4E" w:rsidP="00B57A4E">
      <w:pPr>
        <w:pStyle w:val="Paragraphedeliste"/>
        <w:numPr>
          <w:ilvl w:val="0"/>
          <w:numId w:val="1"/>
        </w:numPr>
        <w:rPr>
          <w:b/>
          <w:bCs/>
        </w:rPr>
      </w:pPr>
      <w:r>
        <w:rPr>
          <w:b/>
          <w:bCs/>
        </w:rPr>
        <w:t xml:space="preserve">1) </w:t>
      </w:r>
      <w:r w:rsidRPr="00B57A4E">
        <w:rPr>
          <w:b/>
          <w:bCs/>
        </w:rPr>
        <w:t>Doit exister des précédents</w:t>
      </w:r>
    </w:p>
    <w:p w14:paraId="788EABB2" w14:textId="5C1A33D1" w:rsidR="00B57A4E" w:rsidRDefault="00B57A4E" w:rsidP="00B57A4E">
      <w:pPr>
        <w:pStyle w:val="Paragraphedeliste"/>
        <w:numPr>
          <w:ilvl w:val="0"/>
          <w:numId w:val="2"/>
        </w:numPr>
        <w:rPr>
          <w:b/>
          <w:bCs/>
        </w:rPr>
      </w:pPr>
      <w:r>
        <w:rPr>
          <w:b/>
          <w:bCs/>
        </w:rPr>
        <w:t>Il y a des précédents (ça s’est toujours fait sauf 1 seule fois). Donc la condition est remplie.</w:t>
      </w:r>
    </w:p>
    <w:p w14:paraId="7442D049" w14:textId="6E00E17E" w:rsidR="00B57A4E" w:rsidRPr="00B57A4E" w:rsidRDefault="00B57A4E" w:rsidP="00B57A4E">
      <w:pPr>
        <w:rPr>
          <w:b/>
          <w:bCs/>
        </w:rPr>
      </w:pPr>
      <w:r>
        <w:rPr>
          <w:b/>
          <w:bCs/>
        </w:rPr>
        <w:t>Combien faut-il de précédents? Il n’y a pas de chiffre, seulement ce qu’on juge acceptable, un seul bon précédent peut suffir</w:t>
      </w:r>
      <w:r w:rsidR="004A7520">
        <w:rPr>
          <w:b/>
          <w:bCs/>
        </w:rPr>
        <w:t>e</w:t>
      </w:r>
      <w:r>
        <w:rPr>
          <w:b/>
          <w:bCs/>
        </w:rPr>
        <w:t>, alors que pleins sans raisons ne peuvent servir à rien. Voir p.136 livre.</w:t>
      </w:r>
    </w:p>
    <w:p w14:paraId="6A9DC72E" w14:textId="5F21189B" w:rsidR="00B57A4E" w:rsidRDefault="00B57A4E" w:rsidP="00B57A4E">
      <w:pPr>
        <w:pStyle w:val="Paragraphedeliste"/>
        <w:numPr>
          <w:ilvl w:val="0"/>
          <w:numId w:val="1"/>
        </w:numPr>
        <w:rPr>
          <w:b/>
          <w:bCs/>
        </w:rPr>
      </w:pPr>
      <w:r>
        <w:rPr>
          <w:b/>
          <w:bCs/>
        </w:rPr>
        <w:t xml:space="preserve">2) </w:t>
      </w:r>
      <w:r w:rsidRPr="00B57A4E">
        <w:rPr>
          <w:b/>
          <w:bCs/>
        </w:rPr>
        <w:t>Doit y avoir une raison d’être</w:t>
      </w:r>
    </w:p>
    <w:p w14:paraId="6F27DDE2" w14:textId="523ED090" w:rsidR="00B57A4E" w:rsidRDefault="00B57A4E" w:rsidP="00B57A4E">
      <w:pPr>
        <w:pStyle w:val="Paragraphedeliste"/>
        <w:numPr>
          <w:ilvl w:val="0"/>
          <w:numId w:val="2"/>
        </w:numPr>
        <w:rPr>
          <w:b/>
          <w:bCs/>
        </w:rPr>
      </w:pPr>
      <w:r>
        <w:rPr>
          <w:b/>
          <w:bCs/>
        </w:rPr>
        <w:t>Pour représenter la dualité linguistique ainsi que juridique (les 2 traditions juridiques au canada)</w:t>
      </w:r>
    </w:p>
    <w:p w14:paraId="4ED40665" w14:textId="06CE4FE7" w:rsidR="00B57A4E" w:rsidRPr="00B57A4E" w:rsidRDefault="00B57A4E" w:rsidP="00B57A4E">
      <w:pPr>
        <w:pStyle w:val="Paragraphedeliste"/>
        <w:numPr>
          <w:ilvl w:val="0"/>
          <w:numId w:val="2"/>
        </w:numPr>
        <w:rPr>
          <w:b/>
          <w:bCs/>
        </w:rPr>
      </w:pPr>
      <w:r>
        <w:rPr>
          <w:b/>
          <w:bCs/>
        </w:rPr>
        <w:t>Il n’y a pas de décision judicaire qui justifie la raison d’être, mais on peut l’assumer</w:t>
      </w:r>
    </w:p>
    <w:p w14:paraId="41EF24AD" w14:textId="1B6F62F4" w:rsidR="00B57A4E" w:rsidRDefault="00B57A4E" w:rsidP="00B57A4E">
      <w:pPr>
        <w:pStyle w:val="Paragraphedeliste"/>
        <w:numPr>
          <w:ilvl w:val="0"/>
          <w:numId w:val="1"/>
        </w:numPr>
        <w:rPr>
          <w:b/>
          <w:bCs/>
        </w:rPr>
      </w:pPr>
      <w:r>
        <w:rPr>
          <w:b/>
          <w:bCs/>
        </w:rPr>
        <w:t xml:space="preserve">3) </w:t>
      </w:r>
      <w:r w:rsidRPr="00B57A4E">
        <w:rPr>
          <w:b/>
          <w:bCs/>
        </w:rPr>
        <w:t>Les acteurs doivent considérer qu’ils sont liés par cette pratique/coutume ou possible règle.</w:t>
      </w:r>
    </w:p>
    <w:p w14:paraId="597680B8" w14:textId="35C75B6B" w:rsidR="00B57A4E" w:rsidRDefault="00B57A4E" w:rsidP="00C31067">
      <w:pPr>
        <w:pStyle w:val="Paragraphedeliste"/>
        <w:numPr>
          <w:ilvl w:val="0"/>
          <w:numId w:val="1"/>
        </w:numPr>
        <w:rPr>
          <w:b/>
          <w:bCs/>
        </w:rPr>
      </w:pPr>
      <w:r>
        <w:rPr>
          <w:b/>
          <w:bCs/>
        </w:rPr>
        <w:t>Pourquoi on l’a skip une fois : peut-être l’ont-ils oubliée, ou elle n’était pas encore une convention, peu importe, est-ce que MAINTENANT les acteurs politiques se sentent liés?</w:t>
      </w:r>
    </w:p>
    <w:p w14:paraId="3C0AF1DC" w14:textId="29308531" w:rsidR="00C31067" w:rsidRDefault="00C31067" w:rsidP="00C31067">
      <w:pPr>
        <w:pStyle w:val="Paragraphedeliste"/>
        <w:numPr>
          <w:ilvl w:val="0"/>
          <w:numId w:val="1"/>
        </w:numPr>
        <w:rPr>
          <w:b/>
          <w:bCs/>
        </w:rPr>
      </w:pPr>
      <w:r>
        <w:rPr>
          <w:b/>
          <w:bCs/>
        </w:rPr>
        <w:t>Le fait que le 1</w:t>
      </w:r>
      <w:r w:rsidRPr="00C31067">
        <w:rPr>
          <w:b/>
          <w:bCs/>
          <w:vertAlign w:val="superscript"/>
        </w:rPr>
        <w:t>er</w:t>
      </w:r>
      <w:r>
        <w:rPr>
          <w:b/>
          <w:bCs/>
        </w:rPr>
        <w:t xml:space="preserve"> ministre se pose la question peut nous amener à penser qu’il n’y a pas de convention, car sinon ça serait prépondérant. Pourrait être le hasard, ou une pratique qu’on fait mais qu’on peut changer à tout moment.</w:t>
      </w:r>
    </w:p>
    <w:p w14:paraId="4572809E" w14:textId="1C1BB524" w:rsidR="00C31067" w:rsidRPr="004A7520" w:rsidRDefault="004A7520" w:rsidP="004A7520">
      <w:pPr>
        <w:pStyle w:val="Paragraphedeliste"/>
        <w:numPr>
          <w:ilvl w:val="0"/>
          <w:numId w:val="2"/>
        </w:numPr>
        <w:rPr>
          <w:b/>
          <w:bCs/>
        </w:rPr>
      </w:pPr>
      <w:r>
        <w:rPr>
          <w:b/>
          <w:bCs/>
        </w:rPr>
        <w:t>Il n’y a pas assez d’éléments suffisants pouvant prouver que les acteurs politiques seraient liés par cette pratique et donc, ce n’est PAS une convention.</w:t>
      </w:r>
    </w:p>
    <w:p w14:paraId="24BE8175" w14:textId="77777777" w:rsidR="00DB63F7" w:rsidRDefault="00DB63F7" w:rsidP="0066261C">
      <w:pPr>
        <w:spacing w:before="100" w:beforeAutospacing="1" w:after="100" w:afterAutospacing="1"/>
        <w:rPr>
          <w:rFonts w:ascii="TimesNewRomanPS" w:eastAsia="Times New Roman" w:hAnsi="TimesNewRomanPS" w:cs="Times New Roman"/>
          <w:b/>
          <w:bCs/>
          <w:lang w:eastAsia="fr-CA"/>
        </w:rPr>
      </w:pPr>
    </w:p>
    <w:p w14:paraId="3304A139" w14:textId="77777777" w:rsidR="00DB63F7" w:rsidRDefault="00DB63F7" w:rsidP="0066261C">
      <w:pPr>
        <w:spacing w:before="100" w:beforeAutospacing="1" w:after="100" w:afterAutospacing="1"/>
        <w:rPr>
          <w:rFonts w:ascii="TimesNewRomanPS" w:eastAsia="Times New Roman" w:hAnsi="TimesNewRomanPS" w:cs="Times New Roman"/>
          <w:b/>
          <w:bCs/>
          <w:lang w:eastAsia="fr-CA"/>
        </w:rPr>
      </w:pPr>
    </w:p>
    <w:p w14:paraId="323C0A41" w14:textId="3B792EC9" w:rsidR="0066261C" w:rsidRDefault="0066261C" w:rsidP="0066261C">
      <w:pPr>
        <w:spacing w:before="100" w:beforeAutospacing="1" w:after="100" w:afterAutospacing="1"/>
        <w:rPr>
          <w:rFonts w:ascii="TimesNewRomanPS" w:eastAsia="Times New Roman" w:hAnsi="TimesNewRomanPS" w:cs="Times New Roman"/>
          <w:b/>
          <w:bCs/>
          <w:lang w:eastAsia="fr-CA"/>
        </w:rPr>
      </w:pPr>
      <w:r w:rsidRPr="0066261C">
        <w:rPr>
          <w:rFonts w:ascii="TimesNewRomanPS" w:eastAsia="Times New Roman" w:hAnsi="TimesNewRomanPS" w:cs="Times New Roman"/>
          <w:b/>
          <w:bCs/>
          <w:lang w:eastAsia="fr-CA"/>
        </w:rPr>
        <w:t xml:space="preserve">Q2 </w:t>
      </w:r>
    </w:p>
    <w:p w14:paraId="44623D80"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MT" w:eastAsia="Times New Roman" w:hAnsi="TimesNewRomanPSMT" w:cs="Times New Roman"/>
          <w:lang w:eastAsia="fr-CA"/>
        </w:rPr>
        <w:t xml:space="preserve">Le 24 septembre 2015, L’honorable J. Michel Doyon, juriste de formation et ancien </w:t>
      </w:r>
      <w:proofErr w:type="spellStart"/>
      <w:r w:rsidRPr="0066261C">
        <w:rPr>
          <w:rFonts w:ascii="TimesNewRomanPSMT" w:eastAsia="Times New Roman" w:hAnsi="TimesNewRomanPSMT" w:cs="Times New Roman"/>
          <w:lang w:eastAsia="fr-CA"/>
        </w:rPr>
        <w:t>bâtonnier</w:t>
      </w:r>
      <w:proofErr w:type="spellEnd"/>
      <w:r w:rsidRPr="0066261C">
        <w:rPr>
          <w:rFonts w:ascii="TimesNewRomanPSMT" w:eastAsia="Times New Roman" w:hAnsi="TimesNewRomanPSMT" w:cs="Times New Roman"/>
          <w:lang w:eastAsia="fr-CA"/>
        </w:rPr>
        <w:t xml:space="preserve"> du </w:t>
      </w:r>
      <w:proofErr w:type="spellStart"/>
      <w:r w:rsidRPr="0066261C">
        <w:rPr>
          <w:rFonts w:ascii="TimesNewRomanPSMT" w:eastAsia="Times New Roman" w:hAnsi="TimesNewRomanPSMT" w:cs="Times New Roman"/>
          <w:lang w:eastAsia="fr-CA"/>
        </w:rPr>
        <w:t>Québec</w:t>
      </w:r>
      <w:proofErr w:type="spellEnd"/>
      <w:r w:rsidRPr="0066261C">
        <w:rPr>
          <w:rFonts w:ascii="TimesNewRomanPSMT" w:eastAsia="Times New Roman" w:hAnsi="TimesNewRomanPSMT" w:cs="Times New Roman"/>
          <w:lang w:eastAsia="fr-CA"/>
        </w:rPr>
        <w:t xml:space="preserve">, a </w:t>
      </w:r>
      <w:proofErr w:type="spellStart"/>
      <w:r w:rsidRPr="0066261C">
        <w:rPr>
          <w:rFonts w:ascii="TimesNewRomanPSMT" w:eastAsia="Times New Roman" w:hAnsi="TimesNewRomanPSMT" w:cs="Times New Roman"/>
          <w:lang w:eastAsia="fr-CA"/>
        </w:rPr>
        <w:t>éte</w:t>
      </w:r>
      <w:proofErr w:type="spellEnd"/>
      <w:r w:rsidRPr="0066261C">
        <w:rPr>
          <w:rFonts w:ascii="TimesNewRomanPSMT" w:eastAsia="Times New Roman" w:hAnsi="TimesNewRomanPSMT" w:cs="Times New Roman"/>
          <w:lang w:eastAsia="fr-CA"/>
        </w:rPr>
        <w:t>́ nommé le 29</w:t>
      </w:r>
      <w:r w:rsidRPr="0066261C">
        <w:rPr>
          <w:rFonts w:ascii="TimesNewRomanPSMT" w:eastAsia="Times New Roman" w:hAnsi="TimesNewRomanPSMT" w:cs="Times New Roman"/>
          <w:position w:val="10"/>
          <w:sz w:val="16"/>
          <w:szCs w:val="16"/>
          <w:lang w:eastAsia="fr-CA"/>
        </w:rPr>
        <w:t xml:space="preserve">e </w:t>
      </w:r>
      <w:r w:rsidRPr="0066261C">
        <w:rPr>
          <w:rFonts w:ascii="TimesNewRomanPSMT" w:eastAsia="Times New Roman" w:hAnsi="TimesNewRomanPSMT" w:cs="Times New Roman"/>
          <w:lang w:eastAsia="fr-CA"/>
        </w:rPr>
        <w:t xml:space="preserve">lieutenant-gouverneur du </w:t>
      </w:r>
      <w:proofErr w:type="spellStart"/>
      <w:r w:rsidRPr="0066261C">
        <w:rPr>
          <w:rFonts w:ascii="TimesNewRomanPSMT" w:eastAsia="Times New Roman" w:hAnsi="TimesNewRomanPSMT" w:cs="Times New Roman"/>
          <w:lang w:eastAsia="fr-CA"/>
        </w:rPr>
        <w:t>Québec</w:t>
      </w:r>
      <w:proofErr w:type="spellEnd"/>
      <w:r w:rsidRPr="0066261C">
        <w:rPr>
          <w:rFonts w:ascii="TimesNewRomanPSMT" w:eastAsia="Times New Roman" w:hAnsi="TimesNewRomanPSMT" w:cs="Times New Roman"/>
          <w:lang w:eastAsia="fr-CA"/>
        </w:rPr>
        <w:t xml:space="preserve">. Au cours de la semaine suivant sa nomination, il donne une entrevue aux </w:t>
      </w:r>
      <w:proofErr w:type="spellStart"/>
      <w:r w:rsidRPr="0066261C">
        <w:rPr>
          <w:rFonts w:ascii="TimesNewRomanPSMT" w:eastAsia="Times New Roman" w:hAnsi="TimesNewRomanPSMT" w:cs="Times New Roman"/>
          <w:lang w:eastAsia="fr-CA"/>
        </w:rPr>
        <w:t>médias</w:t>
      </w:r>
      <w:proofErr w:type="spellEnd"/>
      <w:r w:rsidRPr="0066261C">
        <w:rPr>
          <w:rFonts w:ascii="TimesNewRomanPSMT" w:eastAsia="Times New Roman" w:hAnsi="TimesNewRomanPSMT" w:cs="Times New Roman"/>
          <w:lang w:eastAsia="fr-CA"/>
        </w:rPr>
        <w:t xml:space="preserve"> </w:t>
      </w:r>
      <w:proofErr w:type="spellStart"/>
      <w:r w:rsidRPr="0066261C">
        <w:rPr>
          <w:rFonts w:ascii="TimesNewRomanPSMT" w:eastAsia="Times New Roman" w:hAnsi="TimesNewRomanPSMT" w:cs="Times New Roman"/>
          <w:lang w:eastAsia="fr-CA"/>
        </w:rPr>
        <w:t>rapportée</w:t>
      </w:r>
      <w:proofErr w:type="spellEnd"/>
      <w:r w:rsidRPr="0066261C">
        <w:rPr>
          <w:rFonts w:ascii="TimesNewRomanPSMT" w:eastAsia="Times New Roman" w:hAnsi="TimesNewRomanPSMT" w:cs="Times New Roman"/>
          <w:lang w:eastAsia="fr-CA"/>
        </w:rPr>
        <w:t xml:space="preserve"> dans un article reproduit en annexe au </w:t>
      </w:r>
      <w:proofErr w:type="spellStart"/>
      <w:r w:rsidRPr="0066261C">
        <w:rPr>
          <w:rFonts w:ascii="TimesNewRomanPSMT" w:eastAsia="Times New Roman" w:hAnsi="TimesNewRomanPSMT" w:cs="Times New Roman"/>
          <w:lang w:eastAsia="fr-CA"/>
        </w:rPr>
        <w:t>présent</w:t>
      </w:r>
      <w:proofErr w:type="spellEnd"/>
      <w:r w:rsidRPr="0066261C">
        <w:rPr>
          <w:rFonts w:ascii="TimesNewRomanPSMT" w:eastAsia="Times New Roman" w:hAnsi="TimesNewRomanPSMT" w:cs="Times New Roman"/>
          <w:lang w:eastAsia="fr-CA"/>
        </w:rPr>
        <w:t xml:space="preserve"> questionnaire. Cet article contient l’extrait suivant : </w:t>
      </w:r>
    </w:p>
    <w:p w14:paraId="07DE21D5"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Calibri" w:eastAsia="Times New Roman" w:hAnsi="Calibri" w:cs="Calibri"/>
          <w:sz w:val="22"/>
          <w:szCs w:val="22"/>
          <w:lang w:eastAsia="fr-CA"/>
        </w:rPr>
        <w:t xml:space="preserve">1 </w:t>
      </w:r>
    </w:p>
    <w:p w14:paraId="6FC4A30C"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MT" w:eastAsia="Times New Roman" w:hAnsi="TimesNewRomanPSMT" w:cs="Times New Roman"/>
          <w:lang w:eastAsia="fr-CA"/>
        </w:rPr>
        <w:t xml:space="preserve">Au contraire, « il a des pouvoirs </w:t>
      </w:r>
      <w:proofErr w:type="spellStart"/>
      <w:r w:rsidRPr="0066261C">
        <w:rPr>
          <w:rFonts w:ascii="TimesNewRomanPSMT" w:eastAsia="Times New Roman" w:hAnsi="TimesNewRomanPSMT" w:cs="Times New Roman"/>
          <w:lang w:eastAsia="fr-CA"/>
        </w:rPr>
        <w:t>énormes</w:t>
      </w:r>
      <w:proofErr w:type="spellEnd"/>
      <w:r w:rsidRPr="0066261C">
        <w:rPr>
          <w:rFonts w:ascii="TimesNewRomanPSMT" w:eastAsia="Times New Roman" w:hAnsi="TimesNewRomanPSMT" w:cs="Times New Roman"/>
          <w:lang w:eastAsia="fr-CA"/>
        </w:rPr>
        <w:t xml:space="preserve"> le lieutenant-gouverneur dans nos </w:t>
      </w:r>
      <w:proofErr w:type="spellStart"/>
      <w:r w:rsidRPr="0066261C">
        <w:rPr>
          <w:rFonts w:ascii="TimesNewRomanPSMT" w:eastAsia="Times New Roman" w:hAnsi="TimesNewRomanPSMT" w:cs="Times New Roman"/>
          <w:lang w:eastAsia="fr-CA"/>
        </w:rPr>
        <w:t>systèmes</w:t>
      </w:r>
      <w:proofErr w:type="spellEnd"/>
      <w:r w:rsidRPr="0066261C">
        <w:rPr>
          <w:rFonts w:ascii="TimesNewRomanPSMT" w:eastAsia="Times New Roman" w:hAnsi="TimesNewRomanPSMT" w:cs="Times New Roman"/>
          <w:lang w:eastAsia="fr-CA"/>
        </w:rPr>
        <w:t xml:space="preserve"> », citant en exemple le fait qu’il pourrait bien « exercer un droit de </w:t>
      </w:r>
      <w:proofErr w:type="spellStart"/>
      <w:r w:rsidRPr="0066261C">
        <w:rPr>
          <w:rFonts w:ascii="TimesNewRomanPSMT" w:eastAsia="Times New Roman" w:hAnsi="TimesNewRomanPSMT" w:cs="Times New Roman"/>
          <w:lang w:eastAsia="fr-CA"/>
        </w:rPr>
        <w:t>réserve</w:t>
      </w:r>
      <w:proofErr w:type="spellEnd"/>
      <w:r w:rsidRPr="0066261C">
        <w:rPr>
          <w:rFonts w:ascii="TimesNewRomanPSMT" w:eastAsia="Times New Roman" w:hAnsi="TimesNewRomanPSMT" w:cs="Times New Roman"/>
          <w:lang w:eastAsia="fr-CA"/>
        </w:rPr>
        <w:t>, c’est-</w:t>
      </w:r>
      <w:proofErr w:type="spellStart"/>
      <w:r w:rsidRPr="0066261C">
        <w:rPr>
          <w:rFonts w:ascii="TimesNewRomanPSMT" w:eastAsia="Times New Roman" w:hAnsi="TimesNewRomanPSMT" w:cs="Times New Roman"/>
          <w:lang w:eastAsia="fr-CA"/>
        </w:rPr>
        <w:t>a</w:t>
      </w:r>
      <w:proofErr w:type="spellEnd"/>
      <w:r w:rsidRPr="0066261C">
        <w:rPr>
          <w:rFonts w:ascii="TimesNewRomanPSMT" w:eastAsia="Times New Roman" w:hAnsi="TimesNewRomanPSMT" w:cs="Times New Roman"/>
          <w:lang w:eastAsia="fr-CA"/>
        </w:rPr>
        <w:t xml:space="preserve">̀-dire refuser de signer une loi », s’il la jugeait </w:t>
      </w:r>
      <w:proofErr w:type="spellStart"/>
      <w:r w:rsidRPr="0066261C">
        <w:rPr>
          <w:rFonts w:ascii="TimesNewRomanPSMT" w:eastAsia="Times New Roman" w:hAnsi="TimesNewRomanPSMT" w:cs="Times New Roman"/>
          <w:lang w:eastAsia="fr-CA"/>
        </w:rPr>
        <w:t>antidémocratique</w:t>
      </w:r>
      <w:proofErr w:type="spellEnd"/>
      <w:r w:rsidRPr="0066261C">
        <w:rPr>
          <w:rFonts w:ascii="TimesNewRomanPSMT" w:eastAsia="Times New Roman" w:hAnsi="TimesNewRomanPSMT" w:cs="Times New Roman"/>
          <w:lang w:eastAsia="fr-CA"/>
        </w:rPr>
        <w:t xml:space="preserve">. </w:t>
      </w:r>
    </w:p>
    <w:p w14:paraId="65AFE5D0"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MT" w:eastAsia="Times New Roman" w:hAnsi="TimesNewRomanPSMT" w:cs="Times New Roman"/>
          <w:lang w:eastAsia="fr-CA"/>
        </w:rPr>
        <w:t xml:space="preserve">Mais </w:t>
      </w:r>
      <w:proofErr w:type="spellStart"/>
      <w:r w:rsidRPr="0066261C">
        <w:rPr>
          <w:rFonts w:ascii="TimesNewRomanPSMT" w:eastAsia="Times New Roman" w:hAnsi="TimesNewRomanPSMT" w:cs="Times New Roman"/>
          <w:lang w:eastAsia="fr-CA"/>
        </w:rPr>
        <w:t>oserait-il</w:t>
      </w:r>
      <w:proofErr w:type="spellEnd"/>
      <w:r w:rsidRPr="0066261C">
        <w:rPr>
          <w:rFonts w:ascii="TimesNewRomanPSMT" w:eastAsia="Times New Roman" w:hAnsi="TimesNewRomanPSMT" w:cs="Times New Roman"/>
          <w:lang w:eastAsia="fr-CA"/>
        </w:rPr>
        <w:t xml:space="preserve"> aller </w:t>
      </w:r>
      <w:proofErr w:type="spellStart"/>
      <w:r w:rsidRPr="0066261C">
        <w:rPr>
          <w:rFonts w:ascii="TimesNewRomanPSMT" w:eastAsia="Times New Roman" w:hAnsi="TimesNewRomanPSMT" w:cs="Times New Roman"/>
          <w:lang w:eastAsia="fr-CA"/>
        </w:rPr>
        <w:t>jusque-la</w:t>
      </w:r>
      <w:proofErr w:type="spellEnd"/>
      <w:r w:rsidRPr="0066261C">
        <w:rPr>
          <w:rFonts w:ascii="TimesNewRomanPSMT" w:eastAsia="Times New Roman" w:hAnsi="TimesNewRomanPSMT" w:cs="Times New Roman"/>
          <w:lang w:eastAsia="fr-CA"/>
        </w:rPr>
        <w:t xml:space="preserve">̀? Il demeure </w:t>
      </w:r>
      <w:proofErr w:type="spellStart"/>
      <w:r w:rsidRPr="0066261C">
        <w:rPr>
          <w:rFonts w:ascii="TimesNewRomanPSMT" w:eastAsia="Times New Roman" w:hAnsi="TimesNewRomanPSMT" w:cs="Times New Roman"/>
          <w:lang w:eastAsia="fr-CA"/>
        </w:rPr>
        <w:t>évasif</w:t>
      </w:r>
      <w:proofErr w:type="spellEnd"/>
      <w:r w:rsidRPr="0066261C">
        <w:rPr>
          <w:rFonts w:ascii="TimesNewRomanPSMT" w:eastAsia="Times New Roman" w:hAnsi="TimesNewRomanPSMT" w:cs="Times New Roman"/>
          <w:lang w:eastAsia="fr-CA"/>
        </w:rPr>
        <w:t xml:space="preserve"> quand on lui pose la question. </w:t>
      </w:r>
    </w:p>
    <w:p w14:paraId="2810507A"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MT" w:eastAsia="Times New Roman" w:hAnsi="TimesNewRomanPSMT" w:cs="Times New Roman"/>
          <w:lang w:eastAsia="fr-CA"/>
        </w:rPr>
        <w:lastRenderedPageBreak/>
        <w:t xml:space="preserve">« Il y a quand </w:t>
      </w:r>
      <w:proofErr w:type="spellStart"/>
      <w:r w:rsidRPr="0066261C">
        <w:rPr>
          <w:rFonts w:ascii="TimesNewRomanPSMT" w:eastAsia="Times New Roman" w:hAnsi="TimesNewRomanPSMT" w:cs="Times New Roman"/>
          <w:lang w:eastAsia="fr-CA"/>
        </w:rPr>
        <w:t>même</w:t>
      </w:r>
      <w:proofErr w:type="spellEnd"/>
      <w:r w:rsidRPr="0066261C">
        <w:rPr>
          <w:rFonts w:ascii="TimesNewRomanPSMT" w:eastAsia="Times New Roman" w:hAnsi="TimesNewRomanPSMT" w:cs="Times New Roman"/>
          <w:lang w:eastAsia="fr-CA"/>
        </w:rPr>
        <w:t xml:space="preserve"> des pouvoirs qui sont là », à exercer « avec </w:t>
      </w:r>
      <w:proofErr w:type="spellStart"/>
      <w:r w:rsidRPr="0066261C">
        <w:rPr>
          <w:rFonts w:ascii="TimesNewRomanPSMT" w:eastAsia="Times New Roman" w:hAnsi="TimesNewRomanPSMT" w:cs="Times New Roman"/>
          <w:lang w:eastAsia="fr-CA"/>
        </w:rPr>
        <w:t>discrétion</w:t>
      </w:r>
      <w:proofErr w:type="spellEnd"/>
      <w:r w:rsidRPr="0066261C">
        <w:rPr>
          <w:rFonts w:ascii="TimesNewRomanPSMT" w:eastAsia="Times New Roman" w:hAnsi="TimesNewRomanPSMT" w:cs="Times New Roman"/>
          <w:lang w:eastAsia="fr-CA"/>
        </w:rPr>
        <w:t xml:space="preserve"> » dans le cadre de la Constitution canadienne, dit M. Doyon, tandis qu’</w:t>
      </w:r>
      <w:proofErr w:type="spellStart"/>
      <w:r w:rsidRPr="0066261C">
        <w:rPr>
          <w:rFonts w:ascii="TimesNewRomanPSMT" w:eastAsia="Times New Roman" w:hAnsi="TimesNewRomanPSMT" w:cs="Times New Roman"/>
          <w:lang w:eastAsia="fr-CA"/>
        </w:rPr>
        <w:t>accrochée</w:t>
      </w:r>
      <w:proofErr w:type="spellEnd"/>
      <w:r w:rsidRPr="0066261C">
        <w:rPr>
          <w:rFonts w:ascii="TimesNewRomanPSMT" w:eastAsia="Times New Roman" w:hAnsi="TimesNewRomanPSMT" w:cs="Times New Roman"/>
          <w:lang w:eastAsia="fr-CA"/>
        </w:rPr>
        <w:t xml:space="preserve"> au mur, </w:t>
      </w:r>
      <w:proofErr w:type="spellStart"/>
      <w:r w:rsidRPr="0066261C">
        <w:rPr>
          <w:rFonts w:ascii="TimesNewRomanPSMT" w:eastAsia="Times New Roman" w:hAnsi="TimesNewRomanPSMT" w:cs="Times New Roman"/>
          <w:lang w:eastAsia="fr-CA"/>
        </w:rPr>
        <w:t>près</w:t>
      </w:r>
      <w:proofErr w:type="spellEnd"/>
      <w:r w:rsidRPr="0066261C">
        <w:rPr>
          <w:rFonts w:ascii="TimesNewRomanPSMT" w:eastAsia="Times New Roman" w:hAnsi="TimesNewRomanPSMT" w:cs="Times New Roman"/>
          <w:lang w:eastAsia="fr-CA"/>
        </w:rPr>
        <w:t xml:space="preserve"> de lui, </w:t>
      </w:r>
      <w:proofErr w:type="spellStart"/>
      <w:r w:rsidRPr="0066261C">
        <w:rPr>
          <w:rFonts w:ascii="TimesNewRomanPSMT" w:eastAsia="Times New Roman" w:hAnsi="TimesNewRomanPSMT" w:cs="Times New Roman"/>
          <w:lang w:eastAsia="fr-CA"/>
        </w:rPr>
        <w:t>trône</w:t>
      </w:r>
      <w:proofErr w:type="spellEnd"/>
      <w:r w:rsidRPr="0066261C">
        <w:rPr>
          <w:rFonts w:ascii="TimesNewRomanPSMT" w:eastAsia="Times New Roman" w:hAnsi="TimesNewRomanPSMT" w:cs="Times New Roman"/>
          <w:lang w:eastAsia="fr-CA"/>
        </w:rPr>
        <w:t xml:space="preserve"> une photo de la reine </w:t>
      </w:r>
      <w:proofErr w:type="spellStart"/>
      <w:r w:rsidRPr="0066261C">
        <w:rPr>
          <w:rFonts w:ascii="TimesNewRomanPSMT" w:eastAsia="Times New Roman" w:hAnsi="TimesNewRomanPSMT" w:cs="Times New Roman"/>
          <w:lang w:eastAsia="fr-CA"/>
        </w:rPr>
        <w:t>Élizabeth</w:t>
      </w:r>
      <w:proofErr w:type="spellEnd"/>
      <w:r w:rsidRPr="0066261C">
        <w:rPr>
          <w:rFonts w:ascii="TimesNewRomanPSMT" w:eastAsia="Times New Roman" w:hAnsi="TimesNewRomanPSMT" w:cs="Times New Roman"/>
          <w:lang w:eastAsia="fr-CA"/>
        </w:rPr>
        <w:t xml:space="preserve"> II. </w:t>
      </w:r>
    </w:p>
    <w:p w14:paraId="14EC3216" w14:textId="7FD932FE" w:rsidR="0066261C" w:rsidRDefault="0066261C" w:rsidP="0066261C">
      <w:pPr>
        <w:spacing w:before="100" w:beforeAutospacing="1" w:after="100" w:afterAutospacing="1"/>
        <w:rPr>
          <w:rFonts w:ascii="TimesNewRomanPSMT" w:eastAsia="Times New Roman" w:hAnsi="TimesNewRomanPSMT" w:cs="Times New Roman"/>
          <w:lang w:eastAsia="fr-CA"/>
        </w:rPr>
      </w:pPr>
      <w:r w:rsidRPr="0066261C">
        <w:rPr>
          <w:rFonts w:ascii="TimesNewRomanPSMT" w:eastAsia="Times New Roman" w:hAnsi="TimesNewRomanPSMT" w:cs="Times New Roman"/>
          <w:lang w:eastAsia="fr-CA"/>
        </w:rPr>
        <w:t xml:space="preserve">Le lieutenant-gouverneur a-t-il raison de dire qu’il pourrait refuser de signer une loi et qu’il dispose de pouvoirs constitutionnels qu’il peut exercer avec </w:t>
      </w:r>
      <w:r w:rsidR="004A7520" w:rsidRPr="0066261C">
        <w:rPr>
          <w:rFonts w:ascii="TimesNewRomanPSMT" w:eastAsia="Times New Roman" w:hAnsi="TimesNewRomanPSMT" w:cs="Times New Roman"/>
          <w:lang w:eastAsia="fr-CA"/>
        </w:rPr>
        <w:t>discrétion</w:t>
      </w:r>
      <w:r w:rsidRPr="0066261C">
        <w:rPr>
          <w:rFonts w:ascii="TimesNewRomanPSMT" w:eastAsia="Times New Roman" w:hAnsi="TimesNewRomanPSMT" w:cs="Times New Roman"/>
          <w:lang w:eastAsia="fr-CA"/>
        </w:rPr>
        <w:t xml:space="preserve">? Expliquez. </w:t>
      </w:r>
    </w:p>
    <w:p w14:paraId="4DE73ABE" w14:textId="41ACA1F3" w:rsidR="004A7520" w:rsidRDefault="004A7520" w:rsidP="0066261C">
      <w:pPr>
        <w:spacing w:before="100" w:beforeAutospacing="1" w:after="100" w:afterAutospacing="1"/>
        <w:rPr>
          <w:rFonts w:ascii="TimesNewRomanPSMT" w:eastAsia="Times New Roman" w:hAnsi="TimesNewRomanPSMT" w:cs="Times New Roman"/>
          <w:b/>
          <w:bCs/>
          <w:lang w:eastAsia="fr-CA"/>
        </w:rPr>
      </w:pPr>
      <w:r>
        <w:rPr>
          <w:rFonts w:ascii="TimesNewRomanPSMT" w:eastAsia="Times New Roman" w:hAnsi="TimesNewRomanPSMT" w:cs="Times New Roman"/>
          <w:b/>
          <w:bCs/>
          <w:lang w:eastAsia="fr-CA"/>
        </w:rPr>
        <w:t>La convention constitutionnelle ici est que le GG ou lieutenant-gouverneur suit toujours l’avis de son 1</w:t>
      </w:r>
      <w:r w:rsidRPr="004A7520">
        <w:rPr>
          <w:rFonts w:ascii="TimesNewRomanPSMT" w:eastAsia="Times New Roman" w:hAnsi="TimesNewRomanPSMT" w:cs="Times New Roman"/>
          <w:b/>
          <w:bCs/>
          <w:vertAlign w:val="superscript"/>
          <w:lang w:eastAsia="fr-CA"/>
        </w:rPr>
        <w:t>er</w:t>
      </w:r>
      <w:r>
        <w:rPr>
          <w:rFonts w:ascii="TimesNewRomanPSMT" w:eastAsia="Times New Roman" w:hAnsi="TimesNewRomanPSMT" w:cs="Times New Roman"/>
          <w:b/>
          <w:bCs/>
          <w:lang w:eastAsia="fr-CA"/>
        </w:rPr>
        <w:t xml:space="preserve"> ministre qui a la confiance de la chambre. En vertu de la convention, le </w:t>
      </w:r>
      <w:r w:rsidR="00176CE7">
        <w:rPr>
          <w:rFonts w:ascii="TimesNewRomanPSMT" w:eastAsia="Times New Roman" w:hAnsi="TimesNewRomanPSMT" w:cs="Times New Roman"/>
          <w:b/>
          <w:bCs/>
          <w:lang w:eastAsia="fr-CA"/>
        </w:rPr>
        <w:t>lieutenant-gouverneur</w:t>
      </w:r>
      <w:r>
        <w:rPr>
          <w:rFonts w:ascii="TimesNewRomanPSMT" w:eastAsia="Times New Roman" w:hAnsi="TimesNewRomanPSMT" w:cs="Times New Roman"/>
          <w:b/>
          <w:bCs/>
          <w:lang w:eastAsia="fr-CA"/>
        </w:rPr>
        <w:t xml:space="preserve"> </w:t>
      </w:r>
      <w:r w:rsidR="00176CE7">
        <w:rPr>
          <w:rFonts w:ascii="TimesNewRomanPSMT" w:eastAsia="Times New Roman" w:hAnsi="TimesNewRomanPSMT" w:cs="Times New Roman"/>
          <w:b/>
          <w:bCs/>
          <w:lang w:eastAsia="fr-CA"/>
        </w:rPr>
        <w:t>n’</w:t>
      </w:r>
      <w:r>
        <w:rPr>
          <w:rFonts w:ascii="TimesNewRomanPSMT" w:eastAsia="Times New Roman" w:hAnsi="TimesNewRomanPSMT" w:cs="Times New Roman"/>
          <w:b/>
          <w:bCs/>
          <w:lang w:eastAsia="fr-CA"/>
        </w:rPr>
        <w:t xml:space="preserve">a </w:t>
      </w:r>
      <w:r w:rsidR="00176CE7">
        <w:rPr>
          <w:rFonts w:ascii="TimesNewRomanPSMT" w:eastAsia="Times New Roman" w:hAnsi="TimesNewRomanPSMT" w:cs="Times New Roman"/>
          <w:b/>
          <w:bCs/>
          <w:lang w:eastAsia="fr-CA"/>
        </w:rPr>
        <w:t xml:space="preserve">pas </w:t>
      </w:r>
      <w:r>
        <w:rPr>
          <w:rFonts w:ascii="TimesNewRomanPSMT" w:eastAsia="Times New Roman" w:hAnsi="TimesNewRomanPSMT" w:cs="Times New Roman"/>
          <w:b/>
          <w:bCs/>
          <w:lang w:eastAsia="fr-CA"/>
        </w:rPr>
        <w:t>le droit.</w:t>
      </w:r>
      <w:r w:rsidR="00176CE7">
        <w:rPr>
          <w:rFonts w:ascii="TimesNewRomanPSMT" w:eastAsia="Times New Roman" w:hAnsi="TimesNewRomanPSMT" w:cs="Times New Roman"/>
          <w:b/>
          <w:bCs/>
          <w:lang w:eastAsia="fr-CA"/>
        </w:rPr>
        <w:t xml:space="preserve"> </w:t>
      </w:r>
    </w:p>
    <w:p w14:paraId="16CDB9A0" w14:textId="6565C698" w:rsidR="00176CE7" w:rsidRDefault="00533032" w:rsidP="0066261C">
      <w:pPr>
        <w:spacing w:before="100" w:beforeAutospacing="1" w:after="100" w:afterAutospacing="1"/>
        <w:rPr>
          <w:rFonts w:ascii="TimesNewRomanPSMT" w:eastAsia="Times New Roman" w:hAnsi="TimesNewRomanPSMT" w:cs="Times New Roman"/>
          <w:b/>
          <w:bCs/>
          <w:lang w:eastAsia="fr-CA"/>
        </w:rPr>
      </w:pPr>
      <w:r>
        <w:rPr>
          <w:rFonts w:ascii="TimesNewRomanPSMT" w:eastAsia="Times New Roman" w:hAnsi="TimesNewRomanPSMT" w:cs="Times New Roman"/>
          <w:b/>
          <w:bCs/>
          <w:lang w:eastAsia="fr-CA"/>
        </w:rPr>
        <w:t>**</w:t>
      </w:r>
      <w:r w:rsidR="00176CE7">
        <w:rPr>
          <w:rFonts w:ascii="TimesNewRomanPSMT" w:eastAsia="Times New Roman" w:hAnsi="TimesNewRomanPSMT" w:cs="Times New Roman"/>
          <w:b/>
          <w:bCs/>
          <w:lang w:eastAsia="fr-CA"/>
        </w:rPr>
        <w:t>Ici, on sait déjà qu’il s’agit d’une convention, pas besoin de le prouver.</w:t>
      </w:r>
    </w:p>
    <w:p w14:paraId="684E03CE" w14:textId="57E87506" w:rsidR="00176CE7" w:rsidRPr="004A7520" w:rsidRDefault="00176CE7" w:rsidP="0066261C">
      <w:pPr>
        <w:spacing w:before="100" w:beforeAutospacing="1" w:after="100" w:afterAutospacing="1"/>
        <w:rPr>
          <w:rFonts w:ascii="TimesNewRomanPSMT" w:eastAsia="Times New Roman" w:hAnsi="TimesNewRomanPSMT" w:cs="Times New Roman"/>
          <w:b/>
          <w:bCs/>
          <w:lang w:eastAsia="fr-CA"/>
        </w:rPr>
      </w:pPr>
      <w:r>
        <w:rPr>
          <w:rFonts w:ascii="TimesNewRomanPSMT" w:eastAsia="Times New Roman" w:hAnsi="TimesNewRomanPSMT" w:cs="Times New Roman"/>
          <w:b/>
          <w:bCs/>
          <w:lang w:eastAsia="fr-CA"/>
        </w:rPr>
        <w:t>En vertu du droit, oui il a le droit.</w:t>
      </w:r>
      <w:r w:rsidR="00533032">
        <w:rPr>
          <w:rFonts w:ascii="TimesNewRomanPSMT" w:eastAsia="Times New Roman" w:hAnsi="TimesNewRomanPSMT" w:cs="Times New Roman"/>
          <w:b/>
          <w:bCs/>
          <w:lang w:eastAsia="fr-CA"/>
        </w:rPr>
        <w:t xml:space="preserve"> EN vertu du droit, il a le pouvoir de le faire (Art.55 loi de 1867 qui s’applique aussi aux provinces selon art.90) Il peut violer la convention, rien ne l’empêche physiquement de le faire, mais non sans conséquences. Dans la vraie vie, le LG suivra toujours la convention, et non le droit.</w:t>
      </w:r>
    </w:p>
    <w:p w14:paraId="5ED1E891" w14:textId="0288F49E" w:rsidR="00F94873" w:rsidRDefault="00F94873" w:rsidP="0066261C">
      <w:pPr>
        <w:spacing w:before="100" w:beforeAutospacing="1" w:after="100" w:afterAutospacing="1"/>
        <w:rPr>
          <w:rFonts w:ascii="Times New Roman" w:eastAsia="Times New Roman" w:hAnsi="Times New Roman" w:cs="Times New Roman"/>
          <w:lang w:eastAsia="fr-CA"/>
        </w:rPr>
      </w:pPr>
      <w:r>
        <w:rPr>
          <w:rFonts w:ascii="TimesNewRomanPSMT" w:eastAsia="Times New Roman" w:hAnsi="TimesNewRomanPSMT" w:cs="Times New Roman"/>
          <w:lang w:eastAsia="fr-CA"/>
        </w:rPr>
        <w:t>Oui, il a le droit de refuser de signer une loi, mais avec la Constitution, son rôle est plus symbolique qu’autre chose, le véritable pouvoir est plutôt entre les mains du 1</w:t>
      </w:r>
      <w:r w:rsidRPr="00F94873">
        <w:rPr>
          <w:rFonts w:ascii="TimesNewRomanPSMT" w:eastAsia="Times New Roman" w:hAnsi="TimesNewRomanPSMT" w:cs="Times New Roman"/>
          <w:vertAlign w:val="superscript"/>
          <w:lang w:eastAsia="fr-CA"/>
        </w:rPr>
        <w:t>er</w:t>
      </w:r>
      <w:r>
        <w:rPr>
          <w:rFonts w:ascii="TimesNewRomanPSMT" w:eastAsia="Times New Roman" w:hAnsi="TimesNewRomanPSMT" w:cs="Times New Roman"/>
          <w:lang w:eastAsia="fr-CA"/>
        </w:rPr>
        <w:t xml:space="preserve"> ministre. </w:t>
      </w:r>
    </w:p>
    <w:p w14:paraId="35AEFB82" w14:textId="66F84DEA" w:rsidR="00DB63F7" w:rsidRPr="0066261C" w:rsidRDefault="00DB63F7" w:rsidP="0066261C">
      <w:pPr>
        <w:spacing w:before="100" w:beforeAutospacing="1" w:after="100" w:afterAutospacing="1"/>
        <w:rPr>
          <w:rFonts w:ascii="Times New Roman" w:eastAsia="Times New Roman" w:hAnsi="Times New Roman" w:cs="Times New Roman"/>
          <w:lang w:eastAsia="fr-CA"/>
        </w:rPr>
      </w:pPr>
      <w:r>
        <w:rPr>
          <w:rFonts w:ascii="TimesNewRomanPSMT" w:eastAsia="Times New Roman" w:hAnsi="TimesNewRomanPSMT" w:cs="Times New Roman"/>
          <w:lang w:eastAsia="fr-CA"/>
        </w:rPr>
        <w:t xml:space="preserve"> Il représente la Reine dans la province, et ne peut pas faire ce qu’il veut. </w:t>
      </w:r>
    </w:p>
    <w:p w14:paraId="444A40B2" w14:textId="77777777" w:rsidR="0066261C" w:rsidRPr="0066261C" w:rsidRDefault="0066261C" w:rsidP="0066261C">
      <w:pPr>
        <w:spacing w:before="100" w:beforeAutospacing="1" w:after="100" w:afterAutospacing="1"/>
        <w:rPr>
          <w:rFonts w:ascii="Times New Roman" w:eastAsia="Times New Roman" w:hAnsi="Times New Roman" w:cs="Times New Roman"/>
          <w:lang w:eastAsia="fr-CA"/>
        </w:rPr>
      </w:pPr>
      <w:r w:rsidRPr="0066261C">
        <w:rPr>
          <w:rFonts w:ascii="TimesNewRomanPS" w:eastAsia="Times New Roman" w:hAnsi="TimesNewRomanPS" w:cs="Times New Roman"/>
          <w:b/>
          <w:bCs/>
          <w:lang w:eastAsia="fr-CA"/>
        </w:rPr>
        <w:t xml:space="preserve">Q3 </w:t>
      </w:r>
    </w:p>
    <w:p w14:paraId="6FA0CA2C" w14:textId="5B1CF417" w:rsidR="0066261C" w:rsidRDefault="0066261C" w:rsidP="0066261C">
      <w:pPr>
        <w:spacing w:before="100" w:beforeAutospacing="1" w:after="100" w:afterAutospacing="1"/>
        <w:rPr>
          <w:rFonts w:ascii="TimesNewRomanPSMT" w:eastAsia="Times New Roman" w:hAnsi="TimesNewRomanPSMT" w:cs="Times New Roman"/>
          <w:lang w:eastAsia="fr-CA"/>
        </w:rPr>
      </w:pPr>
      <w:r w:rsidRPr="0066261C">
        <w:rPr>
          <w:rFonts w:ascii="TimesNewRomanPSMT" w:eastAsia="Times New Roman" w:hAnsi="TimesNewRomanPSMT" w:cs="Times New Roman"/>
          <w:lang w:eastAsia="fr-CA"/>
        </w:rPr>
        <w:t xml:space="preserve">En session parlementaire, quelles sont les </w:t>
      </w:r>
      <w:proofErr w:type="spellStart"/>
      <w:r w:rsidRPr="0066261C">
        <w:rPr>
          <w:rFonts w:ascii="TimesNewRomanPSMT" w:eastAsia="Times New Roman" w:hAnsi="TimesNewRomanPSMT" w:cs="Times New Roman"/>
          <w:lang w:eastAsia="fr-CA"/>
        </w:rPr>
        <w:t>règles</w:t>
      </w:r>
      <w:proofErr w:type="spellEnd"/>
      <w:r w:rsidRPr="0066261C">
        <w:rPr>
          <w:rFonts w:ascii="TimesNewRomanPSMT" w:eastAsia="Times New Roman" w:hAnsi="TimesNewRomanPSMT" w:cs="Times New Roman"/>
          <w:lang w:eastAsia="fr-CA"/>
        </w:rPr>
        <w:t xml:space="preserve"> </w:t>
      </w:r>
      <w:proofErr w:type="spellStart"/>
      <w:r w:rsidRPr="0066261C">
        <w:rPr>
          <w:rFonts w:ascii="TimesNewRomanPSMT" w:eastAsia="Times New Roman" w:hAnsi="TimesNewRomanPSMT" w:cs="Times New Roman"/>
          <w:lang w:eastAsia="fr-CA"/>
        </w:rPr>
        <w:t>régissant</w:t>
      </w:r>
      <w:proofErr w:type="spellEnd"/>
      <w:r w:rsidRPr="0066261C">
        <w:rPr>
          <w:rFonts w:ascii="TimesNewRomanPSMT" w:eastAsia="Times New Roman" w:hAnsi="TimesNewRomanPSMT" w:cs="Times New Roman"/>
          <w:lang w:eastAsia="fr-CA"/>
        </w:rPr>
        <w:t xml:space="preserve"> la destitution du premier ministre du Canada par la </w:t>
      </w:r>
      <w:proofErr w:type="spellStart"/>
      <w:r w:rsidRPr="0066261C">
        <w:rPr>
          <w:rFonts w:ascii="TimesNewRomanPSMT" w:eastAsia="Times New Roman" w:hAnsi="TimesNewRomanPSMT" w:cs="Times New Roman"/>
          <w:lang w:eastAsia="fr-CA"/>
        </w:rPr>
        <w:t>gouverneure-générale</w:t>
      </w:r>
      <w:proofErr w:type="spellEnd"/>
      <w:r w:rsidRPr="0066261C">
        <w:rPr>
          <w:rFonts w:ascii="TimesNewRomanPSMT" w:eastAsia="Times New Roman" w:hAnsi="TimesNewRomanPSMT" w:cs="Times New Roman"/>
          <w:lang w:eastAsia="fr-CA"/>
        </w:rPr>
        <w:t xml:space="preserve">? </w:t>
      </w:r>
    </w:p>
    <w:p w14:paraId="239FFA33" w14:textId="2BB1FE47" w:rsidR="00F94873" w:rsidRDefault="00F94873" w:rsidP="00F94873">
      <w:pPr>
        <w:rPr>
          <w:rFonts w:ascii="Open Sans" w:eastAsia="Times New Roman" w:hAnsi="Open Sans" w:cs="Open Sans"/>
          <w:color w:val="474747"/>
          <w:sz w:val="23"/>
          <w:szCs w:val="23"/>
          <w:shd w:val="clear" w:color="auto" w:fill="FFFFFF"/>
          <w:lang w:eastAsia="fr-CA"/>
        </w:rPr>
      </w:pPr>
      <w:r w:rsidRPr="00F94873">
        <w:rPr>
          <w:rFonts w:ascii="Open Sans" w:eastAsia="Times New Roman" w:hAnsi="Open Sans" w:cs="Open Sans"/>
          <w:color w:val="474747"/>
          <w:sz w:val="23"/>
          <w:szCs w:val="23"/>
          <w:shd w:val="clear" w:color="auto" w:fill="FFFFFF"/>
          <w:lang w:eastAsia="fr-CA"/>
        </w:rPr>
        <w:t>En règle générale, les experts constitutionnels s’entendent pour dire que le gouverneur général peut destituer un gouvernement si ce dernier est défait lors d’un vote sur une question qui engageait clairement la confiance et qu’il refuse de démissionner et de déclencher une élection, ou si un autre parti a obtenu la majorité à l’élection et que le gouvernement en place refuse de démissionner.</w:t>
      </w:r>
    </w:p>
    <w:p w14:paraId="6674C341" w14:textId="2873902C" w:rsidR="00D51DFA" w:rsidRDefault="00D51DFA" w:rsidP="00F94873">
      <w:pPr>
        <w:rPr>
          <w:rFonts w:ascii="Open Sans" w:eastAsia="Times New Roman" w:hAnsi="Open Sans" w:cs="Open Sans"/>
          <w:color w:val="474747"/>
          <w:sz w:val="23"/>
          <w:szCs w:val="23"/>
          <w:shd w:val="clear" w:color="auto" w:fill="FFFFFF"/>
          <w:lang w:eastAsia="fr-CA"/>
        </w:rPr>
      </w:pPr>
    </w:p>
    <w:p w14:paraId="746EAF9D" w14:textId="05FECBBF" w:rsidR="00D51DFA" w:rsidRPr="00D51DFA" w:rsidRDefault="00D51DFA" w:rsidP="00F94873">
      <w:pPr>
        <w:rPr>
          <w:rFonts w:ascii="Times New Roman" w:eastAsia="Times New Roman" w:hAnsi="Times New Roman" w:cs="Times New Roman"/>
          <w:b/>
          <w:bCs/>
          <w:color w:val="000000" w:themeColor="text1"/>
          <w:lang w:eastAsia="fr-CA"/>
        </w:rPr>
      </w:pPr>
      <w:r w:rsidRPr="00D51DFA">
        <w:rPr>
          <w:rFonts w:ascii="Times New Roman" w:eastAsia="Times New Roman" w:hAnsi="Times New Roman" w:cs="Times New Roman"/>
          <w:b/>
          <w:bCs/>
          <w:color w:val="000000" w:themeColor="text1"/>
          <w:sz w:val="23"/>
          <w:szCs w:val="23"/>
          <w:shd w:val="clear" w:color="auto" w:fill="FFFFFF"/>
          <w:lang w:eastAsia="fr-CA"/>
        </w:rPr>
        <w:t>La convention exige que si le 1</w:t>
      </w:r>
      <w:r w:rsidRPr="00D51DFA">
        <w:rPr>
          <w:rFonts w:ascii="Times New Roman" w:eastAsia="Times New Roman" w:hAnsi="Times New Roman" w:cs="Times New Roman"/>
          <w:b/>
          <w:bCs/>
          <w:color w:val="000000" w:themeColor="text1"/>
          <w:sz w:val="23"/>
          <w:szCs w:val="23"/>
          <w:shd w:val="clear" w:color="auto" w:fill="FFFFFF"/>
          <w:vertAlign w:val="superscript"/>
          <w:lang w:eastAsia="fr-CA"/>
        </w:rPr>
        <w:t>er</w:t>
      </w:r>
      <w:r w:rsidRPr="00D51DFA">
        <w:rPr>
          <w:rFonts w:ascii="Times New Roman" w:eastAsia="Times New Roman" w:hAnsi="Times New Roman" w:cs="Times New Roman"/>
          <w:b/>
          <w:bCs/>
          <w:color w:val="000000" w:themeColor="text1"/>
          <w:sz w:val="23"/>
          <w:szCs w:val="23"/>
          <w:shd w:val="clear" w:color="auto" w:fill="FFFFFF"/>
          <w:lang w:eastAsia="fr-CA"/>
        </w:rPr>
        <w:t xml:space="preserve"> ministre perd la confiance de la Chambre, il doit déclencher des élections, ou plus rarement, démissionner. Le GG pourrait destituer le 1er ministre, car il est plus important que lui. Lorsque le gouvernement contrevient à la convention sur la confiance de la Chambre et perd la confiance de celle-ci, la convention selon laquelle le GG suit tjr le 1</w:t>
      </w:r>
      <w:r w:rsidRPr="00D51DFA">
        <w:rPr>
          <w:rFonts w:ascii="Times New Roman" w:eastAsia="Times New Roman" w:hAnsi="Times New Roman" w:cs="Times New Roman"/>
          <w:b/>
          <w:bCs/>
          <w:color w:val="000000" w:themeColor="text1"/>
          <w:sz w:val="23"/>
          <w:szCs w:val="23"/>
          <w:shd w:val="clear" w:color="auto" w:fill="FFFFFF"/>
          <w:vertAlign w:val="superscript"/>
          <w:lang w:eastAsia="fr-CA"/>
        </w:rPr>
        <w:t>er</w:t>
      </w:r>
      <w:r w:rsidRPr="00D51DFA">
        <w:rPr>
          <w:rFonts w:ascii="Times New Roman" w:eastAsia="Times New Roman" w:hAnsi="Times New Roman" w:cs="Times New Roman"/>
          <w:b/>
          <w:bCs/>
          <w:color w:val="000000" w:themeColor="text1"/>
          <w:sz w:val="23"/>
          <w:szCs w:val="23"/>
          <w:shd w:val="clear" w:color="auto" w:fill="FFFFFF"/>
          <w:lang w:eastAsia="fr-CA"/>
        </w:rPr>
        <w:t xml:space="preserve"> ministre qui a la confiance de la chambre ne peut plus s’appliquer, car celui-ci n’a plus la confiance de la chambre. Il n’est donc plus tenu conventionnellement de respecter la convention, peut exercer son pouvoir de prérogative et destituer le 1</w:t>
      </w:r>
      <w:r w:rsidRPr="00D51DFA">
        <w:rPr>
          <w:rFonts w:ascii="Times New Roman" w:eastAsia="Times New Roman" w:hAnsi="Times New Roman" w:cs="Times New Roman"/>
          <w:b/>
          <w:bCs/>
          <w:color w:val="000000" w:themeColor="text1"/>
          <w:sz w:val="23"/>
          <w:szCs w:val="23"/>
          <w:shd w:val="clear" w:color="auto" w:fill="FFFFFF"/>
          <w:vertAlign w:val="superscript"/>
          <w:lang w:eastAsia="fr-CA"/>
        </w:rPr>
        <w:t>er</w:t>
      </w:r>
      <w:r w:rsidRPr="00D51DFA">
        <w:rPr>
          <w:rFonts w:ascii="Times New Roman" w:eastAsia="Times New Roman" w:hAnsi="Times New Roman" w:cs="Times New Roman"/>
          <w:b/>
          <w:bCs/>
          <w:color w:val="000000" w:themeColor="text1"/>
          <w:sz w:val="23"/>
          <w:szCs w:val="23"/>
          <w:shd w:val="clear" w:color="auto" w:fill="FFFFFF"/>
          <w:lang w:eastAsia="fr-CA"/>
        </w:rPr>
        <w:t xml:space="preserve"> ministre.</w:t>
      </w:r>
    </w:p>
    <w:p w14:paraId="62F337EF" w14:textId="77777777" w:rsidR="000A65CE" w:rsidRDefault="000A65CE" w:rsidP="000A65CE">
      <w:pPr>
        <w:pStyle w:val="NormalWeb"/>
      </w:pPr>
      <w:r>
        <w:rPr>
          <w:rFonts w:ascii="TimesNewRomanPS" w:hAnsi="TimesNewRomanPS"/>
          <w:b/>
          <w:bCs/>
        </w:rPr>
        <w:t xml:space="preserve">Q5 </w:t>
      </w:r>
    </w:p>
    <w:p w14:paraId="27B5C044" w14:textId="77777777" w:rsidR="000A65CE" w:rsidRDefault="000A65CE" w:rsidP="000A65CE">
      <w:pPr>
        <w:pStyle w:val="NormalWeb"/>
      </w:pPr>
      <w:r>
        <w:rPr>
          <w:rFonts w:ascii="TimesNewRomanPSMT" w:hAnsi="TimesNewRomanPSMT"/>
        </w:rPr>
        <w:lastRenderedPageBreak/>
        <w:t xml:space="preserve">Le Canada est-il devenu politiquement ou </w:t>
      </w:r>
      <w:proofErr w:type="spellStart"/>
      <w:r>
        <w:rPr>
          <w:rFonts w:ascii="TimesNewRomanPSMT" w:hAnsi="TimesNewRomanPSMT"/>
        </w:rPr>
        <w:t>légalement</w:t>
      </w:r>
      <w:proofErr w:type="spellEnd"/>
      <w:r>
        <w:rPr>
          <w:rFonts w:ascii="TimesNewRomanPSMT" w:hAnsi="TimesNewRomanPSMT"/>
        </w:rPr>
        <w:t xml:space="preserve"> </w:t>
      </w:r>
      <w:proofErr w:type="spellStart"/>
      <w:r>
        <w:rPr>
          <w:rFonts w:ascii="TimesNewRomanPSMT" w:hAnsi="TimesNewRomanPSMT"/>
        </w:rPr>
        <w:t>indépendant</w:t>
      </w:r>
      <w:proofErr w:type="spellEnd"/>
      <w:r>
        <w:rPr>
          <w:rFonts w:ascii="TimesNewRomanPSMT" w:hAnsi="TimesNewRomanPSMT"/>
        </w:rPr>
        <w:t xml:space="preserve"> au lendemain de l’adoption de chacune des lois ci-dessous? Motivez chacune de vos </w:t>
      </w:r>
      <w:proofErr w:type="spellStart"/>
      <w:r>
        <w:rPr>
          <w:rFonts w:ascii="TimesNewRomanPSMT" w:hAnsi="TimesNewRomanPSMT"/>
        </w:rPr>
        <w:t>réponses</w:t>
      </w:r>
      <w:proofErr w:type="spellEnd"/>
      <w:r>
        <w:rPr>
          <w:rFonts w:ascii="TimesNewRomanPSMT" w:hAnsi="TimesNewRomanPSMT"/>
        </w:rPr>
        <w:t xml:space="preserve"> en citant au moins deux dispositions pertinentes de la loi pour laquelle vous fournissez votre explication. </w:t>
      </w:r>
    </w:p>
    <w:p w14:paraId="14DE54DA" w14:textId="6320E821" w:rsidR="000A65CE" w:rsidRDefault="000A65CE" w:rsidP="000A65CE">
      <w:pPr>
        <w:pStyle w:val="NormalWeb"/>
        <w:rPr>
          <w:rFonts w:ascii="TimesNewRomanPS" w:hAnsi="TimesNewRomanPS"/>
          <w:i/>
          <w:iCs/>
        </w:rPr>
      </w:pPr>
      <w:r>
        <w:rPr>
          <w:rFonts w:ascii="TimesNewRomanPSMT" w:hAnsi="TimesNewRomanPSMT"/>
        </w:rPr>
        <w:t xml:space="preserve">- </w:t>
      </w:r>
      <w:r>
        <w:rPr>
          <w:rFonts w:ascii="TimesNewRomanPS" w:hAnsi="TimesNewRomanPS"/>
          <w:i/>
          <w:iCs/>
        </w:rPr>
        <w:t>Loi constitutionnelle de 1867</w:t>
      </w:r>
    </w:p>
    <w:p w14:paraId="007635B3" w14:textId="28CFE73A" w:rsidR="00331644" w:rsidRPr="00331644" w:rsidRDefault="00331644" w:rsidP="000A65CE">
      <w:pPr>
        <w:pStyle w:val="NormalWeb"/>
        <w:rPr>
          <w:rFonts w:ascii="TimesNewRomanPS" w:hAnsi="TimesNewRomanPS"/>
          <w:b/>
          <w:bCs/>
        </w:rPr>
      </w:pPr>
      <w:r w:rsidRPr="00331644">
        <w:rPr>
          <w:rFonts w:ascii="TimesNewRomanPS" w:hAnsi="TimesNewRomanPS"/>
          <w:b/>
          <w:bCs/>
        </w:rPr>
        <w:t xml:space="preserve">Légalement : </w:t>
      </w:r>
      <w:r w:rsidR="006A182D">
        <w:rPr>
          <w:rFonts w:ascii="TimesNewRomanPS" w:hAnsi="TimesNewRomanPS"/>
          <w:b/>
          <w:bCs/>
        </w:rPr>
        <w:t>Non</w:t>
      </w:r>
    </w:p>
    <w:p w14:paraId="5F521396" w14:textId="5898A9D0" w:rsidR="00D51DFA" w:rsidRPr="00331644" w:rsidRDefault="00D51DFA" w:rsidP="000A65CE">
      <w:pPr>
        <w:pStyle w:val="NormalWeb"/>
        <w:rPr>
          <w:rFonts w:ascii="TimesNewRomanPS" w:hAnsi="TimesNewRomanPS"/>
          <w:b/>
          <w:bCs/>
        </w:rPr>
      </w:pPr>
      <w:r w:rsidRPr="00331644">
        <w:rPr>
          <w:rFonts w:ascii="TimesNewRomanPS" w:hAnsi="TimesNewRomanPS"/>
          <w:b/>
          <w:bCs/>
        </w:rPr>
        <w:t>Art.55-</w:t>
      </w:r>
      <w:r w:rsidR="00331644" w:rsidRPr="00331644">
        <w:rPr>
          <w:rFonts w:ascii="TimesNewRomanPS" w:hAnsi="TimesNewRomanPS"/>
          <w:b/>
          <w:bCs/>
        </w:rPr>
        <w:t>56-</w:t>
      </w:r>
      <w:r w:rsidRPr="00331644">
        <w:rPr>
          <w:rFonts w:ascii="TimesNewRomanPS" w:hAnsi="TimesNewRomanPS"/>
          <w:b/>
          <w:bCs/>
        </w:rPr>
        <w:t xml:space="preserve">57 : </w:t>
      </w:r>
      <w:r w:rsidR="00331644" w:rsidRPr="00331644">
        <w:rPr>
          <w:rFonts w:ascii="TimesNewRomanPS" w:hAnsi="TimesNewRomanPS"/>
          <w:b/>
          <w:bCs/>
        </w:rPr>
        <w:t xml:space="preserve">Canada pas légalement indépendant. La Reine a son mot </w:t>
      </w:r>
      <w:proofErr w:type="spellStart"/>
      <w:proofErr w:type="gramStart"/>
      <w:r w:rsidR="00331644" w:rsidRPr="00331644">
        <w:rPr>
          <w:rFonts w:ascii="TimesNewRomanPS" w:hAnsi="TimesNewRomanPS"/>
          <w:b/>
          <w:bCs/>
        </w:rPr>
        <w:t>a</w:t>
      </w:r>
      <w:proofErr w:type="spellEnd"/>
      <w:proofErr w:type="gramEnd"/>
      <w:r w:rsidR="00331644" w:rsidRPr="00331644">
        <w:rPr>
          <w:rFonts w:ascii="TimesNewRomanPS" w:hAnsi="TimesNewRomanPS"/>
          <w:b/>
          <w:bCs/>
        </w:rPr>
        <w:t xml:space="preserve"> dire dans l’adoption des lois du Parlement.</w:t>
      </w:r>
    </w:p>
    <w:p w14:paraId="73B76395" w14:textId="490909F4" w:rsidR="00331644" w:rsidRPr="00331644" w:rsidRDefault="00331644" w:rsidP="000A65CE">
      <w:pPr>
        <w:pStyle w:val="NormalWeb"/>
        <w:rPr>
          <w:rFonts w:ascii="TimesNewRomanPS" w:hAnsi="TimesNewRomanPS"/>
          <w:b/>
          <w:bCs/>
        </w:rPr>
      </w:pPr>
      <w:r w:rsidRPr="00331644">
        <w:rPr>
          <w:rFonts w:ascii="TimesNewRomanPS" w:hAnsi="TimesNewRomanPS"/>
          <w:b/>
          <w:bCs/>
        </w:rPr>
        <w:t>Loi sur la validité coloniale : Le Canada doit se conformer aux lois impériales.</w:t>
      </w:r>
    </w:p>
    <w:p w14:paraId="7ACFBBFD" w14:textId="471A4930" w:rsidR="00331644" w:rsidRPr="00331644" w:rsidRDefault="00331644" w:rsidP="000A65CE">
      <w:pPr>
        <w:pStyle w:val="NormalWeb"/>
        <w:rPr>
          <w:rFonts w:ascii="TimesNewRomanPS" w:hAnsi="TimesNewRomanPS"/>
          <w:b/>
          <w:bCs/>
        </w:rPr>
      </w:pPr>
      <w:r w:rsidRPr="00331644">
        <w:rPr>
          <w:rFonts w:ascii="TimesNewRomanPS" w:hAnsi="TimesNewRomanPS"/>
          <w:b/>
          <w:bCs/>
        </w:rPr>
        <w:t>Le Canada ne peut pas modifier sa Constitution.</w:t>
      </w:r>
    </w:p>
    <w:p w14:paraId="5676A089" w14:textId="7D1B49D9" w:rsidR="00331644" w:rsidRPr="00331644" w:rsidRDefault="00331644" w:rsidP="000A65CE">
      <w:pPr>
        <w:pStyle w:val="NormalWeb"/>
        <w:rPr>
          <w:rFonts w:ascii="TimesNewRomanPS" w:hAnsi="TimesNewRomanPS"/>
          <w:b/>
          <w:bCs/>
        </w:rPr>
      </w:pPr>
      <w:r w:rsidRPr="00331644">
        <w:rPr>
          <w:rFonts w:ascii="TimesNewRomanPS" w:hAnsi="TimesNewRomanPS"/>
          <w:b/>
          <w:bCs/>
        </w:rPr>
        <w:t>Politiquement :</w:t>
      </w:r>
      <w:r w:rsidR="006A182D">
        <w:rPr>
          <w:rFonts w:ascii="TimesNewRomanPS" w:hAnsi="TimesNewRomanPS"/>
          <w:b/>
          <w:bCs/>
        </w:rPr>
        <w:t xml:space="preserve"> Non</w:t>
      </w:r>
    </w:p>
    <w:p w14:paraId="2F50A195" w14:textId="7CAACC99" w:rsidR="00331644" w:rsidRPr="00331644" w:rsidRDefault="00331644" w:rsidP="000A65CE">
      <w:pPr>
        <w:pStyle w:val="NormalWeb"/>
        <w:rPr>
          <w:rFonts w:ascii="TimesNewRomanPS" w:hAnsi="TimesNewRomanPS"/>
          <w:b/>
          <w:bCs/>
        </w:rPr>
      </w:pPr>
      <w:r w:rsidRPr="00331644">
        <w:rPr>
          <w:rFonts w:ascii="TimesNewRomanPS" w:hAnsi="TimesNewRomanPS"/>
          <w:b/>
          <w:bCs/>
        </w:rPr>
        <w:t>« Peut-il faire tout le temps ce qu’il veut ? »</w:t>
      </w:r>
    </w:p>
    <w:p w14:paraId="3F77F687" w14:textId="1B2A60FB" w:rsidR="00331644" w:rsidRPr="00331644" w:rsidRDefault="00331644" w:rsidP="000A65CE">
      <w:pPr>
        <w:pStyle w:val="NormalWeb"/>
        <w:rPr>
          <w:rFonts w:ascii="TimesNewRomanPS" w:hAnsi="TimesNewRomanPS"/>
          <w:b/>
          <w:bCs/>
        </w:rPr>
      </w:pPr>
      <w:r w:rsidRPr="00331644">
        <w:rPr>
          <w:rFonts w:ascii="TimesNewRomanPS" w:hAnsi="TimesNewRomanPS"/>
          <w:b/>
          <w:bCs/>
        </w:rPr>
        <w:t>Non, car la Reine pouvait bloquer le Canada de faire ce qu’il veut et elle l’a déjà fait</w:t>
      </w:r>
      <w:r w:rsidR="00E628FE">
        <w:rPr>
          <w:rFonts w:ascii="TimesNewRomanPS" w:hAnsi="TimesNewRomanPS"/>
          <w:b/>
          <w:bCs/>
        </w:rPr>
        <w:t xml:space="preserve"> (elle a amendé la Constitution après 1867).</w:t>
      </w:r>
    </w:p>
    <w:p w14:paraId="6ACB9333" w14:textId="2D581F86" w:rsidR="000A65CE" w:rsidRDefault="000A65CE" w:rsidP="000A65CE">
      <w:pPr>
        <w:pStyle w:val="NormalWeb"/>
        <w:rPr>
          <w:rFonts w:ascii="TimesNewRomanPS" w:hAnsi="TimesNewRomanPS"/>
          <w:i/>
          <w:iCs/>
        </w:rPr>
      </w:pPr>
      <w:r>
        <w:rPr>
          <w:rFonts w:ascii="TimesNewRomanPS" w:hAnsi="TimesNewRomanPS"/>
          <w:i/>
          <w:iCs/>
        </w:rPr>
        <w:t>Non, car ne peut pas amender sa constitution.</w:t>
      </w:r>
      <w:r>
        <w:rPr>
          <w:rFonts w:ascii="TimesNewRomanPS" w:hAnsi="TimesNewRomanPS"/>
          <w:i/>
          <w:iCs/>
        </w:rPr>
        <w:br/>
      </w:r>
      <w:r>
        <w:rPr>
          <w:rFonts w:ascii="TimesNewRomanPSMT" w:hAnsi="TimesNewRomanPSMT"/>
        </w:rPr>
        <w:t xml:space="preserve">- </w:t>
      </w:r>
      <w:r>
        <w:rPr>
          <w:rFonts w:ascii="TimesNewRomanPS" w:hAnsi="TimesNewRomanPS"/>
          <w:i/>
          <w:iCs/>
        </w:rPr>
        <w:t>Statut de Westminster, 1931</w:t>
      </w:r>
    </w:p>
    <w:p w14:paraId="28BE11D3" w14:textId="732355B2" w:rsidR="00331644" w:rsidRPr="006A182D" w:rsidRDefault="006A182D" w:rsidP="000A65CE">
      <w:pPr>
        <w:pStyle w:val="NormalWeb"/>
        <w:rPr>
          <w:rFonts w:ascii="TimesNewRomanPS" w:hAnsi="TimesNewRomanPS"/>
          <w:b/>
          <w:bCs/>
        </w:rPr>
      </w:pPr>
      <w:r w:rsidRPr="006A182D">
        <w:rPr>
          <w:rFonts w:ascii="TimesNewRomanPS" w:hAnsi="TimesNewRomanPS"/>
          <w:b/>
          <w:bCs/>
        </w:rPr>
        <w:t xml:space="preserve">Légalement : </w:t>
      </w:r>
      <w:r>
        <w:rPr>
          <w:rFonts w:ascii="TimesNewRomanPS" w:hAnsi="TimesNewRomanPS"/>
          <w:b/>
          <w:bCs/>
        </w:rPr>
        <w:t>Non</w:t>
      </w:r>
    </w:p>
    <w:p w14:paraId="31C224C9" w14:textId="2DB5ECC7" w:rsidR="006A182D" w:rsidRPr="006A182D" w:rsidRDefault="006A182D" w:rsidP="000A65CE">
      <w:pPr>
        <w:pStyle w:val="NormalWeb"/>
        <w:rPr>
          <w:rFonts w:ascii="TimesNewRomanPS" w:hAnsi="TimesNewRomanPS"/>
          <w:b/>
          <w:bCs/>
        </w:rPr>
      </w:pPr>
      <w:r w:rsidRPr="006A182D">
        <w:rPr>
          <w:rFonts w:ascii="TimesNewRomanPS" w:hAnsi="TimesNewRomanPS"/>
          <w:b/>
          <w:bCs/>
        </w:rPr>
        <w:t>Non, Canada ne peut pas amender sa Constitution.</w:t>
      </w:r>
    </w:p>
    <w:p w14:paraId="2D75FAB9" w14:textId="5B46B64F" w:rsidR="006A182D" w:rsidRPr="006A182D" w:rsidRDefault="006A182D" w:rsidP="000A65CE">
      <w:pPr>
        <w:pStyle w:val="NormalWeb"/>
        <w:rPr>
          <w:rFonts w:ascii="TimesNewRomanPS" w:hAnsi="TimesNewRomanPS"/>
          <w:b/>
          <w:bCs/>
        </w:rPr>
      </w:pPr>
      <w:r w:rsidRPr="006A182D">
        <w:rPr>
          <w:rFonts w:ascii="TimesNewRomanPS" w:hAnsi="TimesNewRomanPS"/>
          <w:b/>
          <w:bCs/>
        </w:rPr>
        <w:t xml:space="preserve">Politiquement : </w:t>
      </w:r>
      <w:r>
        <w:rPr>
          <w:rFonts w:ascii="TimesNewRomanPS" w:hAnsi="TimesNewRomanPS"/>
          <w:b/>
          <w:bCs/>
        </w:rPr>
        <w:t>Oui</w:t>
      </w:r>
    </w:p>
    <w:p w14:paraId="7ABB9999" w14:textId="7363811F" w:rsidR="006A182D" w:rsidRPr="006A182D" w:rsidRDefault="006A182D" w:rsidP="000A65CE">
      <w:pPr>
        <w:pStyle w:val="NormalWeb"/>
        <w:rPr>
          <w:rFonts w:ascii="TimesNewRomanPS" w:hAnsi="TimesNewRomanPS"/>
          <w:b/>
          <w:bCs/>
        </w:rPr>
      </w:pPr>
      <w:r w:rsidRPr="006A182D">
        <w:rPr>
          <w:rFonts w:ascii="TimesNewRomanPS" w:hAnsi="TimesNewRomanPS"/>
          <w:b/>
          <w:bCs/>
        </w:rPr>
        <w:t>Oui, car le Parlement du RU reconnaissait qu’il n’allait plus interférer dans les affaires du Dominion, sauf si celui-ci lui demandait (Art.4)</w:t>
      </w:r>
    </w:p>
    <w:p w14:paraId="75B96D35" w14:textId="07968959" w:rsidR="006A182D" w:rsidRPr="006A182D" w:rsidRDefault="006A182D" w:rsidP="000A65CE">
      <w:pPr>
        <w:pStyle w:val="NormalWeb"/>
        <w:rPr>
          <w:rFonts w:ascii="TimesNewRomanPS" w:hAnsi="TimesNewRomanPS"/>
          <w:b/>
          <w:bCs/>
        </w:rPr>
      </w:pPr>
      <w:r w:rsidRPr="006A182D">
        <w:rPr>
          <w:rFonts w:ascii="TimesNewRomanPS" w:hAnsi="TimesNewRomanPS"/>
          <w:b/>
          <w:bCs/>
        </w:rPr>
        <w:t>De plus, préambule dit que ceci est une convention.</w:t>
      </w:r>
    </w:p>
    <w:p w14:paraId="6D83849D" w14:textId="77777777" w:rsidR="006A182D" w:rsidRDefault="000A65CE" w:rsidP="000A65CE">
      <w:pPr>
        <w:pStyle w:val="NormalWeb"/>
        <w:rPr>
          <w:rFonts w:ascii="TimesNewRomanPSMT" w:hAnsi="TimesNewRomanPSMT"/>
        </w:rPr>
      </w:pPr>
      <w:r w:rsidRPr="006A182D">
        <w:rPr>
          <w:rFonts w:ascii="TimesNewRomanPS" w:hAnsi="TimesNewRomanPS"/>
          <w:b/>
          <w:bCs/>
        </w:rPr>
        <w:t>Politiquement oui, mais légalement non, car ne peut pas amende sa Constitution.</w:t>
      </w:r>
      <w:r w:rsidRPr="006A182D">
        <w:rPr>
          <w:rFonts w:ascii="TimesNewRomanPS" w:hAnsi="TimesNewRomanPS"/>
          <w:b/>
          <w:bCs/>
        </w:rPr>
        <w:br/>
      </w:r>
    </w:p>
    <w:p w14:paraId="029DAE86" w14:textId="19E7D282" w:rsidR="000A65CE" w:rsidRDefault="000A65CE" w:rsidP="000A65CE">
      <w:pPr>
        <w:pStyle w:val="NormalWeb"/>
      </w:pPr>
      <w:r>
        <w:rPr>
          <w:rFonts w:ascii="TimesNewRomanPSMT" w:hAnsi="TimesNewRomanPSMT"/>
        </w:rPr>
        <w:t xml:space="preserve">- </w:t>
      </w:r>
      <w:r>
        <w:rPr>
          <w:rFonts w:ascii="TimesNewRomanPS" w:hAnsi="TimesNewRomanPS"/>
          <w:i/>
          <w:iCs/>
        </w:rPr>
        <w:t>Loi de 1982 sur le Canada, 1982</w:t>
      </w:r>
      <w:r>
        <w:rPr>
          <w:rFonts w:ascii="TimesNewRomanPSMT" w:hAnsi="TimesNewRomanPSMT"/>
        </w:rPr>
        <w:t xml:space="preserve">, ch. 11 (R.-U.) </w:t>
      </w:r>
    </w:p>
    <w:p w14:paraId="00CCF406" w14:textId="2E281EF0" w:rsidR="00F94873" w:rsidRDefault="006A182D" w:rsidP="0066261C">
      <w:pPr>
        <w:spacing w:before="100" w:beforeAutospacing="1" w:after="100" w:afterAutospacing="1"/>
        <w:rPr>
          <w:rFonts w:ascii="Times New Roman" w:eastAsia="Times New Roman" w:hAnsi="Times New Roman" w:cs="Times New Roman"/>
          <w:b/>
          <w:bCs/>
          <w:lang w:eastAsia="fr-CA"/>
        </w:rPr>
      </w:pPr>
      <w:r w:rsidRPr="006A182D">
        <w:rPr>
          <w:rFonts w:ascii="Times New Roman" w:eastAsia="Times New Roman" w:hAnsi="Times New Roman" w:cs="Times New Roman"/>
          <w:b/>
          <w:bCs/>
          <w:lang w:eastAsia="fr-CA"/>
        </w:rPr>
        <w:t xml:space="preserve">Oui, </w:t>
      </w:r>
      <w:proofErr w:type="gramStart"/>
      <w:r w:rsidRPr="006A182D">
        <w:rPr>
          <w:rFonts w:ascii="Times New Roman" w:eastAsia="Times New Roman" w:hAnsi="Times New Roman" w:cs="Times New Roman"/>
          <w:b/>
          <w:bCs/>
          <w:lang w:eastAsia="fr-CA"/>
        </w:rPr>
        <w:t>et</w:t>
      </w:r>
      <w:proofErr w:type="gramEnd"/>
      <w:r w:rsidRPr="006A182D">
        <w:rPr>
          <w:rFonts w:ascii="Times New Roman" w:eastAsia="Times New Roman" w:hAnsi="Times New Roman" w:cs="Times New Roman"/>
          <w:b/>
          <w:bCs/>
          <w:lang w:eastAsia="fr-CA"/>
        </w:rPr>
        <w:t xml:space="preserve"> oui, peut amender sa constitution. </w:t>
      </w:r>
    </w:p>
    <w:p w14:paraId="5437AB90" w14:textId="76BD8D00" w:rsidR="00346259" w:rsidRDefault="00346259" w:rsidP="0066261C">
      <w:pPr>
        <w:spacing w:before="100" w:beforeAutospacing="1" w:after="100" w:afterAutospacing="1"/>
        <w:rPr>
          <w:rFonts w:ascii="Times New Roman" w:eastAsia="Times New Roman" w:hAnsi="Times New Roman" w:cs="Times New Roman"/>
          <w:b/>
          <w:bCs/>
          <w:lang w:eastAsia="fr-CA"/>
        </w:rPr>
      </w:pPr>
    </w:p>
    <w:p w14:paraId="6704B2DE" w14:textId="77777777" w:rsidR="00346259" w:rsidRDefault="00346259" w:rsidP="0066261C">
      <w:pPr>
        <w:spacing w:before="100" w:beforeAutospacing="1" w:after="100" w:afterAutospacing="1"/>
      </w:pPr>
      <w:r>
        <w:lastRenderedPageBreak/>
        <w:t>Q</w:t>
      </w:r>
      <w:r>
        <w:t>4</w:t>
      </w:r>
      <w:r>
        <w:t> :</w:t>
      </w:r>
      <w:r>
        <w:t xml:space="preserve"> Deux professeurs de droit constitutionnel discutent de leurs enseignements respectifs. </w:t>
      </w:r>
    </w:p>
    <w:p w14:paraId="5B20AA9E" w14:textId="0F3E6065" w:rsidR="00346259" w:rsidRDefault="00346259" w:rsidP="0066261C">
      <w:pPr>
        <w:spacing w:before="100" w:beforeAutospacing="1" w:after="100" w:afterAutospacing="1"/>
      </w:pPr>
      <w:r>
        <w:t xml:space="preserve">Prof1 : Enseignes-tu la Charte des droits et libertés de la personne du Québec dans ton cours de droit constitutionnel? </w:t>
      </w:r>
    </w:p>
    <w:p w14:paraId="00002073" w14:textId="77777777" w:rsidR="00346259" w:rsidRDefault="00346259" w:rsidP="0066261C">
      <w:pPr>
        <w:spacing w:before="100" w:beforeAutospacing="1" w:after="100" w:afterAutospacing="1"/>
      </w:pPr>
      <w:r>
        <w:t xml:space="preserve">Prof2 : Non. </w:t>
      </w:r>
    </w:p>
    <w:p w14:paraId="5FB35091" w14:textId="77777777" w:rsidR="00346259" w:rsidRDefault="00346259" w:rsidP="0066261C">
      <w:pPr>
        <w:spacing w:before="100" w:beforeAutospacing="1" w:after="100" w:afterAutospacing="1"/>
      </w:pPr>
      <w:r>
        <w:t xml:space="preserve">Prof1 : Pourquoi pas? </w:t>
      </w:r>
    </w:p>
    <w:p w14:paraId="5222A3DA" w14:textId="77777777" w:rsidR="00346259" w:rsidRDefault="00346259" w:rsidP="0066261C">
      <w:pPr>
        <w:spacing w:before="100" w:beforeAutospacing="1" w:after="100" w:afterAutospacing="1"/>
      </w:pPr>
      <w:r>
        <w:t xml:space="preserve">Prof2 : J’enseigne le droit constitutionnel, pas le droit quasi-constitutionnel. </w:t>
      </w:r>
    </w:p>
    <w:p w14:paraId="6A8DA38A" w14:textId="24564C4C" w:rsidR="00346259" w:rsidRDefault="00346259" w:rsidP="00346259">
      <w:pPr>
        <w:pStyle w:val="Paragraphedeliste"/>
        <w:numPr>
          <w:ilvl w:val="0"/>
          <w:numId w:val="3"/>
        </w:numPr>
        <w:spacing w:before="100" w:beforeAutospacing="1" w:after="100" w:afterAutospacing="1"/>
      </w:pPr>
      <w:r>
        <w:t xml:space="preserve">En </w:t>
      </w:r>
      <w:proofErr w:type="gramStart"/>
      <w:r>
        <w:t>prenant</w:t>
      </w:r>
      <w:proofErr w:type="gramEnd"/>
      <w:r>
        <w:t xml:space="preserve"> pour acquis que Prof2 n’a pas nécessairement tort, pourquoi laisse-t-il entendre que la Charte québécoise n’est pas du droit constitutionnel? </w:t>
      </w:r>
    </w:p>
    <w:p w14:paraId="720424C3" w14:textId="77777777" w:rsidR="00346259" w:rsidRDefault="00346259" w:rsidP="00346259">
      <w:pPr>
        <w:pStyle w:val="Paragraphedeliste"/>
        <w:spacing w:before="100" w:beforeAutospacing="1" w:after="100" w:afterAutospacing="1"/>
      </w:pPr>
    </w:p>
    <w:p w14:paraId="11D7E796" w14:textId="66FFE0B8" w:rsidR="00346259" w:rsidRDefault="00346259" w:rsidP="00346259">
      <w:pPr>
        <w:pStyle w:val="Paragraphedeliste"/>
        <w:numPr>
          <w:ilvl w:val="0"/>
          <w:numId w:val="1"/>
        </w:numPr>
        <w:spacing w:before="100" w:beforeAutospacing="1" w:after="100" w:afterAutospacing="1"/>
      </w:pPr>
      <w:r>
        <w:t>La Charte québécoise n’est pas enchâssée, elle ne fait pas partie de la constitution formelle.</w:t>
      </w:r>
    </w:p>
    <w:p w14:paraId="6E0DD94D" w14:textId="77777777" w:rsidR="00346259" w:rsidRDefault="00346259" w:rsidP="00346259">
      <w:pPr>
        <w:spacing w:before="100" w:beforeAutospacing="1" w:after="100" w:afterAutospacing="1"/>
      </w:pPr>
    </w:p>
    <w:p w14:paraId="60D72319" w14:textId="6FEC47C7" w:rsidR="00346259" w:rsidRDefault="00346259" w:rsidP="00346259">
      <w:pPr>
        <w:pStyle w:val="Paragraphedeliste"/>
        <w:numPr>
          <w:ilvl w:val="0"/>
          <w:numId w:val="3"/>
        </w:numPr>
        <w:spacing w:before="100" w:beforeAutospacing="1" w:after="100" w:afterAutospacing="1"/>
      </w:pPr>
      <w:r>
        <w:t>Malgré l’opinion de Prof2, comment pourrait-on néanmoins concevoir la Charte québécoise comme étant de nature constitutionnelle?</w:t>
      </w:r>
    </w:p>
    <w:p w14:paraId="07EFD316" w14:textId="43FF1C51" w:rsidR="00346259" w:rsidRDefault="0008545D" w:rsidP="00233B68">
      <w:pPr>
        <w:pStyle w:val="Paragraphedeliste"/>
        <w:numPr>
          <w:ilvl w:val="0"/>
          <w:numId w:val="1"/>
        </w:numPr>
        <w:spacing w:before="100" w:beforeAutospacing="1" w:after="100" w:afterAutospacing="1"/>
      </w:pPr>
      <w:r>
        <w:t xml:space="preserve">Elle serait constitutionnelle au sens substantiel (synonyme </w:t>
      </w:r>
      <w:proofErr w:type="gramStart"/>
      <w:r>
        <w:t>de au</w:t>
      </w:r>
      <w:proofErr w:type="gramEnd"/>
      <w:r>
        <w:t xml:space="preserve"> sens matériel) : p. 19. Elle concerne les droits et libertés fondamentales de la personne.  </w:t>
      </w:r>
    </w:p>
    <w:p w14:paraId="7A930AF0" w14:textId="7617A5FA" w:rsidR="00346259" w:rsidRDefault="00346259" w:rsidP="0066261C">
      <w:pPr>
        <w:spacing w:before="100" w:beforeAutospacing="1" w:after="100" w:afterAutospacing="1"/>
      </w:pPr>
    </w:p>
    <w:p w14:paraId="30823FD3" w14:textId="77777777" w:rsidR="0008545D" w:rsidRDefault="00346259" w:rsidP="0066261C">
      <w:pPr>
        <w:spacing w:before="100" w:beforeAutospacing="1" w:after="100" w:afterAutospacing="1"/>
      </w:pPr>
      <w:r>
        <w:t>Q7</w:t>
      </w:r>
      <w:r w:rsidR="0008545D">
        <w:t xml:space="preserve"> : Le</w:t>
      </w:r>
      <w:r>
        <w:t xml:space="preserve"> texte intégral de la Loi constitutionnelle de 1940 (anciennement la Loi de 1940 sur l’Amérique du Nord britannique, 3-4 </w:t>
      </w:r>
      <w:proofErr w:type="spellStart"/>
      <w:r>
        <w:t>Geo</w:t>
      </w:r>
      <w:proofErr w:type="spellEnd"/>
      <w:r>
        <w:t>. VI, ch. 36 (R.-U.)) se lit comme suit : Attendu que le Sénat et la Chambre des communes du Canada réunis en Parlement ont présenté à Sa Très Gracieuse Majesté une adresse par laquelle ils Lui demandent de bien vouloir faire déposer devant le Parlement du Royaume-Uni un projet de loi comportant les dispositions énoncées ci-après, Sa Très Excellente Majesté le Roi, sur l’avis et avec le consentement des Lords spirituels et temporels et des Communes réunis en Parlement, et sous l’autorité de celui-ci, édicte :</w:t>
      </w:r>
    </w:p>
    <w:p w14:paraId="518ABD37" w14:textId="77777777" w:rsidR="0008545D" w:rsidRDefault="00346259" w:rsidP="0066261C">
      <w:pPr>
        <w:spacing w:before="100" w:beforeAutospacing="1" w:after="100" w:afterAutospacing="1"/>
      </w:pPr>
      <w:r>
        <w:t xml:space="preserve"> 1. L’article 91 de la Loi de 1867 sur l’Amérique du Nord britannique est modifié par insertion, après le point 2 « la réglementation des échanges et du commerce », de ce qui suit : « 2A. l’assurance-chômage; ».</w:t>
      </w:r>
    </w:p>
    <w:p w14:paraId="04474D5A" w14:textId="091418FE" w:rsidR="00346259" w:rsidRPr="009542CB" w:rsidRDefault="00346259" w:rsidP="0066261C">
      <w:pPr>
        <w:spacing w:before="100" w:beforeAutospacing="1" w:after="100" w:afterAutospacing="1"/>
      </w:pPr>
      <w:r>
        <w:t xml:space="preserve"> 2. Titre abrégé de la présente loi : Loi de 1940 sur l’Amérique du Nord britannique; titre commun des lois de 1867 à 1930 sur l’Amérique du Nord britannique, de la Loi de 1907 sur l’Amérique du Nord britannique et de la présente loi : Lois de 1867 à 1940 sur l’Amérique du Nord britannique. Pour quelles raisons d’ordre constitutionnel la mention </w:t>
      </w:r>
      <w:r>
        <w:lastRenderedPageBreak/>
        <w:t xml:space="preserve">soulignée ci-haut se </w:t>
      </w:r>
      <w:r w:rsidR="0008545D">
        <w:t>trouve-t</w:t>
      </w:r>
      <w:r>
        <w:t>-elle dans cette loi?</w:t>
      </w:r>
      <w:r w:rsidR="0008545D">
        <w:t xml:space="preserve"> (Pourquoi retrouve-t-</w:t>
      </w:r>
      <w:r w:rsidR="009542CB">
        <w:t>o</w:t>
      </w:r>
      <w:r w:rsidR="0008545D">
        <w:t>n ce préambule dans la loi de 1940</w:t>
      </w:r>
      <w:r w:rsidR="009542CB">
        <w:t xml:space="preserve">, qui est une loi </w:t>
      </w:r>
      <w:r w:rsidR="009542CB" w:rsidRPr="009542CB">
        <w:rPr>
          <w:u w:val="single"/>
        </w:rPr>
        <w:t>britannique</w:t>
      </w:r>
      <w:r w:rsidR="009542CB">
        <w:rPr>
          <w:u w:val="single"/>
        </w:rPr>
        <w:t xml:space="preserve">, </w:t>
      </w:r>
      <w:r w:rsidR="009542CB" w:rsidRPr="009542CB">
        <w:t>alors qu’il n’a pas besoin de qui que ce soit pour adopter une loi</w:t>
      </w:r>
      <w:r w:rsidR="0008545D" w:rsidRPr="009542CB">
        <w:t>)</w:t>
      </w:r>
      <w:r w:rsidRPr="009542CB">
        <w:t xml:space="preserve"> Veuillez donner deux raisons. </w:t>
      </w:r>
    </w:p>
    <w:p w14:paraId="7C21E5B7" w14:textId="236D2EA9" w:rsidR="0008545D" w:rsidRDefault="0008545D" w:rsidP="0066261C">
      <w:pPr>
        <w:spacing w:before="100" w:beforeAutospacing="1" w:after="100" w:afterAutospacing="1"/>
      </w:pPr>
      <w:r>
        <w:t xml:space="preserve">- Il y a une convention à l’effet que le parlement impérial, en 1940, n’adoptera de loi qui s’appliquera au Canada que sur demande du Canada. </w:t>
      </w:r>
      <w:r w:rsidR="009542CB">
        <w:t>Ce préambule précise que c’est le Canada qui a demandé au parlement britannique d’adopter cette loi (confirme que la convention a été respectée).</w:t>
      </w:r>
    </w:p>
    <w:p w14:paraId="6C591200" w14:textId="00DFD19E" w:rsidR="009542CB" w:rsidRPr="009542CB" w:rsidRDefault="009542CB" w:rsidP="009542CB">
      <w:pPr>
        <w:spacing w:before="100" w:beforeAutospacing="1" w:after="100" w:afterAutospacing="1"/>
        <w:rPr>
          <w:rFonts w:ascii="Times New Roman" w:eastAsia="Times New Roman" w:hAnsi="Times New Roman" w:cs="Times New Roman"/>
          <w:b/>
          <w:bCs/>
          <w:lang w:eastAsia="fr-CA"/>
        </w:rPr>
      </w:pPr>
      <w:r>
        <w:t xml:space="preserve">- En plus de la convention constitutionnelle, le préambule confirme que cette loi de 1940 est conforme à l’art.4 du Statut de Westminster qui est au même effet qu’une convention constitutionnelle. Une loi qui s’applique au Canada doit avoir été préalablement demandée par la Canada. </w:t>
      </w:r>
    </w:p>
    <w:p w14:paraId="33F6FD78" w14:textId="77777777" w:rsidR="0066261C" w:rsidRPr="0066261C" w:rsidRDefault="0066261C" w:rsidP="0066261C"/>
    <w:sectPr w:rsidR="0066261C" w:rsidRPr="006626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C601B"/>
    <w:multiLevelType w:val="hybridMultilevel"/>
    <w:tmpl w:val="60FCFAAE"/>
    <w:lvl w:ilvl="0" w:tplc="E9A066B4">
      <w:start w:val="3"/>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EC64236"/>
    <w:multiLevelType w:val="hybridMultilevel"/>
    <w:tmpl w:val="8F44B9FA"/>
    <w:lvl w:ilvl="0" w:tplc="CD0A81F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FF24BAF"/>
    <w:multiLevelType w:val="hybridMultilevel"/>
    <w:tmpl w:val="2D1841CC"/>
    <w:lvl w:ilvl="0" w:tplc="7862B71C">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41067348">
    <w:abstractNumId w:val="2"/>
  </w:num>
  <w:num w:numId="2" w16cid:durableId="176313759">
    <w:abstractNumId w:val="0"/>
  </w:num>
  <w:num w:numId="3" w16cid:durableId="1189181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1C"/>
    <w:rsid w:val="00076740"/>
    <w:rsid w:val="0008545D"/>
    <w:rsid w:val="000A65CE"/>
    <w:rsid w:val="00176CE7"/>
    <w:rsid w:val="00331644"/>
    <w:rsid w:val="00346259"/>
    <w:rsid w:val="004A7520"/>
    <w:rsid w:val="00533032"/>
    <w:rsid w:val="0066261C"/>
    <w:rsid w:val="006A182D"/>
    <w:rsid w:val="009542CB"/>
    <w:rsid w:val="00B57A4E"/>
    <w:rsid w:val="00C15A8A"/>
    <w:rsid w:val="00C31067"/>
    <w:rsid w:val="00D51DFA"/>
    <w:rsid w:val="00DB63F7"/>
    <w:rsid w:val="00E628FE"/>
    <w:rsid w:val="00F948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35624E5"/>
  <w15:chartTrackingRefBased/>
  <w15:docId w15:val="{21AFAAE3-D47C-CB45-961E-43916D5D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261C"/>
    <w:pPr>
      <w:spacing w:before="100" w:beforeAutospacing="1" w:after="100" w:afterAutospacing="1"/>
    </w:pPr>
    <w:rPr>
      <w:rFonts w:ascii="Times New Roman" w:eastAsia="Times New Roman" w:hAnsi="Times New Roman" w:cs="Times New Roman"/>
      <w:lang w:eastAsia="fr-CA"/>
    </w:rPr>
  </w:style>
  <w:style w:type="paragraph" w:styleId="Paragraphedeliste">
    <w:name w:val="List Paragraph"/>
    <w:basedOn w:val="Normal"/>
    <w:uiPriority w:val="34"/>
    <w:qFormat/>
    <w:rsid w:val="00B57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32635">
      <w:bodyDiv w:val="1"/>
      <w:marLeft w:val="0"/>
      <w:marRight w:val="0"/>
      <w:marTop w:val="0"/>
      <w:marBottom w:val="0"/>
      <w:divBdr>
        <w:top w:val="none" w:sz="0" w:space="0" w:color="auto"/>
        <w:left w:val="none" w:sz="0" w:space="0" w:color="auto"/>
        <w:bottom w:val="none" w:sz="0" w:space="0" w:color="auto"/>
        <w:right w:val="none" w:sz="0" w:space="0" w:color="auto"/>
      </w:divBdr>
      <w:divsChild>
        <w:div w:id="1523788407">
          <w:marLeft w:val="0"/>
          <w:marRight w:val="0"/>
          <w:marTop w:val="0"/>
          <w:marBottom w:val="0"/>
          <w:divBdr>
            <w:top w:val="none" w:sz="0" w:space="0" w:color="auto"/>
            <w:left w:val="none" w:sz="0" w:space="0" w:color="auto"/>
            <w:bottom w:val="none" w:sz="0" w:space="0" w:color="auto"/>
            <w:right w:val="none" w:sz="0" w:space="0" w:color="auto"/>
          </w:divBdr>
          <w:divsChild>
            <w:div w:id="587929500">
              <w:marLeft w:val="0"/>
              <w:marRight w:val="0"/>
              <w:marTop w:val="0"/>
              <w:marBottom w:val="0"/>
              <w:divBdr>
                <w:top w:val="none" w:sz="0" w:space="0" w:color="auto"/>
                <w:left w:val="none" w:sz="0" w:space="0" w:color="auto"/>
                <w:bottom w:val="none" w:sz="0" w:space="0" w:color="auto"/>
                <w:right w:val="none" w:sz="0" w:space="0" w:color="auto"/>
              </w:divBdr>
              <w:divsChild>
                <w:div w:id="13418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4975">
      <w:bodyDiv w:val="1"/>
      <w:marLeft w:val="0"/>
      <w:marRight w:val="0"/>
      <w:marTop w:val="0"/>
      <w:marBottom w:val="0"/>
      <w:divBdr>
        <w:top w:val="none" w:sz="0" w:space="0" w:color="auto"/>
        <w:left w:val="none" w:sz="0" w:space="0" w:color="auto"/>
        <w:bottom w:val="none" w:sz="0" w:space="0" w:color="auto"/>
        <w:right w:val="none" w:sz="0" w:space="0" w:color="auto"/>
      </w:divBdr>
    </w:div>
    <w:div w:id="1352684615">
      <w:bodyDiv w:val="1"/>
      <w:marLeft w:val="0"/>
      <w:marRight w:val="0"/>
      <w:marTop w:val="0"/>
      <w:marBottom w:val="0"/>
      <w:divBdr>
        <w:top w:val="none" w:sz="0" w:space="0" w:color="auto"/>
        <w:left w:val="none" w:sz="0" w:space="0" w:color="auto"/>
        <w:bottom w:val="none" w:sz="0" w:space="0" w:color="auto"/>
        <w:right w:val="none" w:sz="0" w:space="0" w:color="auto"/>
      </w:divBdr>
      <w:divsChild>
        <w:div w:id="1885750030">
          <w:marLeft w:val="0"/>
          <w:marRight w:val="0"/>
          <w:marTop w:val="0"/>
          <w:marBottom w:val="0"/>
          <w:divBdr>
            <w:top w:val="none" w:sz="0" w:space="0" w:color="auto"/>
            <w:left w:val="none" w:sz="0" w:space="0" w:color="auto"/>
            <w:bottom w:val="none" w:sz="0" w:space="0" w:color="auto"/>
            <w:right w:val="none" w:sz="0" w:space="0" w:color="auto"/>
          </w:divBdr>
          <w:divsChild>
            <w:div w:id="1220897640">
              <w:marLeft w:val="0"/>
              <w:marRight w:val="0"/>
              <w:marTop w:val="0"/>
              <w:marBottom w:val="0"/>
              <w:divBdr>
                <w:top w:val="none" w:sz="0" w:space="0" w:color="auto"/>
                <w:left w:val="none" w:sz="0" w:space="0" w:color="auto"/>
                <w:bottom w:val="none" w:sz="0" w:space="0" w:color="auto"/>
                <w:right w:val="none" w:sz="0" w:space="0" w:color="auto"/>
              </w:divBdr>
              <w:divsChild>
                <w:div w:id="654644596">
                  <w:marLeft w:val="0"/>
                  <w:marRight w:val="0"/>
                  <w:marTop w:val="0"/>
                  <w:marBottom w:val="0"/>
                  <w:divBdr>
                    <w:top w:val="none" w:sz="0" w:space="0" w:color="auto"/>
                    <w:left w:val="none" w:sz="0" w:space="0" w:color="auto"/>
                    <w:bottom w:val="none" w:sz="0" w:space="0" w:color="auto"/>
                    <w:right w:val="none" w:sz="0" w:space="0" w:color="auto"/>
                  </w:divBdr>
                </w:div>
                <w:div w:id="280305131">
                  <w:marLeft w:val="0"/>
                  <w:marRight w:val="0"/>
                  <w:marTop w:val="0"/>
                  <w:marBottom w:val="0"/>
                  <w:divBdr>
                    <w:top w:val="none" w:sz="0" w:space="0" w:color="auto"/>
                    <w:left w:val="none" w:sz="0" w:space="0" w:color="auto"/>
                    <w:bottom w:val="none" w:sz="0" w:space="0" w:color="auto"/>
                    <w:right w:val="none" w:sz="0" w:space="0" w:color="auto"/>
                  </w:divBdr>
                </w:div>
              </w:divsChild>
            </w:div>
            <w:div w:id="290552303">
              <w:marLeft w:val="0"/>
              <w:marRight w:val="0"/>
              <w:marTop w:val="0"/>
              <w:marBottom w:val="0"/>
              <w:divBdr>
                <w:top w:val="none" w:sz="0" w:space="0" w:color="auto"/>
                <w:left w:val="none" w:sz="0" w:space="0" w:color="auto"/>
                <w:bottom w:val="none" w:sz="0" w:space="0" w:color="auto"/>
                <w:right w:val="none" w:sz="0" w:space="0" w:color="auto"/>
              </w:divBdr>
              <w:divsChild>
                <w:div w:id="297995482">
                  <w:marLeft w:val="0"/>
                  <w:marRight w:val="0"/>
                  <w:marTop w:val="0"/>
                  <w:marBottom w:val="0"/>
                  <w:divBdr>
                    <w:top w:val="none" w:sz="0" w:space="0" w:color="auto"/>
                    <w:left w:val="none" w:sz="0" w:space="0" w:color="auto"/>
                    <w:bottom w:val="none" w:sz="0" w:space="0" w:color="auto"/>
                    <w:right w:val="none" w:sz="0" w:space="0" w:color="auto"/>
                  </w:divBdr>
                </w:div>
              </w:divsChild>
            </w:div>
            <w:div w:id="114839470">
              <w:marLeft w:val="0"/>
              <w:marRight w:val="0"/>
              <w:marTop w:val="0"/>
              <w:marBottom w:val="0"/>
              <w:divBdr>
                <w:top w:val="none" w:sz="0" w:space="0" w:color="auto"/>
                <w:left w:val="none" w:sz="0" w:space="0" w:color="auto"/>
                <w:bottom w:val="none" w:sz="0" w:space="0" w:color="auto"/>
                <w:right w:val="none" w:sz="0" w:space="0" w:color="auto"/>
              </w:divBdr>
              <w:divsChild>
                <w:div w:id="1658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5595">
          <w:marLeft w:val="0"/>
          <w:marRight w:val="0"/>
          <w:marTop w:val="0"/>
          <w:marBottom w:val="0"/>
          <w:divBdr>
            <w:top w:val="none" w:sz="0" w:space="0" w:color="auto"/>
            <w:left w:val="none" w:sz="0" w:space="0" w:color="auto"/>
            <w:bottom w:val="none" w:sz="0" w:space="0" w:color="auto"/>
            <w:right w:val="none" w:sz="0" w:space="0" w:color="auto"/>
          </w:divBdr>
          <w:divsChild>
            <w:div w:id="1514026149">
              <w:marLeft w:val="0"/>
              <w:marRight w:val="0"/>
              <w:marTop w:val="0"/>
              <w:marBottom w:val="0"/>
              <w:divBdr>
                <w:top w:val="none" w:sz="0" w:space="0" w:color="auto"/>
                <w:left w:val="none" w:sz="0" w:space="0" w:color="auto"/>
                <w:bottom w:val="none" w:sz="0" w:space="0" w:color="auto"/>
                <w:right w:val="none" w:sz="0" w:space="0" w:color="auto"/>
              </w:divBdr>
              <w:divsChild>
                <w:div w:id="2793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1631</Words>
  <Characters>8972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Dagher Alice</dc:creator>
  <cp:keywords/>
  <dc:description/>
  <cp:lastModifiedBy>Dagher Alice</cp:lastModifiedBy>
  <cp:revision>2</cp:revision>
  <dcterms:created xsi:type="dcterms:W3CDTF">2022-10-12T19:13:00Z</dcterms:created>
  <dcterms:modified xsi:type="dcterms:W3CDTF">2022-10-12T19:13:00Z</dcterms:modified>
</cp:coreProperties>
</file>