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16C83" w14:textId="77777777" w:rsidR="00E83CF1" w:rsidRDefault="00E83CF1" w:rsidP="00E83CF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center"/>
        <w:rPr>
          <w:rFonts w:cs="Times New Roman"/>
          <w:b/>
          <w:szCs w:val="24"/>
        </w:rPr>
      </w:pPr>
      <w:r w:rsidRPr="00A00F17">
        <w:rPr>
          <w:rFonts w:cs="Times New Roman"/>
          <w:b/>
          <w:szCs w:val="24"/>
        </w:rPr>
        <w:t>DRT 1911</w:t>
      </w:r>
      <w:r>
        <w:rPr>
          <w:rFonts w:cs="Times New Roman"/>
          <w:b/>
          <w:szCs w:val="24"/>
        </w:rPr>
        <w:t xml:space="preserve"> – A-2022</w:t>
      </w:r>
    </w:p>
    <w:p w14:paraId="648CDE17" w14:textId="77777777" w:rsidR="00E83CF1" w:rsidRDefault="00E83CF1" w:rsidP="00E83CF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center"/>
        <w:rPr>
          <w:rFonts w:cs="Times New Roman"/>
          <w:b/>
          <w:szCs w:val="24"/>
        </w:rPr>
      </w:pPr>
      <w:r w:rsidRPr="00A00F17">
        <w:rPr>
          <w:rFonts w:cs="Times New Roman"/>
          <w:b/>
          <w:szCs w:val="24"/>
        </w:rPr>
        <w:t xml:space="preserve">Travail pratique </w:t>
      </w:r>
      <w:r>
        <w:rPr>
          <w:rFonts w:cs="Times New Roman"/>
          <w:b/>
          <w:szCs w:val="24"/>
        </w:rPr>
        <w:t>2</w:t>
      </w:r>
    </w:p>
    <w:p w14:paraId="0B3105FB" w14:textId="77777777" w:rsidR="00E83CF1" w:rsidRDefault="00E83CF1" w:rsidP="00E83CF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center"/>
        <w:rPr>
          <w:rFonts w:cs="Times New Roman"/>
          <w:b/>
          <w:szCs w:val="24"/>
        </w:rPr>
      </w:pPr>
      <w:r>
        <w:rPr>
          <w:rFonts w:cs="Times New Roman"/>
          <w:b/>
          <w:szCs w:val="24"/>
        </w:rPr>
        <w:t>Semaine du 26 septembre 2022</w:t>
      </w:r>
    </w:p>
    <w:p w14:paraId="72BF17B1" w14:textId="77777777" w:rsidR="00E83CF1" w:rsidRDefault="00E83CF1" w:rsidP="00E83CF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center"/>
      </w:pPr>
      <w:r>
        <w:rPr>
          <w:rFonts w:cs="Times New Roman"/>
          <w:b/>
          <w:i/>
          <w:iCs/>
          <w:szCs w:val="24"/>
        </w:rPr>
        <w:t>La stratégie de recherche</w:t>
      </w:r>
    </w:p>
    <w:p w14:paraId="27FCD345" w14:textId="77777777" w:rsidR="00E83CF1" w:rsidRDefault="00E83CF1" w:rsidP="00E83CF1"/>
    <w:p w14:paraId="2941BC2F" w14:textId="06F36EB2" w:rsidR="00E83CF1" w:rsidRPr="00677B5E" w:rsidRDefault="00E83CF1" w:rsidP="00677B5E">
      <w:pPr>
        <w:pBdr>
          <w:top w:val="single" w:sz="4" w:space="1" w:color="auto"/>
          <w:left w:val="single" w:sz="4" w:space="4" w:color="auto"/>
          <w:bottom w:val="single" w:sz="4" w:space="1" w:color="auto"/>
          <w:right w:val="single" w:sz="4" w:space="4" w:color="auto"/>
        </w:pBdr>
        <w:jc w:val="center"/>
        <w:rPr>
          <w:b/>
          <w:bCs/>
        </w:rPr>
      </w:pPr>
      <w:r w:rsidRPr="00677B5E">
        <w:rPr>
          <w:b/>
          <w:bCs/>
        </w:rPr>
        <w:t>Instructions</w:t>
      </w:r>
    </w:p>
    <w:p w14:paraId="59DD20CD" w14:textId="77777777" w:rsidR="00E83CF1" w:rsidRPr="00D52AE9" w:rsidRDefault="00E83CF1" w:rsidP="00E83CF1">
      <w:pPr>
        <w:jc w:val="both"/>
        <w:rPr>
          <w:b/>
          <w:bCs/>
        </w:rPr>
      </w:pPr>
    </w:p>
    <w:p w14:paraId="13404E7D" w14:textId="77777777" w:rsidR="00E83CF1" w:rsidRPr="00677B5E" w:rsidRDefault="00E83CF1" w:rsidP="00677B5E">
      <w:pPr>
        <w:spacing w:line="360" w:lineRule="auto"/>
        <w:jc w:val="both"/>
      </w:pPr>
      <w:r w:rsidRPr="00677B5E">
        <w:t xml:space="preserve">En guise de préparation à la deuxième séance de travail pratique, veuillez lire attentivement à deux reprises l’énoncé juridique suivant ainsi que la question. </w:t>
      </w:r>
    </w:p>
    <w:p w14:paraId="250FC81C" w14:textId="77777777" w:rsidR="00E83CF1" w:rsidRPr="00677B5E" w:rsidRDefault="00E83CF1" w:rsidP="00677B5E">
      <w:pPr>
        <w:spacing w:line="360" w:lineRule="auto"/>
        <w:jc w:val="both"/>
      </w:pPr>
    </w:p>
    <w:p w14:paraId="697CA493" w14:textId="46714D4F" w:rsidR="00E83CF1" w:rsidRPr="00677B5E" w:rsidRDefault="00E83CF1" w:rsidP="00677B5E">
      <w:pPr>
        <w:spacing w:line="360" w:lineRule="auto"/>
        <w:jc w:val="both"/>
        <w:rPr>
          <w:u w:val="single"/>
        </w:rPr>
      </w:pPr>
      <w:r w:rsidRPr="00677B5E">
        <w:t xml:space="preserve">Si vous lisez l’énoncé quelques jours avant la séance, il est fortement recommandé d’en refaire une lecture rapide afin de vous rafraîchir la mémoire. </w:t>
      </w:r>
      <w:r w:rsidRPr="00677B5E">
        <w:rPr>
          <w:u w:val="single"/>
        </w:rPr>
        <w:t>Aucun temps ne sera accordé en classe afin de lire ce document.</w:t>
      </w:r>
    </w:p>
    <w:p w14:paraId="03AFB65B" w14:textId="77777777" w:rsidR="00677B5E" w:rsidRPr="00D52AE9" w:rsidRDefault="00677B5E" w:rsidP="00E83CF1">
      <w:pPr>
        <w:jc w:val="both"/>
        <w:rPr>
          <w:b/>
          <w:bCs/>
        </w:rPr>
      </w:pPr>
    </w:p>
    <w:p w14:paraId="6DC28366" w14:textId="77777777" w:rsidR="00E83CF1" w:rsidRDefault="00E83CF1" w:rsidP="00E83CF1">
      <w:pPr>
        <w:jc w:val="both"/>
      </w:pPr>
    </w:p>
    <w:p w14:paraId="5A37E4C0" w14:textId="19289F3B" w:rsidR="00E83CF1" w:rsidRPr="00677B5E" w:rsidRDefault="00E83CF1" w:rsidP="00677B5E">
      <w:pPr>
        <w:pBdr>
          <w:top w:val="single" w:sz="4" w:space="1" w:color="auto"/>
          <w:left w:val="single" w:sz="4" w:space="4" w:color="auto"/>
          <w:bottom w:val="single" w:sz="4" w:space="1" w:color="auto"/>
          <w:right w:val="single" w:sz="4" w:space="4" w:color="auto"/>
        </w:pBdr>
        <w:shd w:val="clear" w:color="auto" w:fill="FFFFFF" w:themeFill="background1"/>
        <w:jc w:val="center"/>
        <w:rPr>
          <w:b/>
          <w:bCs/>
        </w:rPr>
      </w:pPr>
      <w:r w:rsidRPr="00677B5E">
        <w:rPr>
          <w:b/>
          <w:bCs/>
        </w:rPr>
        <w:t>Énoncé</w:t>
      </w:r>
    </w:p>
    <w:p w14:paraId="2D4F8DF7" w14:textId="77777777" w:rsidR="00E83CF1" w:rsidRDefault="00E83CF1" w:rsidP="00E83CF1">
      <w:pPr>
        <w:jc w:val="both"/>
        <w:rPr>
          <w:b/>
          <w:bCs/>
        </w:rPr>
      </w:pPr>
    </w:p>
    <w:p w14:paraId="60060C01" w14:textId="2DC0A8BD" w:rsidR="00E83CF1" w:rsidRDefault="00E83CF1" w:rsidP="00E83CF1">
      <w:pPr>
        <w:spacing w:line="360" w:lineRule="auto"/>
        <w:jc w:val="both"/>
        <w:rPr>
          <w:rFonts w:cs="Times New Roman"/>
          <w:szCs w:val="24"/>
        </w:rPr>
      </w:pPr>
      <w:r>
        <w:rPr>
          <w:rFonts w:cs="Times New Roman"/>
          <w:szCs w:val="24"/>
        </w:rPr>
        <w:t xml:space="preserve">Olivier est admis à la Faculté de droit de l’Université de Montréal pour le semestre d’automne 2021. Comme il est originaire de la belle région du Saguenay-Lac-Saint-Jean, il doit quitter la résidence familiale. Il désire louer un logement près de l’Université dans le </w:t>
      </w:r>
      <w:r w:rsidR="003E3873">
        <w:rPr>
          <w:rFonts w:cs="Times New Roman"/>
          <w:szCs w:val="24"/>
        </w:rPr>
        <w:t>quartier</w:t>
      </w:r>
      <w:r>
        <w:rPr>
          <w:rFonts w:cs="Times New Roman"/>
          <w:szCs w:val="24"/>
        </w:rPr>
        <w:t xml:space="preserve"> Côte-des-Neiges.</w:t>
      </w:r>
    </w:p>
    <w:p w14:paraId="630762F2" w14:textId="77777777" w:rsidR="00E83CF1" w:rsidRDefault="00E83CF1" w:rsidP="00E83CF1">
      <w:pPr>
        <w:spacing w:line="360" w:lineRule="auto"/>
        <w:jc w:val="both"/>
        <w:rPr>
          <w:rFonts w:cs="Times New Roman"/>
          <w:szCs w:val="24"/>
        </w:rPr>
      </w:pPr>
    </w:p>
    <w:p w14:paraId="2D6BBCED" w14:textId="77777777" w:rsidR="00E83CF1" w:rsidRDefault="00E83CF1" w:rsidP="00E83CF1">
      <w:pPr>
        <w:spacing w:line="360" w:lineRule="auto"/>
        <w:jc w:val="both"/>
        <w:rPr>
          <w:rFonts w:cs="Times New Roman"/>
          <w:szCs w:val="24"/>
        </w:rPr>
      </w:pPr>
      <w:r>
        <w:rPr>
          <w:rFonts w:cs="Times New Roman"/>
          <w:szCs w:val="24"/>
        </w:rPr>
        <w:t xml:space="preserve">Il commence sa recherche au début du mois de juin 2021. Les logements se font rares à cette période de l’année. Après une semaine, il réussit à trouver un logement vacant dans un immeuble qui a été construit en 1969, mais qui vient d’être entièrement rénové par la nouvelle propriétaire Gabriella. Cette dernière demande 800$ par mois pour la location d’un sublime trois pièces et </w:t>
      </w:r>
      <w:proofErr w:type="gramStart"/>
      <w:r>
        <w:rPr>
          <w:rFonts w:cs="Times New Roman"/>
          <w:szCs w:val="24"/>
        </w:rPr>
        <w:t>demi</w:t>
      </w:r>
      <w:proofErr w:type="gramEnd"/>
      <w:r>
        <w:rPr>
          <w:rFonts w:cs="Times New Roman"/>
          <w:szCs w:val="24"/>
        </w:rPr>
        <w:t>. Olivier accepte l’offre de Gabriella. Le bail, qui débute le 1</w:t>
      </w:r>
      <w:r w:rsidRPr="00CF1E2B">
        <w:rPr>
          <w:rFonts w:cs="Times New Roman"/>
          <w:szCs w:val="24"/>
          <w:vertAlign w:val="superscript"/>
        </w:rPr>
        <w:t>er</w:t>
      </w:r>
      <w:r>
        <w:rPr>
          <w:rFonts w:cs="Times New Roman"/>
          <w:szCs w:val="24"/>
        </w:rPr>
        <w:t xml:space="preserve"> juillet 2021 prend fin le 30 juin 2022, mais il peut être reconduit. Dans le bail, il y a, entre autres, la clause suivante :</w:t>
      </w:r>
    </w:p>
    <w:p w14:paraId="193B8FDD" w14:textId="43EA4787" w:rsidR="00E83CF1" w:rsidRDefault="00E83CF1" w:rsidP="00E83CF1">
      <w:pPr>
        <w:spacing w:line="360" w:lineRule="auto"/>
        <w:ind w:left="705"/>
        <w:jc w:val="both"/>
        <w:rPr>
          <w:rFonts w:cs="Times New Roman"/>
          <w:szCs w:val="24"/>
        </w:rPr>
      </w:pPr>
      <w:r>
        <w:rPr>
          <w:rFonts w:cs="Times New Roman"/>
          <w:szCs w:val="24"/>
        </w:rPr>
        <w:t>2.1. RECONDUCTION DU BAIL. La locatrice peut, à chaque reconduction du bail, augmenter le loyer de 200$ par mois. S’il décide de conserver le loyer, le locataire ne peut pas refuser cette augmentation de loyer.</w:t>
      </w:r>
    </w:p>
    <w:p w14:paraId="0DC6EDF9" w14:textId="77777777" w:rsidR="00677B5E" w:rsidRDefault="00677B5E" w:rsidP="00E83CF1">
      <w:pPr>
        <w:spacing w:line="360" w:lineRule="auto"/>
        <w:ind w:left="705"/>
        <w:jc w:val="both"/>
        <w:rPr>
          <w:rFonts w:cs="Times New Roman"/>
          <w:szCs w:val="24"/>
        </w:rPr>
      </w:pPr>
    </w:p>
    <w:p w14:paraId="1D0ADADE" w14:textId="77777777" w:rsidR="00E83CF1" w:rsidRDefault="00E83CF1" w:rsidP="00E83CF1">
      <w:pPr>
        <w:spacing w:line="360" w:lineRule="auto"/>
        <w:jc w:val="both"/>
        <w:rPr>
          <w:rFonts w:cs="Times New Roman"/>
          <w:szCs w:val="24"/>
        </w:rPr>
      </w:pPr>
      <w:r>
        <w:rPr>
          <w:rFonts w:cs="Times New Roman"/>
          <w:szCs w:val="24"/>
        </w:rPr>
        <w:lastRenderedPageBreak/>
        <w:t xml:space="preserve">Olivier a pris connaissance de la clause 2.1 au moment de la signature du contrat. </w:t>
      </w:r>
    </w:p>
    <w:p w14:paraId="447B385C" w14:textId="77777777" w:rsidR="00E83CF1" w:rsidRDefault="00E83CF1" w:rsidP="00E83CF1">
      <w:pPr>
        <w:jc w:val="both"/>
        <w:rPr>
          <w:b/>
          <w:bCs/>
        </w:rPr>
      </w:pPr>
    </w:p>
    <w:p w14:paraId="462E06BA" w14:textId="77777777" w:rsidR="00E83CF1" w:rsidRDefault="00E83CF1" w:rsidP="00E83CF1">
      <w:pPr>
        <w:spacing w:line="360" w:lineRule="auto"/>
        <w:jc w:val="both"/>
        <w:rPr>
          <w:rFonts w:cs="Times New Roman"/>
          <w:szCs w:val="24"/>
        </w:rPr>
      </w:pPr>
      <w:r>
        <w:rPr>
          <w:rFonts w:cs="Times New Roman"/>
          <w:szCs w:val="24"/>
        </w:rPr>
        <w:t>Le 15 janvier 2022, Olivier reçoit un avis écrit de reconduction du bail de la part de Gabriella. Le loyer est majoré à 1000$ par mois. Olivier contacte Gabriella par téléphone. Voici la transcription d’une partie de leur conversation :</w:t>
      </w:r>
    </w:p>
    <w:p w14:paraId="6EC4D739" w14:textId="77777777" w:rsidR="00E83CF1" w:rsidRDefault="00E83CF1" w:rsidP="00E83CF1">
      <w:pPr>
        <w:jc w:val="both"/>
        <w:rPr>
          <w:b/>
          <w:bCs/>
        </w:rPr>
      </w:pPr>
    </w:p>
    <w:p w14:paraId="108194C1" w14:textId="77777777" w:rsidR="00E83CF1" w:rsidRPr="00DC7773" w:rsidRDefault="00E83CF1" w:rsidP="00E83CF1">
      <w:pPr>
        <w:spacing w:line="360" w:lineRule="auto"/>
        <w:ind w:left="708"/>
        <w:jc w:val="both"/>
        <w:rPr>
          <w:rFonts w:cs="Times New Roman"/>
          <w:i/>
          <w:szCs w:val="24"/>
        </w:rPr>
      </w:pPr>
      <w:r w:rsidRPr="00DC7773">
        <w:rPr>
          <w:rFonts w:cs="Times New Roman"/>
          <w:i/>
          <w:szCs w:val="24"/>
        </w:rPr>
        <w:t>Olivier : « Je ne suis pas d’accord avec la majoration de 200$ de mon loyer. »</w:t>
      </w:r>
    </w:p>
    <w:p w14:paraId="56346B15" w14:textId="77777777" w:rsidR="00E83CF1" w:rsidRDefault="00E83CF1" w:rsidP="00E83CF1">
      <w:pPr>
        <w:spacing w:line="360" w:lineRule="auto"/>
        <w:ind w:left="708"/>
        <w:jc w:val="both"/>
        <w:rPr>
          <w:rFonts w:cs="Times New Roman"/>
          <w:i/>
          <w:szCs w:val="24"/>
        </w:rPr>
      </w:pPr>
      <w:r w:rsidRPr="00DC7773">
        <w:rPr>
          <w:rFonts w:cs="Times New Roman"/>
          <w:i/>
          <w:szCs w:val="24"/>
        </w:rPr>
        <w:t>Gabrie</w:t>
      </w:r>
      <w:r>
        <w:rPr>
          <w:rFonts w:cs="Times New Roman"/>
          <w:i/>
          <w:szCs w:val="24"/>
        </w:rPr>
        <w:t>l</w:t>
      </w:r>
      <w:r w:rsidRPr="00DC7773">
        <w:rPr>
          <w:rFonts w:cs="Times New Roman"/>
          <w:i/>
          <w:szCs w:val="24"/>
        </w:rPr>
        <w:t>l</w:t>
      </w:r>
      <w:r>
        <w:rPr>
          <w:rFonts w:cs="Times New Roman"/>
          <w:i/>
          <w:szCs w:val="24"/>
        </w:rPr>
        <w:t>a</w:t>
      </w:r>
      <w:r w:rsidRPr="00DC7773">
        <w:rPr>
          <w:rFonts w:cs="Times New Roman"/>
          <w:i/>
          <w:szCs w:val="24"/>
        </w:rPr>
        <w:t> : « Tu es un étudiant en droit mon cher Olivier. Il me semble que tu dois connaître le principe de la parole donné</w:t>
      </w:r>
      <w:r>
        <w:rPr>
          <w:rFonts w:cs="Times New Roman"/>
          <w:i/>
          <w:szCs w:val="24"/>
        </w:rPr>
        <w:t>e! Tu as librement accepté d</w:t>
      </w:r>
      <w:r w:rsidRPr="00DC7773">
        <w:rPr>
          <w:rFonts w:cs="Times New Roman"/>
          <w:i/>
          <w:szCs w:val="24"/>
        </w:rPr>
        <w:t>e</w:t>
      </w:r>
      <w:r>
        <w:rPr>
          <w:rFonts w:cs="Times New Roman"/>
          <w:i/>
          <w:szCs w:val="24"/>
        </w:rPr>
        <w:t xml:space="preserve"> conclure le contrat de</w:t>
      </w:r>
      <w:r w:rsidRPr="00DC7773">
        <w:rPr>
          <w:rFonts w:cs="Times New Roman"/>
          <w:i/>
          <w:szCs w:val="24"/>
        </w:rPr>
        <w:t xml:space="preserve"> bail et, du même coup</w:t>
      </w:r>
      <w:r>
        <w:rPr>
          <w:rFonts w:cs="Times New Roman"/>
          <w:i/>
          <w:szCs w:val="24"/>
        </w:rPr>
        <w:t>,</w:t>
      </w:r>
      <w:r w:rsidRPr="00DC7773">
        <w:rPr>
          <w:rFonts w:cs="Times New Roman"/>
          <w:i/>
          <w:szCs w:val="24"/>
        </w:rPr>
        <w:t xml:space="preserve"> d’</w:t>
      </w:r>
      <w:r>
        <w:rPr>
          <w:rFonts w:cs="Times New Roman"/>
          <w:i/>
          <w:szCs w:val="24"/>
        </w:rPr>
        <w:t>être lié par la clause 2.1. I</w:t>
      </w:r>
      <w:r w:rsidRPr="00DC7773">
        <w:rPr>
          <w:rFonts w:cs="Times New Roman"/>
          <w:i/>
          <w:szCs w:val="24"/>
        </w:rPr>
        <w:t>l s’ensuit que j’ai tout à fait le droit d’</w:t>
      </w:r>
      <w:r>
        <w:rPr>
          <w:rFonts w:cs="Times New Roman"/>
          <w:i/>
          <w:szCs w:val="24"/>
        </w:rPr>
        <w:t>augmenter le loyer de 200$ par mois pour notre prochain bail.</w:t>
      </w:r>
      <w:r w:rsidRPr="00DC7773">
        <w:rPr>
          <w:rFonts w:cs="Times New Roman"/>
          <w:i/>
          <w:szCs w:val="24"/>
        </w:rPr>
        <w:t> »</w:t>
      </w:r>
    </w:p>
    <w:p w14:paraId="33FCDC99" w14:textId="77777777" w:rsidR="00E83CF1" w:rsidRDefault="00E83CF1" w:rsidP="00E83CF1">
      <w:pPr>
        <w:spacing w:line="360" w:lineRule="auto"/>
        <w:ind w:left="708"/>
        <w:jc w:val="both"/>
        <w:rPr>
          <w:rFonts w:cs="Times New Roman"/>
          <w:i/>
          <w:szCs w:val="24"/>
        </w:rPr>
      </w:pPr>
    </w:p>
    <w:p w14:paraId="06A79681" w14:textId="20ABBD9A" w:rsidR="00E83CF1" w:rsidRDefault="00E83CF1" w:rsidP="00E83CF1">
      <w:pPr>
        <w:spacing w:line="360" w:lineRule="auto"/>
        <w:jc w:val="both"/>
        <w:rPr>
          <w:rFonts w:cs="Times New Roman"/>
          <w:szCs w:val="24"/>
        </w:rPr>
      </w:pPr>
      <w:r>
        <w:rPr>
          <w:rFonts w:cs="Times New Roman"/>
          <w:szCs w:val="24"/>
        </w:rPr>
        <w:t>Vous êtes bénévole à la Clinique juridique de la Faculté de droit de l’Université de Montréal. Le 18 janvier</w:t>
      </w:r>
      <w:r w:rsidR="00B00BB9">
        <w:rPr>
          <w:rFonts w:cs="Times New Roman"/>
          <w:szCs w:val="24"/>
        </w:rPr>
        <w:t xml:space="preserve"> 2022</w:t>
      </w:r>
      <w:r>
        <w:rPr>
          <w:rFonts w:cs="Times New Roman"/>
          <w:szCs w:val="24"/>
        </w:rPr>
        <w:t>, Olivier vous consulte. Ce dernier désire absolument conserver son logement. Il veut savoir s’il peut refuser l’augmentation de loyer. Il a certes consenti à la clause 2.1, mais il est d’avis qu’une hausse de 200$ est exagérée. Vous dites à Olivier de revenir dans une semaine, car vous devez faire de la recherche pour répondre à sa question.</w:t>
      </w:r>
    </w:p>
    <w:p w14:paraId="664579D3" w14:textId="77777777" w:rsidR="00E83CF1" w:rsidRPr="00746CAC" w:rsidRDefault="00E83CF1" w:rsidP="00E83CF1">
      <w:pPr>
        <w:spacing w:line="360" w:lineRule="auto"/>
        <w:jc w:val="both"/>
        <w:rPr>
          <w:rFonts w:cs="Times New Roman"/>
          <w:iCs/>
          <w:szCs w:val="24"/>
        </w:rPr>
      </w:pPr>
    </w:p>
    <w:p w14:paraId="76731D90" w14:textId="77777777" w:rsidR="00E07081" w:rsidRDefault="00E83CF1" w:rsidP="00E83CF1">
      <w:pPr>
        <w:spacing w:line="360" w:lineRule="auto"/>
        <w:jc w:val="both"/>
        <w:rPr>
          <w:rFonts w:cs="Times New Roman"/>
          <w:iCs/>
          <w:szCs w:val="24"/>
        </w:rPr>
      </w:pPr>
      <w:r>
        <w:rPr>
          <w:rFonts w:cs="Times New Roman"/>
          <w:iCs/>
          <w:szCs w:val="24"/>
        </w:rPr>
        <w:t>À la Clinique juridique, vous parlez de votre dossier à votre collègue, qui est en 3</w:t>
      </w:r>
      <w:r w:rsidRPr="00CF1E2B">
        <w:rPr>
          <w:rFonts w:cs="Times New Roman"/>
          <w:iCs/>
          <w:szCs w:val="24"/>
          <w:vertAlign w:val="superscript"/>
        </w:rPr>
        <w:t>e</w:t>
      </w:r>
      <w:r>
        <w:rPr>
          <w:rFonts w:cs="Times New Roman"/>
          <w:iCs/>
          <w:szCs w:val="24"/>
        </w:rPr>
        <w:t xml:space="preserve"> année du baccalauréat, et qui vous indique</w:t>
      </w:r>
      <w:r w:rsidR="00E07081">
        <w:rPr>
          <w:rFonts w:cs="Times New Roman"/>
          <w:iCs/>
          <w:szCs w:val="24"/>
        </w:rPr>
        <w:t xml:space="preserve"> : </w:t>
      </w:r>
    </w:p>
    <w:p w14:paraId="705C8F50" w14:textId="29F2D73E" w:rsidR="00E07081" w:rsidRDefault="00E83CF1" w:rsidP="00E07081">
      <w:pPr>
        <w:pStyle w:val="Paragraphedeliste"/>
        <w:numPr>
          <w:ilvl w:val="0"/>
          <w:numId w:val="1"/>
        </w:numPr>
        <w:spacing w:line="360" w:lineRule="auto"/>
        <w:jc w:val="both"/>
        <w:rPr>
          <w:rFonts w:cs="Times New Roman"/>
          <w:iCs/>
          <w:szCs w:val="24"/>
        </w:rPr>
      </w:pPr>
      <w:proofErr w:type="gramStart"/>
      <w:r w:rsidRPr="00E07081">
        <w:rPr>
          <w:rFonts w:cs="Times New Roman"/>
          <w:iCs/>
          <w:szCs w:val="24"/>
        </w:rPr>
        <w:t>que</w:t>
      </w:r>
      <w:proofErr w:type="gramEnd"/>
      <w:r w:rsidRPr="00E07081">
        <w:rPr>
          <w:rFonts w:cs="Times New Roman"/>
          <w:iCs/>
          <w:szCs w:val="24"/>
        </w:rPr>
        <w:t xml:space="preserve"> le contrat de louage, aussi appelé « bail », est un contrat nommé régi par le </w:t>
      </w:r>
      <w:r w:rsidRPr="00E07081">
        <w:rPr>
          <w:rFonts w:cs="Times New Roman"/>
          <w:i/>
          <w:szCs w:val="24"/>
        </w:rPr>
        <w:t>Code civil du Québec</w:t>
      </w:r>
      <w:r w:rsidR="00E07081">
        <w:rPr>
          <w:rFonts w:cs="Times New Roman"/>
          <w:iCs/>
          <w:szCs w:val="24"/>
        </w:rPr>
        <w:t>;</w:t>
      </w:r>
    </w:p>
    <w:p w14:paraId="125F7EE1" w14:textId="78264CC8" w:rsidR="00E83CF1" w:rsidRPr="00E07081" w:rsidRDefault="00E83CF1" w:rsidP="00E07081">
      <w:pPr>
        <w:pStyle w:val="Paragraphedeliste"/>
        <w:numPr>
          <w:ilvl w:val="0"/>
          <w:numId w:val="1"/>
        </w:numPr>
        <w:spacing w:line="360" w:lineRule="auto"/>
        <w:jc w:val="both"/>
        <w:rPr>
          <w:rFonts w:cs="Times New Roman"/>
          <w:iCs/>
          <w:szCs w:val="24"/>
        </w:rPr>
      </w:pPr>
      <w:proofErr w:type="gramStart"/>
      <w:r w:rsidRPr="00E07081">
        <w:rPr>
          <w:rFonts w:cs="Times New Roman"/>
          <w:iCs/>
          <w:szCs w:val="24"/>
        </w:rPr>
        <w:t>que</w:t>
      </w:r>
      <w:proofErr w:type="gramEnd"/>
      <w:r w:rsidRPr="00E07081">
        <w:rPr>
          <w:rFonts w:cs="Times New Roman"/>
          <w:iCs/>
          <w:szCs w:val="24"/>
        </w:rPr>
        <w:t xml:space="preserve"> des règles particulières y sont d’ailleurs prévues en matière de logement.</w:t>
      </w:r>
    </w:p>
    <w:p w14:paraId="74932E70" w14:textId="77777777" w:rsidR="00E83CF1" w:rsidRDefault="00E83CF1" w:rsidP="00E83CF1">
      <w:pPr>
        <w:jc w:val="both"/>
        <w:rPr>
          <w:b/>
          <w:bCs/>
        </w:rPr>
      </w:pPr>
    </w:p>
    <w:p w14:paraId="4D698170" w14:textId="77777777" w:rsidR="00E83CF1" w:rsidRDefault="00E83CF1" w:rsidP="00E07081">
      <w:pPr>
        <w:pBdr>
          <w:top w:val="single" w:sz="4" w:space="1" w:color="auto"/>
          <w:left w:val="single" w:sz="4" w:space="4" w:color="auto"/>
          <w:bottom w:val="single" w:sz="4" w:space="1" w:color="auto"/>
          <w:right w:val="single" w:sz="4" w:space="4" w:color="auto"/>
        </w:pBdr>
        <w:jc w:val="center"/>
        <w:rPr>
          <w:b/>
          <w:bCs/>
        </w:rPr>
      </w:pPr>
      <w:r>
        <w:rPr>
          <w:b/>
          <w:bCs/>
        </w:rPr>
        <w:t>Question</w:t>
      </w:r>
    </w:p>
    <w:p w14:paraId="63977E2D" w14:textId="77777777" w:rsidR="00E83CF1" w:rsidRDefault="00E83CF1" w:rsidP="00E83CF1">
      <w:pPr>
        <w:jc w:val="both"/>
        <w:rPr>
          <w:b/>
          <w:bCs/>
        </w:rPr>
      </w:pPr>
    </w:p>
    <w:p w14:paraId="45D0720B" w14:textId="13CDFF33" w:rsidR="00E83CF1" w:rsidRPr="00746CAC" w:rsidRDefault="00E83CF1" w:rsidP="00E83CF1">
      <w:pPr>
        <w:jc w:val="both"/>
      </w:pPr>
      <w:r w:rsidRPr="00746CAC">
        <w:rPr>
          <w:b/>
          <w:bCs/>
        </w:rPr>
        <w:t xml:space="preserve">Olivier peut-il appuyer sa position à l’aide du </w:t>
      </w:r>
      <w:r w:rsidRPr="00746CAC">
        <w:rPr>
          <w:b/>
          <w:bCs/>
          <w:i/>
          <w:iCs/>
        </w:rPr>
        <w:t>Code civil</w:t>
      </w:r>
      <w:r w:rsidRPr="00746CAC">
        <w:rPr>
          <w:b/>
          <w:bCs/>
        </w:rPr>
        <w:t>? Motivez votre réponse.</w:t>
      </w:r>
    </w:p>
    <w:p w14:paraId="1CBBA206" w14:textId="57F96C5B" w:rsidR="00770167" w:rsidRDefault="00770167"/>
    <w:p w14:paraId="00E0E8BA" w14:textId="483A30AF" w:rsidR="00E54DA8" w:rsidRDefault="00EB6E7D">
      <w:r>
        <w:t>Le 1</w:t>
      </w:r>
      <w:r w:rsidRPr="00EB6E7D">
        <w:rPr>
          <w:vertAlign w:val="superscript"/>
        </w:rPr>
        <w:t>er</w:t>
      </w:r>
      <w:r>
        <w:t xml:space="preserve"> juillet 2021, Olivier</w:t>
      </w:r>
      <w:r w:rsidR="00DA6B42">
        <w:t>, un locataire,</w:t>
      </w:r>
      <w:r>
        <w:t xml:space="preserve"> a signé un bail contenant une clause permettant à la locatrice d’augmenter celui-ci de 200$ à chaque reconduction</w:t>
      </w:r>
      <w:r w:rsidR="00DA6B42">
        <w:t xml:space="preserve"> de bail</w:t>
      </w:r>
      <w:r>
        <w:t xml:space="preserve">. Le 15 janvier 2022, la locatrice l’avise que le loyer augmentera de 200$ à partir </w:t>
      </w:r>
      <w:r w:rsidR="00DA6B42">
        <w:t>de la reconduction. Le locataire conteste devant la locatrice, car il trouve que 200$ est exagéré et souhaite garder son logement.</w:t>
      </w:r>
    </w:p>
    <w:p w14:paraId="520EF1F2" w14:textId="7B6A71F4" w:rsidR="00E54DA8" w:rsidRDefault="00E54DA8">
      <w:r>
        <w:lastRenderedPageBreak/>
        <w:t>Question juridique : Le locataire a-t-il des recours contre cette augmentation de loyer?</w:t>
      </w:r>
    </w:p>
    <w:p w14:paraId="3DA28950" w14:textId="1F7A9CA7" w:rsidR="00E54DA8" w:rsidRDefault="00E54DA8"/>
    <w:p w14:paraId="3DD87D4C" w14:textId="66169818" w:rsidR="00E54DA8" w:rsidRDefault="00E54DA8">
      <w:r>
        <w:t>Mots clés :</w:t>
      </w:r>
    </w:p>
    <w:p w14:paraId="0BD5CC34" w14:textId="2407A78E" w:rsidR="00E54DA8" w:rsidRDefault="00E54DA8"/>
    <w:p w14:paraId="54B3C30F" w14:textId="70544E89" w:rsidR="00E54DA8" w:rsidRDefault="00E54DA8" w:rsidP="00E54DA8">
      <w:pPr>
        <w:pStyle w:val="Paragraphedeliste"/>
        <w:numPr>
          <w:ilvl w:val="0"/>
          <w:numId w:val="1"/>
        </w:numPr>
      </w:pPr>
      <w:r>
        <w:t>Locataire</w:t>
      </w:r>
    </w:p>
    <w:p w14:paraId="6D55CEFC" w14:textId="385CDAA2" w:rsidR="00E54DA8" w:rsidRDefault="00E54DA8" w:rsidP="00E54DA8">
      <w:pPr>
        <w:pStyle w:val="Paragraphedeliste"/>
        <w:numPr>
          <w:ilvl w:val="0"/>
          <w:numId w:val="1"/>
        </w:numPr>
      </w:pPr>
      <w:r>
        <w:t>Loyer</w:t>
      </w:r>
    </w:p>
    <w:p w14:paraId="43EAFD0D" w14:textId="138C743E" w:rsidR="00E54DA8" w:rsidRDefault="00E54DA8" w:rsidP="00E54DA8">
      <w:pPr>
        <w:pStyle w:val="Paragraphedeliste"/>
        <w:numPr>
          <w:ilvl w:val="0"/>
          <w:numId w:val="1"/>
        </w:numPr>
      </w:pPr>
      <w:r>
        <w:t>Augmentation de loyer</w:t>
      </w:r>
    </w:p>
    <w:p w14:paraId="0E541976" w14:textId="178810FC" w:rsidR="00E54DA8" w:rsidRDefault="00E54DA8" w:rsidP="00E54DA8">
      <w:pPr>
        <w:pStyle w:val="Paragraphedeliste"/>
        <w:numPr>
          <w:ilvl w:val="0"/>
          <w:numId w:val="1"/>
        </w:numPr>
      </w:pPr>
      <w:r>
        <w:t>Reconduction du bail</w:t>
      </w:r>
    </w:p>
    <w:p w14:paraId="270C5C39" w14:textId="5A00442D" w:rsidR="00E54DA8" w:rsidRDefault="00E54DA8" w:rsidP="00E54DA8">
      <w:pPr>
        <w:pStyle w:val="Paragraphedeliste"/>
        <w:numPr>
          <w:ilvl w:val="0"/>
          <w:numId w:val="1"/>
        </w:numPr>
      </w:pPr>
      <w:r>
        <w:t>Bail de logement</w:t>
      </w:r>
    </w:p>
    <w:p w14:paraId="574447C4" w14:textId="2D25D04D" w:rsidR="00E54DA8" w:rsidRDefault="00E54DA8" w:rsidP="00E54DA8"/>
    <w:p w14:paraId="1EB4F191" w14:textId="40D3DDB2" w:rsidR="00E54DA8" w:rsidRDefault="00E54DA8" w:rsidP="00E54DA8"/>
    <w:p w14:paraId="1AECBE92" w14:textId="3EC6F8E9" w:rsidR="00D973ED" w:rsidRDefault="00D973ED" w:rsidP="00E54DA8"/>
    <w:p w14:paraId="7247CF38" w14:textId="6AB605F4" w:rsidR="008831B8" w:rsidRDefault="008831B8" w:rsidP="00E54DA8">
      <w:r w:rsidRPr="00996F72">
        <w:rPr>
          <w:color w:val="FF0000"/>
        </w:rPr>
        <w:t>Art. 1892 </w:t>
      </w:r>
      <w:r>
        <w:t>: définition d’un bail de logement</w:t>
      </w:r>
    </w:p>
    <w:p w14:paraId="640F5015" w14:textId="3A802BCB" w:rsidR="008831B8" w:rsidRDefault="008831B8" w:rsidP="00E54DA8"/>
    <w:p w14:paraId="621CCF61" w14:textId="5C2A0472" w:rsidR="008831B8" w:rsidRDefault="008831B8" w:rsidP="00E54DA8">
      <w:proofErr w:type="spellStart"/>
      <w:r>
        <w:t>Ecq</w:t>
      </w:r>
      <w:proofErr w:type="spellEnd"/>
      <w:r>
        <w:t xml:space="preserve"> on est dans un bail de logement? Selon définition, oui donc 194</w:t>
      </w:r>
      <w:r w:rsidR="00671FEB">
        <w:t>5</w:t>
      </w:r>
      <w:r>
        <w:t xml:space="preserve"> s’appliquera</w:t>
      </w:r>
    </w:p>
    <w:p w14:paraId="300C158E" w14:textId="5AA3C44C" w:rsidR="00671FEB" w:rsidRDefault="00671FEB" w:rsidP="00E54DA8"/>
    <w:p w14:paraId="57AE7E09" w14:textId="08894748" w:rsidR="00671FEB" w:rsidRDefault="00996F72" w:rsidP="00E54DA8">
      <w:r w:rsidRPr="00996F72">
        <w:rPr>
          <w:color w:val="FF0000"/>
        </w:rPr>
        <w:t xml:space="preserve">Art. </w:t>
      </w:r>
      <w:r w:rsidR="00671FEB" w:rsidRPr="00996F72">
        <w:rPr>
          <w:color w:val="FF0000"/>
        </w:rPr>
        <w:t>1893 </w:t>
      </w:r>
      <w:r w:rsidR="00671FEB">
        <w:t>: est sans effet la clause d’un contrat qui dérogerait à ces articles…</w:t>
      </w:r>
    </w:p>
    <w:p w14:paraId="563B3050" w14:textId="5176F9A1" w:rsidR="00671FEB" w:rsidRDefault="00671FEB" w:rsidP="00E54DA8">
      <w:r>
        <w:t>=ces articles sont impératifs! Il faut absolument aller les lire (mais ici sont pas pertinents)</w:t>
      </w:r>
    </w:p>
    <w:p w14:paraId="5C5384C1" w14:textId="0B18D634" w:rsidR="00671FEB" w:rsidRDefault="00671FEB" w:rsidP="00E54DA8"/>
    <w:p w14:paraId="52DE468E" w14:textId="6156E303" w:rsidR="00671FEB" w:rsidRDefault="00671FEB" w:rsidP="00E54DA8">
      <w:r>
        <w:t>*si on voit mot doit/devoir= sous-entend que l’article n’est pas supplétif, mais norme d’ordre publique</w:t>
      </w:r>
    </w:p>
    <w:p w14:paraId="1A606EA2" w14:textId="0080F19B" w:rsidR="008831B8" w:rsidRDefault="008831B8" w:rsidP="00E54DA8"/>
    <w:p w14:paraId="50F680AF" w14:textId="35F6A078" w:rsidR="00671FEB" w:rsidRPr="00671FEB" w:rsidRDefault="00671FEB" w:rsidP="00671FEB">
      <w:pPr>
        <w:shd w:val="clear" w:color="auto" w:fill="FFFFFF"/>
        <w:jc w:val="both"/>
        <w:rPr>
          <w:rFonts w:ascii="Arial" w:eastAsia="Times New Roman" w:hAnsi="Arial" w:cs="Arial"/>
          <w:color w:val="212529"/>
          <w:sz w:val="22"/>
          <w:lang w:eastAsia="fr-CA"/>
        </w:rPr>
      </w:pPr>
      <w:r w:rsidRPr="00996F72">
        <w:rPr>
          <w:rFonts w:ascii="Arial" w:eastAsia="Times New Roman" w:hAnsi="Arial" w:cs="Arial"/>
          <w:color w:val="FF0000"/>
          <w:sz w:val="22"/>
          <w:lang w:eastAsia="fr-CA"/>
        </w:rPr>
        <w:t>Art.1945 </w:t>
      </w:r>
      <w:r>
        <w:rPr>
          <w:rFonts w:ascii="Arial" w:eastAsia="Times New Roman" w:hAnsi="Arial" w:cs="Arial"/>
          <w:color w:val="212529"/>
          <w:sz w:val="22"/>
          <w:lang w:eastAsia="fr-CA"/>
        </w:rPr>
        <w:t xml:space="preserve">: </w:t>
      </w:r>
      <w:r w:rsidRPr="00671FEB">
        <w:rPr>
          <w:rFonts w:ascii="Arial" w:eastAsia="Times New Roman" w:hAnsi="Arial" w:cs="Arial"/>
          <w:color w:val="212529"/>
          <w:sz w:val="22"/>
          <w:lang w:eastAsia="fr-CA"/>
        </w:rPr>
        <w:t>Le locataire qui refuse la modification proposée par le locateur est tenu, dans le mois de la réception de l’avis de modification du bail, d’aviser le locateur de son refus ou de l’aviser qu’il quitte le logement; s’il omet de le faire, il est réputé avoir accepté la reconduction du bail aux conditions proposées par le locateur.</w:t>
      </w:r>
    </w:p>
    <w:p w14:paraId="1BB38D0C" w14:textId="77777777" w:rsidR="00671FEB" w:rsidRPr="00671FEB" w:rsidRDefault="00671FEB" w:rsidP="00671FEB">
      <w:pPr>
        <w:shd w:val="clear" w:color="auto" w:fill="FFFFFF"/>
        <w:jc w:val="both"/>
        <w:rPr>
          <w:rFonts w:ascii="Arial" w:eastAsia="Times New Roman" w:hAnsi="Arial" w:cs="Arial"/>
          <w:color w:val="212529"/>
          <w:sz w:val="22"/>
          <w:lang w:eastAsia="fr-CA"/>
        </w:rPr>
      </w:pPr>
      <w:r w:rsidRPr="00671FEB">
        <w:rPr>
          <w:rFonts w:ascii="Arial" w:eastAsia="Times New Roman" w:hAnsi="Arial" w:cs="Arial"/>
          <w:color w:val="212529"/>
          <w:sz w:val="22"/>
          <w:lang w:eastAsia="fr-CA"/>
        </w:rPr>
        <w:t>Toutefois, lorsque le bail porte sur un logement visé à l’article 1955, le locataire qui refuse la modification proposée doit quitter le logement à la fin du bail.</w:t>
      </w:r>
    </w:p>
    <w:p w14:paraId="5236C62C" w14:textId="77777777" w:rsidR="00671FEB" w:rsidRPr="00671FEB" w:rsidRDefault="00671FEB" w:rsidP="00671FEB">
      <w:pPr>
        <w:shd w:val="clear" w:color="auto" w:fill="FFFFFF"/>
        <w:jc w:val="both"/>
        <w:rPr>
          <w:rFonts w:ascii="Arial" w:eastAsia="Times New Roman" w:hAnsi="Arial" w:cs="Arial"/>
          <w:color w:val="212529"/>
          <w:sz w:val="18"/>
          <w:szCs w:val="18"/>
          <w:lang w:eastAsia="fr-CA"/>
        </w:rPr>
      </w:pPr>
    </w:p>
    <w:p w14:paraId="6DC175FD" w14:textId="0F1C7764" w:rsidR="008831B8" w:rsidRDefault="00671FEB" w:rsidP="00E54DA8">
      <w:r>
        <w:t>=si vous n’êtes pas content de la modification proposée, vous avez un recours. Il faut aviser au préalable le locateur (ce que Olivier a fait)</w:t>
      </w:r>
    </w:p>
    <w:p w14:paraId="521D0148" w14:textId="44D12A8B" w:rsidR="00671FEB" w:rsidRDefault="00671FEB" w:rsidP="00671FEB">
      <w:pPr>
        <w:pStyle w:val="Paragraphedeliste"/>
        <w:numPr>
          <w:ilvl w:val="0"/>
          <w:numId w:val="2"/>
        </w:numPr>
      </w:pPr>
      <w:r>
        <w:t>Toujours essayer de régler à l’amiable avant d’aller en cours</w:t>
      </w:r>
    </w:p>
    <w:p w14:paraId="2759EE8A" w14:textId="751EF2B1" w:rsidR="00996F72" w:rsidRDefault="00996F72" w:rsidP="00671FEB">
      <w:pPr>
        <w:pStyle w:val="Paragraphedeliste"/>
        <w:numPr>
          <w:ilvl w:val="0"/>
          <w:numId w:val="2"/>
        </w:numPr>
      </w:pPr>
      <w:r>
        <w:t>Article de principe</w:t>
      </w:r>
    </w:p>
    <w:p w14:paraId="724CE13D" w14:textId="0A69CE8F" w:rsidR="00671FEB" w:rsidRDefault="00671FEB" w:rsidP="00E54DA8"/>
    <w:p w14:paraId="1825FEEC" w14:textId="77777777" w:rsidR="00671FEB" w:rsidRDefault="00671FEB" w:rsidP="00E54DA8"/>
    <w:p w14:paraId="7C5C251C" w14:textId="20C075C1" w:rsidR="00D973ED" w:rsidRPr="00D973ED" w:rsidRDefault="00D973ED" w:rsidP="00D973ED">
      <w:pPr>
        <w:shd w:val="clear" w:color="auto" w:fill="FFFFFF"/>
        <w:jc w:val="both"/>
        <w:rPr>
          <w:rFonts w:ascii="Arial" w:eastAsia="Times New Roman" w:hAnsi="Arial" w:cs="Arial"/>
          <w:color w:val="212529"/>
          <w:sz w:val="22"/>
          <w:lang w:eastAsia="fr-CA"/>
        </w:rPr>
      </w:pPr>
      <w:r w:rsidRPr="00996F72">
        <w:rPr>
          <w:rFonts w:ascii="Arial" w:eastAsia="Times New Roman" w:hAnsi="Arial" w:cs="Arial"/>
          <w:color w:val="FF0000"/>
          <w:sz w:val="22"/>
          <w:lang w:eastAsia="fr-CA"/>
        </w:rPr>
        <w:t>Art. 1947 </w:t>
      </w:r>
      <w:r>
        <w:rPr>
          <w:rFonts w:ascii="Arial" w:eastAsia="Times New Roman" w:hAnsi="Arial" w:cs="Arial"/>
          <w:color w:val="212529"/>
          <w:sz w:val="22"/>
          <w:lang w:eastAsia="fr-CA"/>
        </w:rPr>
        <w:t xml:space="preserve">: </w:t>
      </w:r>
      <w:r w:rsidRPr="00D973ED">
        <w:rPr>
          <w:rFonts w:ascii="Arial" w:eastAsia="Times New Roman" w:hAnsi="Arial" w:cs="Arial"/>
          <w:color w:val="212529"/>
          <w:sz w:val="22"/>
          <w:lang w:eastAsia="fr-CA"/>
        </w:rPr>
        <w:t>Le locateur peut, lorsque le locataire refuse la modification proposée, s’adresser au tribunal dans le mois de la réception de l’avis de refus, pour faire fixer le loyer ou, suivant le cas, faire statuer sur toute autre modification du bail; s’il omet de le faire, le bail est reconduit de plein droit aux conditions antérieures.</w:t>
      </w:r>
    </w:p>
    <w:p w14:paraId="76089343" w14:textId="12723592" w:rsidR="00D973ED" w:rsidRDefault="00D973ED" w:rsidP="00D973ED">
      <w:pPr>
        <w:shd w:val="clear" w:color="auto" w:fill="FFFFFF"/>
        <w:jc w:val="both"/>
        <w:rPr>
          <w:rFonts w:ascii="Arial" w:eastAsia="Times New Roman" w:hAnsi="Arial" w:cs="Arial"/>
          <w:color w:val="212529"/>
          <w:sz w:val="18"/>
          <w:szCs w:val="18"/>
          <w:lang w:eastAsia="fr-CA"/>
        </w:rPr>
      </w:pPr>
    </w:p>
    <w:p w14:paraId="427DEE51" w14:textId="71410330" w:rsidR="00D973ED" w:rsidRDefault="00D973ED" w:rsidP="00D973ED">
      <w:pPr>
        <w:shd w:val="clear" w:color="auto" w:fill="FFFFFF"/>
        <w:jc w:val="both"/>
        <w:rPr>
          <w:rFonts w:ascii="Arial" w:eastAsia="Times New Roman" w:hAnsi="Arial" w:cs="Arial"/>
          <w:color w:val="212529"/>
          <w:sz w:val="18"/>
          <w:szCs w:val="18"/>
          <w:lang w:eastAsia="fr-CA"/>
        </w:rPr>
      </w:pPr>
      <w:r>
        <w:rPr>
          <w:rFonts w:ascii="Arial" w:eastAsia="Times New Roman" w:hAnsi="Arial" w:cs="Arial"/>
          <w:color w:val="212529"/>
          <w:sz w:val="18"/>
          <w:szCs w:val="18"/>
          <w:lang w:eastAsia="fr-CA"/>
        </w:rPr>
        <w:t>=Le locateur peut amener la cause devant les tribunaux, autrement les conditions initiales de la reconduction s’appliquent</w:t>
      </w:r>
    </w:p>
    <w:p w14:paraId="66244378" w14:textId="28D62F03" w:rsidR="00671FEB" w:rsidRPr="00671FEB" w:rsidRDefault="00671FEB" w:rsidP="00671FEB">
      <w:pPr>
        <w:pStyle w:val="Paragraphedeliste"/>
        <w:numPr>
          <w:ilvl w:val="0"/>
          <w:numId w:val="2"/>
        </w:numPr>
        <w:shd w:val="clear" w:color="auto" w:fill="FFFFFF"/>
        <w:jc w:val="both"/>
        <w:rPr>
          <w:rFonts w:ascii="Arial" w:eastAsia="Times New Roman" w:hAnsi="Arial" w:cs="Arial"/>
          <w:color w:val="212529"/>
          <w:sz w:val="18"/>
          <w:szCs w:val="18"/>
          <w:lang w:eastAsia="fr-CA"/>
        </w:rPr>
      </w:pPr>
      <w:r>
        <w:rPr>
          <w:rFonts w:ascii="Arial" w:eastAsia="Times New Roman" w:hAnsi="Arial" w:cs="Arial"/>
          <w:color w:val="212529"/>
          <w:sz w:val="18"/>
          <w:szCs w:val="18"/>
          <w:lang w:eastAsia="fr-CA"/>
        </w:rPr>
        <w:t>Article de procédure</w:t>
      </w:r>
    </w:p>
    <w:p w14:paraId="4B0B3ADE" w14:textId="77777777" w:rsidR="00D973ED" w:rsidRDefault="00D973ED" w:rsidP="00E54DA8"/>
    <w:p w14:paraId="15D82278" w14:textId="1FAF1895" w:rsidR="00E54DA8" w:rsidRDefault="00E54DA8" w:rsidP="00E54DA8"/>
    <w:p w14:paraId="00E83EE3" w14:textId="75D4C240" w:rsidR="00E54DA8" w:rsidRPr="00E54DA8" w:rsidRDefault="00E54DA8" w:rsidP="00E54DA8">
      <w:pPr>
        <w:shd w:val="clear" w:color="auto" w:fill="FFFFFF"/>
        <w:jc w:val="both"/>
        <w:rPr>
          <w:rFonts w:ascii="Arial" w:eastAsia="Times New Roman" w:hAnsi="Arial" w:cs="Arial"/>
          <w:color w:val="212529"/>
          <w:sz w:val="22"/>
          <w:lang w:eastAsia="fr-CA"/>
        </w:rPr>
      </w:pPr>
      <w:r>
        <w:rPr>
          <w:rFonts w:ascii="Arial" w:eastAsia="Times New Roman" w:hAnsi="Arial" w:cs="Arial"/>
          <w:color w:val="212529"/>
          <w:sz w:val="22"/>
          <w:lang w:eastAsia="fr-CA"/>
        </w:rPr>
        <w:t xml:space="preserve">Art.1949 : </w:t>
      </w:r>
      <w:r w:rsidRPr="00E54DA8">
        <w:rPr>
          <w:rFonts w:ascii="Arial" w:eastAsia="Times New Roman" w:hAnsi="Arial" w:cs="Arial"/>
          <w:color w:val="212529"/>
          <w:sz w:val="22"/>
          <w:lang w:eastAsia="fr-CA"/>
        </w:rPr>
        <w:t>Lorsque le bail prévoit le réajustement du loyer, les parties peuvent s’adresser au tribunal pour contester le caractère excessif ou insuffisant du réajustement proposé ou convenu et faire fixer le loyer.</w:t>
      </w:r>
    </w:p>
    <w:p w14:paraId="68C13000" w14:textId="139F058E" w:rsidR="00E54DA8" w:rsidRDefault="00E54DA8" w:rsidP="00E54DA8">
      <w:pPr>
        <w:shd w:val="clear" w:color="auto" w:fill="FFFFFF"/>
        <w:jc w:val="both"/>
        <w:rPr>
          <w:rFonts w:ascii="Arial" w:eastAsia="Times New Roman" w:hAnsi="Arial" w:cs="Arial"/>
          <w:color w:val="212529"/>
          <w:sz w:val="22"/>
          <w:lang w:eastAsia="fr-CA"/>
        </w:rPr>
      </w:pPr>
      <w:r w:rsidRPr="00E54DA8">
        <w:rPr>
          <w:rFonts w:ascii="Arial" w:eastAsia="Times New Roman" w:hAnsi="Arial" w:cs="Arial"/>
          <w:color w:val="212529"/>
          <w:sz w:val="22"/>
          <w:lang w:eastAsia="fr-CA"/>
        </w:rPr>
        <w:t>La demande doit être faite dans le mois où le réajustement doit prendre effet.</w:t>
      </w:r>
    </w:p>
    <w:p w14:paraId="56A4C3AB" w14:textId="09F361F9" w:rsidR="00D973ED" w:rsidRDefault="00D973ED" w:rsidP="00E54DA8">
      <w:pPr>
        <w:shd w:val="clear" w:color="auto" w:fill="FFFFFF"/>
        <w:jc w:val="both"/>
        <w:rPr>
          <w:rFonts w:ascii="Arial" w:eastAsia="Times New Roman" w:hAnsi="Arial" w:cs="Arial"/>
          <w:color w:val="212529"/>
          <w:sz w:val="22"/>
          <w:lang w:eastAsia="fr-CA"/>
        </w:rPr>
      </w:pPr>
    </w:p>
    <w:p w14:paraId="590241AE" w14:textId="158052D3" w:rsidR="00D973ED" w:rsidRDefault="00D973ED" w:rsidP="00E54DA8">
      <w:pPr>
        <w:shd w:val="clear" w:color="auto" w:fill="FFFFFF"/>
        <w:jc w:val="both"/>
        <w:rPr>
          <w:rFonts w:ascii="Arial" w:eastAsia="Times New Roman" w:hAnsi="Arial" w:cs="Arial"/>
          <w:color w:val="212529"/>
          <w:sz w:val="22"/>
          <w:lang w:eastAsia="fr-CA"/>
        </w:rPr>
      </w:pPr>
      <w:r>
        <w:rPr>
          <w:rFonts w:ascii="Arial" w:eastAsia="Times New Roman" w:hAnsi="Arial" w:cs="Arial"/>
          <w:color w:val="212529"/>
          <w:sz w:val="22"/>
          <w:lang w:eastAsia="fr-CA"/>
        </w:rPr>
        <w:t>=Le locataire peut contester s’il juge l’augmentation excessive.</w:t>
      </w:r>
    </w:p>
    <w:p w14:paraId="76F62EEF" w14:textId="5D736F33" w:rsidR="00996F72" w:rsidRDefault="00996F72" w:rsidP="00E54DA8">
      <w:pPr>
        <w:shd w:val="clear" w:color="auto" w:fill="FFFFFF"/>
        <w:jc w:val="both"/>
        <w:rPr>
          <w:rFonts w:ascii="Arial" w:eastAsia="Times New Roman" w:hAnsi="Arial" w:cs="Arial"/>
          <w:color w:val="212529"/>
          <w:sz w:val="22"/>
          <w:lang w:eastAsia="fr-CA"/>
        </w:rPr>
      </w:pPr>
    </w:p>
    <w:p w14:paraId="307DD26B" w14:textId="3E61B107" w:rsidR="00996F72" w:rsidRDefault="00996F72" w:rsidP="00E54DA8">
      <w:pPr>
        <w:shd w:val="clear" w:color="auto" w:fill="FFFFFF"/>
        <w:jc w:val="both"/>
        <w:rPr>
          <w:rFonts w:ascii="Arial" w:eastAsia="Times New Roman" w:hAnsi="Arial" w:cs="Arial"/>
          <w:color w:val="212529"/>
          <w:sz w:val="22"/>
          <w:lang w:eastAsia="fr-CA"/>
        </w:rPr>
      </w:pPr>
      <w:r>
        <w:rPr>
          <w:rFonts w:ascii="Arial" w:eastAsia="Times New Roman" w:hAnsi="Arial" w:cs="Arial"/>
          <w:color w:val="212529"/>
          <w:sz w:val="22"/>
          <w:lang w:eastAsia="fr-CA"/>
        </w:rPr>
        <w:t>*Lorsqu’on va voir la jurisprudence/doctrine, on se rend compte que cet article ne s’applique qu’en cours de bail</w:t>
      </w:r>
    </w:p>
    <w:p w14:paraId="6F1F5AAD" w14:textId="20E68F78" w:rsidR="00D973ED" w:rsidRDefault="00D973ED" w:rsidP="00E54DA8">
      <w:pPr>
        <w:shd w:val="clear" w:color="auto" w:fill="FFFFFF"/>
        <w:jc w:val="both"/>
        <w:rPr>
          <w:rFonts w:ascii="Arial" w:eastAsia="Times New Roman" w:hAnsi="Arial" w:cs="Arial"/>
          <w:color w:val="212529"/>
          <w:sz w:val="22"/>
          <w:lang w:eastAsia="fr-CA"/>
        </w:rPr>
      </w:pPr>
    </w:p>
    <w:p w14:paraId="481AA25E" w14:textId="535F56FD" w:rsidR="00D973ED" w:rsidRPr="00E54DA8" w:rsidRDefault="00B719ED" w:rsidP="00E54DA8">
      <w:pPr>
        <w:shd w:val="clear" w:color="auto" w:fill="FFFFFF"/>
        <w:jc w:val="both"/>
        <w:rPr>
          <w:rFonts w:ascii="Arial" w:eastAsia="Times New Roman" w:hAnsi="Arial" w:cs="Arial"/>
          <w:color w:val="212529"/>
          <w:sz w:val="22"/>
          <w:lang w:eastAsia="fr-CA"/>
        </w:rPr>
      </w:pPr>
      <w:r>
        <w:rPr>
          <w:rFonts w:ascii="Arial" w:eastAsia="Times New Roman" w:hAnsi="Arial" w:cs="Arial"/>
          <w:color w:val="212529"/>
          <w:sz w:val="22"/>
          <w:lang w:eastAsia="fr-CA"/>
        </w:rPr>
        <w:t xml:space="preserve">Faire : </w:t>
      </w:r>
    </w:p>
    <w:p w14:paraId="1B4ECE71" w14:textId="7E8ECB33" w:rsidR="00E54DA8" w:rsidRDefault="00B719ED" w:rsidP="00B719ED">
      <w:pPr>
        <w:pStyle w:val="Paragraphedeliste"/>
        <w:numPr>
          <w:ilvl w:val="0"/>
          <w:numId w:val="3"/>
        </w:numPr>
      </w:pPr>
      <w:r>
        <w:t>Faits</w:t>
      </w:r>
    </w:p>
    <w:p w14:paraId="48643CCB" w14:textId="07408733" w:rsidR="00B719ED" w:rsidRDefault="00B719ED" w:rsidP="00B719ED">
      <w:pPr>
        <w:pStyle w:val="Paragraphedeliste"/>
        <w:numPr>
          <w:ilvl w:val="0"/>
          <w:numId w:val="3"/>
        </w:numPr>
      </w:pPr>
      <w:r>
        <w:t>Question juridique et mots clés</w:t>
      </w:r>
    </w:p>
    <w:p w14:paraId="518F6361" w14:textId="3187DD03" w:rsidR="00B719ED" w:rsidRDefault="00B719ED" w:rsidP="00B719ED">
      <w:pPr>
        <w:pStyle w:val="Paragraphedeliste"/>
        <w:numPr>
          <w:ilvl w:val="0"/>
          <w:numId w:val="3"/>
        </w:numPr>
      </w:pPr>
      <w:r>
        <w:t xml:space="preserve">Table des </w:t>
      </w:r>
      <w:proofErr w:type="gramStart"/>
      <w:r>
        <w:t>matières ,</w:t>
      </w:r>
      <w:proofErr w:type="gramEnd"/>
      <w:r>
        <w:t xml:space="preserve"> voir sous sections (définitions et articles)</w:t>
      </w:r>
    </w:p>
    <w:sectPr w:rsidR="00B719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7C4E"/>
    <w:multiLevelType w:val="hybridMultilevel"/>
    <w:tmpl w:val="988E1A92"/>
    <w:lvl w:ilvl="0" w:tplc="D90EA0A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E2218D3"/>
    <w:multiLevelType w:val="hybridMultilevel"/>
    <w:tmpl w:val="30741F32"/>
    <w:lvl w:ilvl="0" w:tplc="5276F568">
      <w:start w:val="1893"/>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7742800"/>
    <w:multiLevelType w:val="hybridMultilevel"/>
    <w:tmpl w:val="51D27002"/>
    <w:lvl w:ilvl="0" w:tplc="27649E38">
      <w:start w:val="2"/>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501237301">
    <w:abstractNumId w:val="2"/>
  </w:num>
  <w:num w:numId="2" w16cid:durableId="1598713170">
    <w:abstractNumId w:val="1"/>
  </w:num>
  <w:num w:numId="3" w16cid:durableId="89242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F1"/>
    <w:rsid w:val="00182A9B"/>
    <w:rsid w:val="001B0E51"/>
    <w:rsid w:val="001B47CF"/>
    <w:rsid w:val="00392E70"/>
    <w:rsid w:val="003E3873"/>
    <w:rsid w:val="00671FEB"/>
    <w:rsid w:val="00677B5E"/>
    <w:rsid w:val="007560E5"/>
    <w:rsid w:val="00770167"/>
    <w:rsid w:val="008831B8"/>
    <w:rsid w:val="00996F72"/>
    <w:rsid w:val="00B00BB9"/>
    <w:rsid w:val="00B719ED"/>
    <w:rsid w:val="00D52AE9"/>
    <w:rsid w:val="00D973ED"/>
    <w:rsid w:val="00DA6B42"/>
    <w:rsid w:val="00E07081"/>
    <w:rsid w:val="00E54DA8"/>
    <w:rsid w:val="00E83CF1"/>
    <w:rsid w:val="00EB6E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BB69"/>
  <w15:chartTrackingRefBased/>
  <w15:docId w15:val="{33210002-255F-A247-9281-E823E3C8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CF1"/>
    <w:rPr>
      <w:rFonts w:ascii="Times New Roman" w:hAnsi="Times New Roman"/>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7081"/>
    <w:pPr>
      <w:ind w:left="720"/>
      <w:contextualSpacing/>
    </w:pPr>
  </w:style>
  <w:style w:type="character" w:customStyle="1" w:styleId="subsection">
    <w:name w:val="subsection"/>
    <w:basedOn w:val="Policepardfaut"/>
    <w:rsid w:val="00E54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57504">
      <w:bodyDiv w:val="1"/>
      <w:marLeft w:val="0"/>
      <w:marRight w:val="0"/>
      <w:marTop w:val="0"/>
      <w:marBottom w:val="0"/>
      <w:divBdr>
        <w:top w:val="none" w:sz="0" w:space="0" w:color="auto"/>
        <w:left w:val="none" w:sz="0" w:space="0" w:color="auto"/>
        <w:bottom w:val="none" w:sz="0" w:space="0" w:color="auto"/>
        <w:right w:val="none" w:sz="0" w:space="0" w:color="auto"/>
      </w:divBdr>
      <w:divsChild>
        <w:div w:id="325134144">
          <w:marLeft w:val="0"/>
          <w:marRight w:val="0"/>
          <w:marTop w:val="219"/>
          <w:marBottom w:val="240"/>
          <w:divBdr>
            <w:top w:val="none" w:sz="0" w:space="0" w:color="auto"/>
            <w:left w:val="none" w:sz="0" w:space="0" w:color="auto"/>
            <w:bottom w:val="none" w:sz="0" w:space="0" w:color="auto"/>
            <w:right w:val="none" w:sz="0" w:space="0" w:color="auto"/>
          </w:divBdr>
        </w:div>
        <w:div w:id="1225682148">
          <w:marLeft w:val="0"/>
          <w:marRight w:val="0"/>
          <w:marTop w:val="240"/>
          <w:marBottom w:val="0"/>
          <w:divBdr>
            <w:top w:val="none" w:sz="0" w:space="0" w:color="auto"/>
            <w:left w:val="none" w:sz="0" w:space="0" w:color="auto"/>
            <w:bottom w:val="none" w:sz="0" w:space="0" w:color="auto"/>
            <w:right w:val="none" w:sz="0" w:space="0" w:color="auto"/>
          </w:divBdr>
        </w:div>
      </w:divsChild>
    </w:div>
    <w:div w:id="321275385">
      <w:bodyDiv w:val="1"/>
      <w:marLeft w:val="0"/>
      <w:marRight w:val="0"/>
      <w:marTop w:val="0"/>
      <w:marBottom w:val="0"/>
      <w:divBdr>
        <w:top w:val="none" w:sz="0" w:space="0" w:color="auto"/>
        <w:left w:val="none" w:sz="0" w:space="0" w:color="auto"/>
        <w:bottom w:val="none" w:sz="0" w:space="0" w:color="auto"/>
        <w:right w:val="none" w:sz="0" w:space="0" w:color="auto"/>
      </w:divBdr>
      <w:divsChild>
        <w:div w:id="573441021">
          <w:marLeft w:val="0"/>
          <w:marRight w:val="0"/>
          <w:marTop w:val="219"/>
          <w:marBottom w:val="240"/>
          <w:divBdr>
            <w:top w:val="none" w:sz="0" w:space="0" w:color="auto"/>
            <w:left w:val="none" w:sz="0" w:space="0" w:color="auto"/>
            <w:bottom w:val="none" w:sz="0" w:space="0" w:color="auto"/>
            <w:right w:val="none" w:sz="0" w:space="0" w:color="auto"/>
          </w:divBdr>
        </w:div>
        <w:div w:id="258610118">
          <w:marLeft w:val="0"/>
          <w:marRight w:val="0"/>
          <w:marTop w:val="260"/>
          <w:marBottom w:val="240"/>
          <w:divBdr>
            <w:top w:val="none" w:sz="0" w:space="0" w:color="auto"/>
            <w:left w:val="none" w:sz="0" w:space="0" w:color="auto"/>
            <w:bottom w:val="none" w:sz="0" w:space="0" w:color="auto"/>
            <w:right w:val="none" w:sz="0" w:space="0" w:color="auto"/>
          </w:divBdr>
        </w:div>
      </w:divsChild>
    </w:div>
    <w:div w:id="1561407938">
      <w:bodyDiv w:val="1"/>
      <w:marLeft w:val="0"/>
      <w:marRight w:val="0"/>
      <w:marTop w:val="0"/>
      <w:marBottom w:val="0"/>
      <w:divBdr>
        <w:top w:val="none" w:sz="0" w:space="0" w:color="auto"/>
        <w:left w:val="none" w:sz="0" w:space="0" w:color="auto"/>
        <w:bottom w:val="none" w:sz="0" w:space="0" w:color="auto"/>
        <w:right w:val="none" w:sz="0" w:space="0" w:color="auto"/>
      </w:divBdr>
      <w:divsChild>
        <w:div w:id="1899124598">
          <w:marLeft w:val="0"/>
          <w:marRight w:val="0"/>
          <w:marTop w:val="219"/>
          <w:marBottom w:val="240"/>
          <w:divBdr>
            <w:top w:val="none" w:sz="0" w:space="0" w:color="auto"/>
            <w:left w:val="none" w:sz="0" w:space="0" w:color="auto"/>
            <w:bottom w:val="none" w:sz="0" w:space="0" w:color="auto"/>
            <w:right w:val="none" w:sz="0" w:space="0" w:color="auto"/>
          </w:divBdr>
        </w:div>
        <w:div w:id="1872381309">
          <w:marLeft w:val="0"/>
          <w:marRight w:val="0"/>
          <w:marTop w:val="260"/>
          <w:marBottom w:val="240"/>
          <w:divBdr>
            <w:top w:val="none" w:sz="0" w:space="0" w:color="auto"/>
            <w:left w:val="none" w:sz="0" w:space="0" w:color="auto"/>
            <w:bottom w:val="none" w:sz="0" w:space="0" w:color="auto"/>
            <w:right w:val="none" w:sz="0" w:space="0" w:color="auto"/>
          </w:divBdr>
        </w:div>
      </w:divsChild>
    </w:div>
    <w:div w:id="2111467993">
      <w:bodyDiv w:val="1"/>
      <w:marLeft w:val="0"/>
      <w:marRight w:val="0"/>
      <w:marTop w:val="0"/>
      <w:marBottom w:val="0"/>
      <w:divBdr>
        <w:top w:val="none" w:sz="0" w:space="0" w:color="auto"/>
        <w:left w:val="none" w:sz="0" w:space="0" w:color="auto"/>
        <w:bottom w:val="none" w:sz="0" w:space="0" w:color="auto"/>
        <w:right w:val="none" w:sz="0" w:space="0" w:color="auto"/>
      </w:divBdr>
      <w:divsChild>
        <w:div w:id="1289556181">
          <w:marLeft w:val="0"/>
          <w:marRight w:val="0"/>
          <w:marTop w:val="219"/>
          <w:marBottom w:val="240"/>
          <w:divBdr>
            <w:top w:val="none" w:sz="0" w:space="0" w:color="auto"/>
            <w:left w:val="none" w:sz="0" w:space="0" w:color="auto"/>
            <w:bottom w:val="none" w:sz="0" w:space="0" w:color="auto"/>
            <w:right w:val="none" w:sz="0" w:space="0" w:color="auto"/>
          </w:divBdr>
        </w:div>
        <w:div w:id="993877069">
          <w:marLeft w:val="0"/>
          <w:marRight w:val="0"/>
          <w:marTop w:val="260"/>
          <w:marBottom w:val="240"/>
          <w:divBdr>
            <w:top w:val="none" w:sz="0" w:space="0" w:color="auto"/>
            <w:left w:val="none" w:sz="0" w:space="0" w:color="auto"/>
            <w:bottom w:val="none" w:sz="0" w:space="0" w:color="auto"/>
            <w:right w:val="none" w:sz="0" w:space="0" w:color="auto"/>
          </w:divBdr>
        </w:div>
        <w:div w:id="16825622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919</Words>
  <Characters>5058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Pascale Dufour</dc:creator>
  <cp:keywords/>
  <dc:description/>
  <cp:lastModifiedBy>Dagher Alice</cp:lastModifiedBy>
  <cp:revision>2</cp:revision>
  <dcterms:created xsi:type="dcterms:W3CDTF">2022-09-28T14:19:00Z</dcterms:created>
  <dcterms:modified xsi:type="dcterms:W3CDTF">2022-09-28T14:19:00Z</dcterms:modified>
</cp:coreProperties>
</file>