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7615E" w14:textId="77777777" w:rsidR="00683DE8" w:rsidRPr="00B762A5" w:rsidRDefault="00683DE8" w:rsidP="00812DDA">
      <w:pPr>
        <w:rPr>
          <w:rFonts w:ascii="Times New Roman" w:hAnsi="Times New Roman" w:cs="Times New Roman"/>
          <w:b/>
          <w:smallCaps/>
        </w:rPr>
      </w:pPr>
      <w:r w:rsidRPr="00B762A5">
        <w:rPr>
          <w:rFonts w:ascii="Times New Roman" w:hAnsi="Times New Roman" w:cs="Times New Roman"/>
          <w:b/>
          <w:smallCaps/>
        </w:rPr>
        <w:t>Données de la décision</w:t>
      </w:r>
    </w:p>
    <w:p w14:paraId="194F5467" w14:textId="02208ED2" w:rsidR="00683DE8" w:rsidRPr="00B762A5" w:rsidRDefault="00683DE8" w:rsidP="00B762A5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mallCaps/>
          <w:u w:val="single"/>
        </w:rPr>
      </w:pPr>
      <w:r w:rsidRPr="00B762A5">
        <w:rPr>
          <w:rFonts w:ascii="Times New Roman" w:hAnsi="Times New Roman" w:cs="Times New Roman"/>
          <w:smallCaps/>
          <w:u w:val="single"/>
        </w:rPr>
        <w:t>Identification de la décision</w:t>
      </w:r>
    </w:p>
    <w:p w14:paraId="2C3ED93C" w14:textId="2A6E6FE4" w:rsidR="00B762A5" w:rsidRPr="00B762A5" w:rsidRDefault="00B762A5" w:rsidP="00B762A5">
      <w:pPr>
        <w:pStyle w:val="NormalWeb"/>
        <w:numPr>
          <w:ilvl w:val="0"/>
          <w:numId w:val="9"/>
        </w:numPr>
      </w:pPr>
      <w:r w:rsidRPr="00B762A5">
        <w:rPr>
          <w:rFonts w:ascii="Arial" w:hAnsi="Arial" w:cs="Arial"/>
          <w:i/>
          <w:iCs/>
          <w:sz w:val="22"/>
          <w:szCs w:val="22"/>
        </w:rPr>
        <w:t xml:space="preserve">Commission des droits de la personne et des droits de la 2008 QCTDP 2 jeunesse c. </w:t>
      </w:r>
      <w:proofErr w:type="spellStart"/>
      <w:r w:rsidRPr="00B762A5">
        <w:rPr>
          <w:rFonts w:ascii="Arial" w:hAnsi="Arial" w:cs="Arial"/>
          <w:i/>
          <w:iCs/>
          <w:sz w:val="22"/>
          <w:szCs w:val="22"/>
        </w:rPr>
        <w:t>Montuori</w:t>
      </w:r>
      <w:proofErr w:type="spellEnd"/>
      <w:r w:rsidRPr="00B762A5">
        <w:rPr>
          <w:rFonts w:ascii="Arial" w:hAnsi="Arial" w:cs="Arial"/>
          <w:i/>
          <w:iCs/>
          <w:sz w:val="22"/>
          <w:szCs w:val="22"/>
        </w:rPr>
        <w:t xml:space="preserve"> Holdings Corporation (Pizzeria Napoli </w:t>
      </w:r>
      <w:proofErr w:type="spellStart"/>
      <w:r w:rsidRPr="00B762A5">
        <w:rPr>
          <w:rFonts w:ascii="Arial" w:hAnsi="Arial" w:cs="Arial"/>
          <w:i/>
          <w:iCs/>
          <w:sz w:val="22"/>
          <w:szCs w:val="22"/>
        </w:rPr>
        <w:t>enr</w:t>
      </w:r>
      <w:proofErr w:type="spellEnd"/>
      <w:r w:rsidRPr="00B762A5">
        <w:rPr>
          <w:rFonts w:ascii="Arial" w:hAnsi="Arial" w:cs="Arial"/>
          <w:i/>
          <w:iCs/>
          <w:sz w:val="22"/>
          <w:szCs w:val="22"/>
        </w:rPr>
        <w:t>.</w:t>
      </w:r>
      <w:proofErr w:type="gramStart"/>
      <w:r w:rsidRPr="00B762A5">
        <w:rPr>
          <w:rFonts w:ascii="Arial" w:hAnsi="Arial" w:cs="Arial"/>
          <w:i/>
          <w:iCs/>
          <w:sz w:val="22"/>
          <w:szCs w:val="22"/>
        </w:rPr>
        <w:t>)</w:t>
      </w:r>
      <w:r w:rsidRPr="00B762A5">
        <w:rPr>
          <w:rFonts w:ascii="Arial" w:hAnsi="Arial" w:cs="Arial"/>
          <w:sz w:val="22"/>
          <w:szCs w:val="22"/>
        </w:rPr>
        <w:t xml:space="preserve"> </w:t>
      </w:r>
      <w:r w:rsidR="006E4A56">
        <w:rPr>
          <w:rFonts w:ascii="Arial" w:hAnsi="Arial" w:cs="Arial"/>
          <w:color w:val="FF0000"/>
          <w:sz w:val="22"/>
          <w:szCs w:val="22"/>
        </w:rPr>
        <w:t>,</w:t>
      </w:r>
      <w:proofErr w:type="gramEnd"/>
      <w:r w:rsidR="006E4A56">
        <w:rPr>
          <w:rFonts w:ascii="Arial" w:hAnsi="Arial" w:cs="Arial"/>
          <w:color w:val="FF0000"/>
          <w:sz w:val="22"/>
          <w:szCs w:val="22"/>
        </w:rPr>
        <w:t xml:space="preserve"> 2008 QCTDP</w:t>
      </w:r>
    </w:p>
    <w:p w14:paraId="1365B3A2" w14:textId="77777777" w:rsidR="00FE15D8" w:rsidRPr="000D7051" w:rsidRDefault="00683DE8" w:rsidP="00812DDA">
      <w:pPr>
        <w:rPr>
          <w:rFonts w:ascii="Times New Roman" w:hAnsi="Times New Roman" w:cs="Times New Roman"/>
          <w:smallCaps/>
          <w:u w:val="single"/>
          <w:lang w:val="en-CA"/>
        </w:rPr>
      </w:pPr>
      <w:r w:rsidRPr="00683DE8">
        <w:rPr>
          <w:rFonts w:ascii="Times New Roman" w:hAnsi="Times New Roman" w:cs="Times New Roman"/>
          <w:smallCaps/>
          <w:lang w:val="en-CA"/>
        </w:rPr>
        <w:t xml:space="preserve">2. </w:t>
      </w:r>
      <w:r w:rsidR="00FE15D8" w:rsidRPr="000D7051">
        <w:rPr>
          <w:rFonts w:ascii="Times New Roman" w:hAnsi="Times New Roman" w:cs="Times New Roman"/>
          <w:smallCaps/>
          <w:u w:val="single"/>
          <w:lang w:val="en-CA"/>
        </w:rPr>
        <w:t>Identification des parties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2572"/>
        <w:gridCol w:w="5812"/>
      </w:tblGrid>
      <w:tr w:rsidR="00FE15D8" w:rsidRPr="00812DDA" w14:paraId="1CF8A88C" w14:textId="77777777">
        <w:tc>
          <w:tcPr>
            <w:tcW w:w="2572" w:type="dxa"/>
          </w:tcPr>
          <w:p w14:paraId="3FA91AE1" w14:textId="77777777" w:rsidR="00FE15D8" w:rsidRPr="00812DDA" w:rsidRDefault="00FE15D8" w:rsidP="00812DDA">
            <w:pPr>
              <w:rPr>
                <w:rFonts w:ascii="Times New Roman" w:hAnsi="Times New Roman" w:cs="Times New Roman"/>
                <w:u w:val="single"/>
                <w:lang w:val="en-CA"/>
              </w:rPr>
            </w:pPr>
            <w:r w:rsidRPr="00812DDA">
              <w:rPr>
                <w:rFonts w:ascii="Times New Roman" w:hAnsi="Times New Roman" w:cs="Times New Roman"/>
              </w:rPr>
              <w:t>Demandeur</w:t>
            </w:r>
            <w:r w:rsidR="00B418A4">
              <w:rPr>
                <w:rFonts w:ascii="Times New Roman" w:hAnsi="Times New Roman" w:cs="Times New Roman"/>
              </w:rPr>
              <w:t>, requérant</w:t>
            </w:r>
            <w:r w:rsidRPr="00812DDA">
              <w:rPr>
                <w:rFonts w:ascii="Times New Roman" w:hAnsi="Times New Roman" w:cs="Times New Roman"/>
              </w:rPr>
              <w:t xml:space="preserve"> ou appelant</w:t>
            </w:r>
          </w:p>
        </w:tc>
        <w:tc>
          <w:tcPr>
            <w:tcW w:w="5812" w:type="dxa"/>
          </w:tcPr>
          <w:p w14:paraId="5578F916" w14:textId="2A4B9A62" w:rsidR="00FE15D8" w:rsidRPr="00812DDA" w:rsidRDefault="006E4A56" w:rsidP="00812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Commission des droits de la personne et des 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droita</w:t>
            </w:r>
            <w:proofErr w:type="spellEnd"/>
            <w:r>
              <w:rPr>
                <w:rFonts w:ascii="Times New Roman" w:hAnsi="Times New Roman" w:cs="Times New Roman"/>
                <w:color w:val="FF0000"/>
              </w:rPr>
              <w:t xml:space="preserve"> de la jeunesse agissant pour </w:t>
            </w:r>
            <w:r w:rsidR="00B762A5">
              <w:rPr>
                <w:rFonts w:ascii="Times New Roman" w:hAnsi="Times New Roman" w:cs="Times New Roman"/>
              </w:rPr>
              <w:t xml:space="preserve">Michel </w:t>
            </w:r>
            <w:proofErr w:type="spellStart"/>
            <w:r w:rsidR="00B762A5">
              <w:rPr>
                <w:rFonts w:ascii="Times New Roman" w:hAnsi="Times New Roman" w:cs="Times New Roman"/>
              </w:rPr>
              <w:t>Larochelle</w:t>
            </w:r>
            <w:proofErr w:type="spellEnd"/>
            <w:r w:rsidRPr="006E4A56">
              <w:rPr>
                <w:rFonts w:ascii="Times New Roman" w:hAnsi="Times New Roman" w:cs="Times New Roman"/>
                <w:color w:val="FF0000"/>
              </w:rPr>
              <w:t>, victime et plaignant</w:t>
            </w:r>
          </w:p>
        </w:tc>
      </w:tr>
      <w:tr w:rsidR="00FE15D8" w:rsidRPr="00B762A5" w14:paraId="151AFEDF" w14:textId="77777777">
        <w:tc>
          <w:tcPr>
            <w:tcW w:w="2572" w:type="dxa"/>
          </w:tcPr>
          <w:p w14:paraId="0A66B763" w14:textId="77777777" w:rsidR="00FE15D8" w:rsidRPr="00812DDA" w:rsidRDefault="00FE15D8" w:rsidP="00812DDA">
            <w:pPr>
              <w:rPr>
                <w:rFonts w:ascii="Times New Roman" w:hAnsi="Times New Roman" w:cs="Times New Roman"/>
                <w:u w:val="single"/>
                <w:lang w:val="en-CA"/>
              </w:rPr>
            </w:pPr>
            <w:r w:rsidRPr="00812DDA">
              <w:rPr>
                <w:rFonts w:ascii="Times New Roman" w:hAnsi="Times New Roman" w:cs="Times New Roman"/>
              </w:rPr>
              <w:t>Défendeur ou intimé</w:t>
            </w:r>
          </w:p>
        </w:tc>
        <w:tc>
          <w:tcPr>
            <w:tcW w:w="5812" w:type="dxa"/>
          </w:tcPr>
          <w:p w14:paraId="2196111B" w14:textId="5D1812CA" w:rsidR="00FE15D8" w:rsidRPr="00B762A5" w:rsidRDefault="00B762A5" w:rsidP="00812DD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762A5">
              <w:rPr>
                <w:rFonts w:ascii="Times New Roman" w:hAnsi="Times New Roman" w:cs="Times New Roman"/>
                <w:lang w:val="en-US"/>
              </w:rPr>
              <w:t>Montuori</w:t>
            </w:r>
            <w:proofErr w:type="spellEnd"/>
            <w:r w:rsidRPr="00B762A5">
              <w:rPr>
                <w:rFonts w:ascii="Times New Roman" w:hAnsi="Times New Roman" w:cs="Times New Roman"/>
                <w:lang w:val="en-US"/>
              </w:rPr>
              <w:t xml:space="preserve"> Holdings Corporation, Pellegrino </w:t>
            </w:r>
            <w:proofErr w:type="spellStart"/>
            <w:r w:rsidRPr="00B762A5">
              <w:rPr>
                <w:rFonts w:ascii="Times New Roman" w:hAnsi="Times New Roman" w:cs="Times New Roman"/>
                <w:lang w:val="en-US"/>
              </w:rPr>
              <w:t>M</w:t>
            </w:r>
            <w:r>
              <w:rPr>
                <w:rFonts w:ascii="Times New Roman" w:hAnsi="Times New Roman" w:cs="Times New Roman"/>
                <w:lang w:val="en-US"/>
              </w:rPr>
              <w:t>ontuori</w:t>
            </w:r>
            <w:proofErr w:type="spellEnd"/>
          </w:p>
        </w:tc>
      </w:tr>
      <w:tr w:rsidR="00FE15D8" w:rsidRPr="00812DDA" w14:paraId="26659350" w14:textId="77777777">
        <w:tc>
          <w:tcPr>
            <w:tcW w:w="2572" w:type="dxa"/>
          </w:tcPr>
          <w:p w14:paraId="47B05E1E" w14:textId="77777777" w:rsidR="00FE15D8" w:rsidRPr="00B762A5" w:rsidRDefault="00FE15D8" w:rsidP="00812DDA">
            <w:pPr>
              <w:rPr>
                <w:rFonts w:ascii="Times New Roman" w:hAnsi="Times New Roman" w:cs="Times New Roman"/>
                <w:u w:val="single"/>
              </w:rPr>
            </w:pPr>
            <w:r w:rsidRPr="00B762A5">
              <w:rPr>
                <w:rFonts w:ascii="Times New Roman" w:hAnsi="Times New Roman" w:cs="Times New Roman"/>
              </w:rPr>
              <w:t>Mis en cause</w:t>
            </w:r>
            <w:r w:rsidR="00812DDA" w:rsidRPr="00B762A5">
              <w:rPr>
                <w:rFonts w:ascii="Times New Roman" w:hAnsi="Times New Roman" w:cs="Times New Roman"/>
              </w:rPr>
              <w:t xml:space="preserve"> et intervenant</w:t>
            </w:r>
          </w:p>
        </w:tc>
        <w:tc>
          <w:tcPr>
            <w:tcW w:w="5812" w:type="dxa"/>
          </w:tcPr>
          <w:p w14:paraId="54178C13" w14:textId="77777777" w:rsidR="00FE15D8" w:rsidRPr="00B762A5" w:rsidRDefault="00FE15D8" w:rsidP="00812DDA">
            <w:pPr>
              <w:rPr>
                <w:rFonts w:ascii="Times New Roman" w:hAnsi="Times New Roman" w:cs="Times New Roman"/>
              </w:rPr>
            </w:pPr>
          </w:p>
        </w:tc>
      </w:tr>
    </w:tbl>
    <w:p w14:paraId="21D138CF" w14:textId="77777777" w:rsidR="005222F8" w:rsidRPr="00B762A5" w:rsidRDefault="005222F8" w:rsidP="00812DDA">
      <w:pPr>
        <w:rPr>
          <w:rFonts w:ascii="Times New Roman" w:hAnsi="Times New Roman" w:cs="Times New Roman"/>
          <w:u w:val="single"/>
        </w:rPr>
      </w:pPr>
    </w:p>
    <w:p w14:paraId="727D2162" w14:textId="77777777" w:rsidR="00FE15D8" w:rsidRPr="00683DE8" w:rsidRDefault="00683DE8" w:rsidP="00812DDA">
      <w:pPr>
        <w:rPr>
          <w:rFonts w:ascii="Times New Roman" w:hAnsi="Times New Roman" w:cs="Times New Roman"/>
          <w:smallCaps/>
          <w:u w:val="single"/>
          <w:lang w:val="en-CA"/>
        </w:rPr>
      </w:pPr>
      <w:r w:rsidRPr="00683DE8">
        <w:rPr>
          <w:rFonts w:ascii="Times New Roman" w:hAnsi="Times New Roman" w:cs="Times New Roman"/>
          <w:smallCaps/>
          <w:lang w:val="en-CA"/>
        </w:rPr>
        <w:t xml:space="preserve">3. </w:t>
      </w:r>
      <w:r w:rsidR="0068782A">
        <w:rPr>
          <w:rFonts w:ascii="Times New Roman" w:hAnsi="Times New Roman" w:cs="Times New Roman"/>
          <w:smallCaps/>
          <w:u w:val="single"/>
          <w:lang w:val="en-CA"/>
        </w:rPr>
        <w:t xml:space="preserve">Nature et </w:t>
      </w:r>
      <w:proofErr w:type="spellStart"/>
      <w:r w:rsidR="0068782A">
        <w:rPr>
          <w:rFonts w:ascii="Times New Roman" w:hAnsi="Times New Roman" w:cs="Times New Roman"/>
          <w:smallCaps/>
          <w:u w:val="single"/>
          <w:lang w:val="en-CA"/>
        </w:rPr>
        <w:t>fondement</w:t>
      </w:r>
      <w:proofErr w:type="spellEnd"/>
      <w:r w:rsidR="0068782A">
        <w:rPr>
          <w:rFonts w:ascii="Times New Roman" w:hAnsi="Times New Roman" w:cs="Times New Roman"/>
          <w:smallCaps/>
          <w:u w:val="single"/>
          <w:lang w:val="en-CA"/>
        </w:rPr>
        <w:t xml:space="preserve"> du </w:t>
      </w:r>
      <w:proofErr w:type="spellStart"/>
      <w:r w:rsidR="0068782A">
        <w:rPr>
          <w:rFonts w:ascii="Times New Roman" w:hAnsi="Times New Roman" w:cs="Times New Roman"/>
          <w:smallCaps/>
          <w:u w:val="single"/>
          <w:lang w:val="en-CA"/>
        </w:rPr>
        <w:t>recours</w:t>
      </w:r>
      <w:proofErr w:type="spellEnd"/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1438"/>
        <w:gridCol w:w="6946"/>
      </w:tblGrid>
      <w:tr w:rsidR="00FE15D8" w:rsidRPr="00812DDA" w14:paraId="01B97412" w14:textId="77777777">
        <w:tc>
          <w:tcPr>
            <w:tcW w:w="1438" w:type="dxa"/>
          </w:tcPr>
          <w:p w14:paraId="457691AE" w14:textId="77777777" w:rsidR="00FE15D8" w:rsidRPr="00812DDA" w:rsidRDefault="00FE15D8" w:rsidP="00812DDA">
            <w:pPr>
              <w:rPr>
                <w:rFonts w:ascii="Times New Roman" w:hAnsi="Times New Roman" w:cs="Times New Roman"/>
              </w:rPr>
            </w:pPr>
            <w:r w:rsidRPr="00812DDA">
              <w:rPr>
                <w:rFonts w:ascii="Times New Roman" w:hAnsi="Times New Roman" w:cs="Times New Roman"/>
              </w:rPr>
              <w:t>Nature</w:t>
            </w:r>
          </w:p>
        </w:tc>
        <w:tc>
          <w:tcPr>
            <w:tcW w:w="6946" w:type="dxa"/>
          </w:tcPr>
          <w:p w14:paraId="70BF9B65" w14:textId="4E9A45E8" w:rsidR="00FE15D8" w:rsidRPr="00812DDA" w:rsidRDefault="00F03F84" w:rsidP="00812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 en dommage et intérêts pour dommages moraux et dommages-intérêts punitifs</w:t>
            </w:r>
            <w:r w:rsidR="006E4A56">
              <w:rPr>
                <w:rFonts w:ascii="Times New Roman" w:hAnsi="Times New Roman" w:cs="Times New Roman"/>
              </w:rPr>
              <w:t xml:space="preserve"> </w:t>
            </w:r>
            <w:r w:rsidR="006E4A56" w:rsidRPr="006E4A56">
              <w:rPr>
                <w:rFonts w:ascii="Times New Roman" w:hAnsi="Times New Roman" w:cs="Times New Roman"/>
                <w:color w:val="FF0000"/>
              </w:rPr>
              <w:t>pour refus discriminatoire d’accès à un lieu public et atteinte à la dignité</w:t>
            </w:r>
          </w:p>
        </w:tc>
      </w:tr>
      <w:tr w:rsidR="00FE15D8" w:rsidRPr="00812DDA" w14:paraId="3B2B89F5" w14:textId="77777777">
        <w:tc>
          <w:tcPr>
            <w:tcW w:w="1438" w:type="dxa"/>
          </w:tcPr>
          <w:p w14:paraId="42A68C1D" w14:textId="77777777" w:rsidR="00FE15D8" w:rsidRPr="00812DDA" w:rsidRDefault="00FE15D8" w:rsidP="00812DDA">
            <w:pPr>
              <w:rPr>
                <w:rFonts w:ascii="Times New Roman" w:hAnsi="Times New Roman" w:cs="Times New Roman"/>
              </w:rPr>
            </w:pPr>
            <w:r w:rsidRPr="00812DDA">
              <w:rPr>
                <w:rFonts w:ascii="Times New Roman" w:hAnsi="Times New Roman" w:cs="Times New Roman"/>
              </w:rPr>
              <w:t>Fondement</w:t>
            </w:r>
          </w:p>
        </w:tc>
        <w:tc>
          <w:tcPr>
            <w:tcW w:w="6946" w:type="dxa"/>
          </w:tcPr>
          <w:p w14:paraId="0A5A0983" w14:textId="4675935C" w:rsidR="00FE15D8" w:rsidRPr="00812DDA" w:rsidRDefault="00F03F84" w:rsidP="00812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Art. </w:t>
            </w:r>
            <w:proofErr w:type="gramStart"/>
            <w:r>
              <w:rPr>
                <w:rFonts w:ascii="Times New Roman" w:hAnsi="Times New Roman" w:cs="Times New Roman"/>
              </w:rPr>
              <w:t>4,,</w:t>
            </w:r>
            <w:proofErr w:type="gramEnd"/>
            <w:r>
              <w:rPr>
                <w:rFonts w:ascii="Times New Roman" w:hAnsi="Times New Roman" w:cs="Times New Roman"/>
              </w:rPr>
              <w:t>10,15</w:t>
            </w:r>
            <w:r w:rsidR="001D3E68">
              <w:rPr>
                <w:rFonts w:ascii="Times New Roman" w:hAnsi="Times New Roman" w:cs="Times New Roman"/>
              </w:rPr>
              <w:t>,</w:t>
            </w:r>
            <w:r w:rsidR="006E4A56">
              <w:rPr>
                <w:rFonts w:ascii="Times New Roman" w:hAnsi="Times New Roman" w:cs="Times New Roman"/>
              </w:rPr>
              <w:t xml:space="preserve"> 49 de la</w:t>
            </w:r>
            <w:r w:rsidR="001D3E68">
              <w:rPr>
                <w:rFonts w:ascii="Times New Roman" w:hAnsi="Times New Roman" w:cs="Times New Roman"/>
              </w:rPr>
              <w:t xml:space="preserve"> </w:t>
            </w:r>
            <w:r w:rsidR="001D3E68" w:rsidRPr="0054679B">
              <w:rPr>
                <w:rFonts w:ascii="Times New Roman" w:hAnsi="Times New Roman" w:cs="Times New Roman"/>
                <w:i/>
                <w:iCs/>
              </w:rPr>
              <w:t>Charte des droits et libertés de la personne</w:t>
            </w:r>
          </w:p>
        </w:tc>
      </w:tr>
    </w:tbl>
    <w:p w14:paraId="10584BA8" w14:textId="77777777" w:rsidR="00812DDA" w:rsidRDefault="00812DDA" w:rsidP="00812DDA">
      <w:pPr>
        <w:rPr>
          <w:rFonts w:ascii="Times New Roman" w:hAnsi="Times New Roman" w:cs="Times New Roman"/>
          <w:u w:val="single"/>
        </w:rPr>
      </w:pPr>
    </w:p>
    <w:p w14:paraId="265B22BB" w14:textId="3C3F2E19" w:rsidR="00FE15D8" w:rsidRPr="001D3E68" w:rsidRDefault="00295B18" w:rsidP="001D3E68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mallCaps/>
          <w:u w:val="single"/>
        </w:rPr>
      </w:pPr>
      <w:r w:rsidRPr="001D3E68">
        <w:rPr>
          <w:rFonts w:ascii="Times New Roman" w:hAnsi="Times New Roman" w:cs="Times New Roman"/>
          <w:smallCaps/>
          <w:u w:val="single"/>
        </w:rPr>
        <w:t>Faits</w:t>
      </w:r>
    </w:p>
    <w:p w14:paraId="564F5365" w14:textId="1AF572DB" w:rsidR="001D3E68" w:rsidRPr="001D3E68" w:rsidRDefault="001D3E68" w:rsidP="001D3E68">
      <w:pPr>
        <w:rPr>
          <w:rFonts w:ascii="Times New Roman" w:hAnsi="Times New Roman" w:cs="Times New Roman"/>
          <w:smallCaps/>
          <w:u w:val="single"/>
        </w:rPr>
      </w:pPr>
      <w:r>
        <w:rPr>
          <w:rFonts w:ascii="Times New Roman" w:hAnsi="Times New Roman" w:cs="Times New Roman"/>
          <w:smallCaps/>
          <w:u w:val="single"/>
        </w:rPr>
        <w:t xml:space="preserve">Le 6 juillet 2005, la demanderesse s’est </w:t>
      </w:r>
      <w:proofErr w:type="gramStart"/>
      <w:r>
        <w:rPr>
          <w:rFonts w:ascii="Times New Roman" w:hAnsi="Times New Roman" w:cs="Times New Roman"/>
          <w:smallCaps/>
          <w:u w:val="single"/>
        </w:rPr>
        <w:t>rendu</w:t>
      </w:r>
      <w:proofErr w:type="gramEnd"/>
      <w:r>
        <w:rPr>
          <w:rFonts w:ascii="Times New Roman" w:hAnsi="Times New Roman" w:cs="Times New Roman"/>
          <w:smallCaps/>
          <w:u w:val="single"/>
        </w:rPr>
        <w:t xml:space="preserve"> au pizzéria </w:t>
      </w:r>
      <w:proofErr w:type="spellStart"/>
      <w:r>
        <w:rPr>
          <w:rFonts w:ascii="Times New Roman" w:hAnsi="Times New Roman" w:cs="Times New Roman"/>
          <w:smallCaps/>
          <w:u w:val="single"/>
        </w:rPr>
        <w:t>napoli</w:t>
      </w:r>
      <w:proofErr w:type="spellEnd"/>
      <w:r>
        <w:rPr>
          <w:rFonts w:ascii="Times New Roman" w:hAnsi="Times New Roman" w:cs="Times New Roman"/>
          <w:smallCaps/>
          <w:u w:val="single"/>
        </w:rPr>
        <w:t xml:space="preserve">, le restaurant où travaille le défendeur en tant que serveur. la demanderesse, étant </w:t>
      </w:r>
      <w:proofErr w:type="spellStart"/>
      <w:r>
        <w:rPr>
          <w:rFonts w:ascii="Times New Roman" w:hAnsi="Times New Roman" w:cs="Times New Roman"/>
          <w:smallCaps/>
          <w:u w:val="single"/>
        </w:rPr>
        <w:t>attein</w:t>
      </w:r>
      <w:proofErr w:type="spellEnd"/>
      <w:r>
        <w:rPr>
          <w:rFonts w:ascii="Times New Roman" w:hAnsi="Times New Roman" w:cs="Times New Roman"/>
          <w:smallCaps/>
          <w:u w:val="single"/>
        </w:rPr>
        <w:t xml:space="preserve"> d’un handicap physique, était ce </w:t>
      </w:r>
      <w:proofErr w:type="spellStart"/>
      <w:r>
        <w:rPr>
          <w:rFonts w:ascii="Times New Roman" w:hAnsi="Times New Roman" w:cs="Times New Roman"/>
          <w:smallCaps/>
          <w:u w:val="single"/>
        </w:rPr>
        <w:t>jour là</w:t>
      </w:r>
      <w:proofErr w:type="spellEnd"/>
      <w:r>
        <w:rPr>
          <w:rFonts w:ascii="Times New Roman" w:hAnsi="Times New Roman" w:cs="Times New Roman"/>
          <w:smallCaps/>
          <w:u w:val="single"/>
        </w:rPr>
        <w:t xml:space="preserve"> accompagné de son chien </w:t>
      </w:r>
      <w:r w:rsidR="006E4A56">
        <w:rPr>
          <w:rFonts w:ascii="Times New Roman" w:hAnsi="Times New Roman" w:cs="Times New Roman"/>
          <w:smallCaps/>
          <w:u w:val="single"/>
        </w:rPr>
        <w:t>d’assistance de la fondation mira</w:t>
      </w:r>
      <w:r>
        <w:rPr>
          <w:rFonts w:ascii="Times New Roman" w:hAnsi="Times New Roman" w:cs="Times New Roman"/>
          <w:smallCaps/>
          <w:u w:val="single"/>
        </w:rPr>
        <w:t xml:space="preserve">. il s’est vu refusé son accès au restaurant par le défendeur, qui affirmait être allergique aux chiens. </w:t>
      </w:r>
    </w:p>
    <w:p w14:paraId="11502A57" w14:textId="77777777" w:rsidR="0068782A" w:rsidRPr="0068782A" w:rsidRDefault="0068782A" w:rsidP="00812DDA">
      <w:pPr>
        <w:rPr>
          <w:rFonts w:ascii="Times New Roman" w:hAnsi="Times New Roman" w:cs="Times New Roman"/>
          <w:smallCaps/>
        </w:rPr>
      </w:pPr>
      <w:r w:rsidRPr="0068782A">
        <w:rPr>
          <w:rFonts w:ascii="Times New Roman" w:hAnsi="Times New Roman" w:cs="Times New Roman"/>
          <w:smallCaps/>
        </w:rPr>
        <w:t xml:space="preserve">5. </w:t>
      </w:r>
      <w:r w:rsidR="00295B18" w:rsidRPr="0068782A">
        <w:rPr>
          <w:rFonts w:ascii="Times New Roman" w:hAnsi="Times New Roman" w:cs="Times New Roman"/>
          <w:smallCaps/>
          <w:u w:val="single"/>
        </w:rPr>
        <w:t>Historique judiciaire</w:t>
      </w:r>
    </w:p>
    <w:p w14:paraId="4B750D3E" w14:textId="77777777" w:rsidR="00FE15D8" w:rsidRPr="000D7051" w:rsidRDefault="0068782A" w:rsidP="00812DDA">
      <w:pPr>
        <w:rPr>
          <w:rFonts w:ascii="Times New Roman" w:hAnsi="Times New Roman" w:cs="Times New Roman"/>
          <w:smallCaps/>
          <w:u w:val="single"/>
        </w:rPr>
      </w:pPr>
      <w:r>
        <w:rPr>
          <w:rFonts w:ascii="Times New Roman" w:hAnsi="Times New Roman" w:cs="Times New Roman"/>
          <w:smallCaps/>
        </w:rPr>
        <w:t>6</w:t>
      </w:r>
      <w:r w:rsidR="00683DE8" w:rsidRPr="00683DE8">
        <w:rPr>
          <w:rFonts w:ascii="Times New Roman" w:hAnsi="Times New Roman" w:cs="Times New Roman"/>
          <w:smallCaps/>
        </w:rPr>
        <w:t xml:space="preserve">. </w:t>
      </w:r>
      <w:r w:rsidR="00FE15D8" w:rsidRPr="000D7051">
        <w:rPr>
          <w:rFonts w:ascii="Times New Roman" w:hAnsi="Times New Roman" w:cs="Times New Roman"/>
          <w:smallCaps/>
          <w:u w:val="single"/>
        </w:rPr>
        <w:t>Prétentions des parties</w:t>
      </w:r>
    </w:p>
    <w:p w14:paraId="6489E1DB" w14:textId="55440403" w:rsidR="00FE15D8" w:rsidRDefault="0068782A" w:rsidP="00683DE8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FE15D8" w:rsidRPr="00812DDA">
        <w:rPr>
          <w:rFonts w:ascii="Times New Roman" w:hAnsi="Times New Roman" w:cs="Times New Roman"/>
        </w:rPr>
        <w:t xml:space="preserve">Demandeur ou appelant : </w:t>
      </w:r>
    </w:p>
    <w:p w14:paraId="2D5AD9BB" w14:textId="7F6C25A8" w:rsidR="006E4A56" w:rsidRDefault="006E4A56" w:rsidP="00683DE8">
      <w:pPr>
        <w:ind w:left="708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-Le refus d’accès au restaurant était discriminatoire et a porté atteinte à la dignité de Michel </w:t>
      </w:r>
      <w:proofErr w:type="spellStart"/>
      <w:r>
        <w:rPr>
          <w:rFonts w:ascii="Times New Roman" w:hAnsi="Times New Roman" w:cs="Times New Roman"/>
          <w:color w:val="FF0000"/>
        </w:rPr>
        <w:t>Larochelle</w:t>
      </w:r>
      <w:proofErr w:type="spellEnd"/>
    </w:p>
    <w:p w14:paraId="72ED9C95" w14:textId="606A83EE" w:rsidR="006E4A56" w:rsidRPr="006E4A56" w:rsidRDefault="006E4A56" w:rsidP="00683DE8">
      <w:pPr>
        <w:ind w:left="708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-La Commission réclame au nom de Michel </w:t>
      </w:r>
      <w:proofErr w:type="spellStart"/>
      <w:r>
        <w:rPr>
          <w:rFonts w:ascii="Times New Roman" w:hAnsi="Times New Roman" w:cs="Times New Roman"/>
          <w:color w:val="FF0000"/>
        </w:rPr>
        <w:t>Larochelle</w:t>
      </w:r>
      <w:proofErr w:type="spellEnd"/>
      <w:r>
        <w:rPr>
          <w:rFonts w:ascii="Times New Roman" w:hAnsi="Times New Roman" w:cs="Times New Roman"/>
          <w:color w:val="FF0000"/>
        </w:rPr>
        <w:t xml:space="preserve"> 3000$ à titre de dommages-intérêts pour dommage</w:t>
      </w:r>
      <w:r w:rsidR="003B223C">
        <w:rPr>
          <w:rFonts w:ascii="Times New Roman" w:hAnsi="Times New Roman" w:cs="Times New Roman"/>
          <w:color w:val="FF0000"/>
        </w:rPr>
        <w:t xml:space="preserve"> moral et 1000$ à titre de dommages-intérêts punitifs</w:t>
      </w:r>
    </w:p>
    <w:p w14:paraId="18AA82B3" w14:textId="36143616" w:rsidR="00FE15D8" w:rsidRDefault="0068782A" w:rsidP="00683DE8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FE15D8" w:rsidRPr="00812DDA">
        <w:rPr>
          <w:rFonts w:ascii="Times New Roman" w:hAnsi="Times New Roman" w:cs="Times New Roman"/>
        </w:rPr>
        <w:t xml:space="preserve">Défendeur ou intimé : </w:t>
      </w:r>
    </w:p>
    <w:p w14:paraId="406BB752" w14:textId="7154251D" w:rsidR="00135145" w:rsidRDefault="00135145" w:rsidP="00683DE8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-Le plaignant n’a jamais été refusé du restaurant, c’est plutôt lui qui aurait refusé de changer de </w:t>
      </w:r>
      <w:proofErr w:type="gramStart"/>
      <w:r>
        <w:rPr>
          <w:rFonts w:ascii="Times New Roman" w:hAnsi="Times New Roman" w:cs="Times New Roman"/>
        </w:rPr>
        <w:t>section  comme</w:t>
      </w:r>
      <w:proofErr w:type="gramEnd"/>
      <w:r>
        <w:rPr>
          <w:rFonts w:ascii="Times New Roman" w:hAnsi="Times New Roman" w:cs="Times New Roman"/>
        </w:rPr>
        <w:t xml:space="preserve"> il lui était demandé.</w:t>
      </w:r>
    </w:p>
    <w:p w14:paraId="4420B9B4" w14:textId="2188677E" w:rsidR="003B223C" w:rsidRPr="00812DDA" w:rsidRDefault="003B223C" w:rsidP="00683DE8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3B223C">
        <w:rPr>
          <w:rFonts w:ascii="Times New Roman" w:hAnsi="Times New Roman" w:cs="Times New Roman"/>
          <w:color w:val="FF0000"/>
        </w:rPr>
        <w:t>Le refus était justifié par l’allergie du serveur aux chiens</w:t>
      </w:r>
    </w:p>
    <w:p w14:paraId="6064D555" w14:textId="735E01A5" w:rsidR="00FE15D8" w:rsidRDefault="0068782A" w:rsidP="00812DDA">
      <w:pPr>
        <w:rPr>
          <w:rFonts w:ascii="Times New Roman" w:hAnsi="Times New Roman" w:cs="Times New Roman"/>
          <w:smallCaps/>
          <w:u w:val="single"/>
        </w:rPr>
      </w:pPr>
      <w:r>
        <w:rPr>
          <w:rFonts w:ascii="Times New Roman" w:hAnsi="Times New Roman" w:cs="Times New Roman"/>
          <w:smallCaps/>
        </w:rPr>
        <w:t>7</w:t>
      </w:r>
      <w:r w:rsidR="00683DE8" w:rsidRPr="00683DE8">
        <w:rPr>
          <w:rFonts w:ascii="Times New Roman" w:hAnsi="Times New Roman" w:cs="Times New Roman"/>
          <w:smallCaps/>
        </w:rPr>
        <w:t xml:space="preserve">. </w:t>
      </w:r>
      <w:r w:rsidR="00FE15D8" w:rsidRPr="000D7051">
        <w:rPr>
          <w:rFonts w:ascii="Times New Roman" w:hAnsi="Times New Roman" w:cs="Times New Roman"/>
          <w:smallCaps/>
          <w:u w:val="single"/>
        </w:rPr>
        <w:t>Questions de droit</w:t>
      </w:r>
    </w:p>
    <w:p w14:paraId="78721DCF" w14:textId="1483FE4D" w:rsidR="00135145" w:rsidRDefault="00135145" w:rsidP="00812DDA">
      <w:pPr>
        <w:rPr>
          <w:rFonts w:ascii="Times New Roman" w:hAnsi="Times New Roman" w:cs="Times New Roman"/>
          <w:smallCaps/>
          <w:u w:val="single"/>
        </w:rPr>
      </w:pPr>
      <w:r>
        <w:rPr>
          <w:rFonts w:ascii="Times New Roman" w:hAnsi="Times New Roman" w:cs="Times New Roman"/>
          <w:smallCaps/>
          <w:u w:val="single"/>
        </w:rPr>
        <w:t xml:space="preserve">Les défendeurs, en refusant l’accès au restaurant au plaignant, </w:t>
      </w:r>
      <w:r w:rsidR="00EC216B">
        <w:rPr>
          <w:rFonts w:ascii="Times New Roman" w:hAnsi="Times New Roman" w:cs="Times New Roman"/>
          <w:smallCaps/>
          <w:u w:val="single"/>
        </w:rPr>
        <w:t>ont-ils enfreint les articles 4, 10 et 15 de la charte des droits et libertés de la personne?</w:t>
      </w:r>
    </w:p>
    <w:p w14:paraId="26BF913D" w14:textId="08F71396" w:rsidR="00EC216B" w:rsidRDefault="00EC216B" w:rsidP="00812DDA">
      <w:pPr>
        <w:rPr>
          <w:rFonts w:ascii="Times New Roman" w:hAnsi="Times New Roman" w:cs="Times New Roman"/>
          <w:smallCaps/>
          <w:u w:val="single"/>
        </w:rPr>
      </w:pPr>
      <w:r>
        <w:rPr>
          <w:rFonts w:ascii="Times New Roman" w:hAnsi="Times New Roman" w:cs="Times New Roman"/>
          <w:smallCaps/>
          <w:u w:val="single"/>
        </w:rPr>
        <w:t>Les montants de dommages réclamés à titre de dommages moraux et dommages-intérêts punitifs sont-ils justifiés?</w:t>
      </w:r>
    </w:p>
    <w:p w14:paraId="4C543B43" w14:textId="77777777" w:rsidR="003B223C" w:rsidRPr="003B223C" w:rsidRDefault="003B223C" w:rsidP="003B223C">
      <w:pPr>
        <w:pStyle w:val="NormalWeb"/>
        <w:rPr>
          <w:color w:val="FF0000"/>
        </w:rPr>
      </w:pPr>
      <w:r w:rsidRPr="003B223C">
        <w:rPr>
          <w:rFonts w:ascii="ArialMT" w:hAnsi="ArialMT"/>
          <w:color w:val="FF0000"/>
        </w:rPr>
        <w:t xml:space="preserve">Les </w:t>
      </w:r>
      <w:proofErr w:type="spellStart"/>
      <w:r w:rsidRPr="003B223C">
        <w:rPr>
          <w:rFonts w:ascii="ArialMT" w:hAnsi="ArialMT"/>
          <w:color w:val="FF0000"/>
        </w:rPr>
        <w:t>défendeurs</w:t>
      </w:r>
      <w:proofErr w:type="spellEnd"/>
      <w:r w:rsidRPr="003B223C">
        <w:rPr>
          <w:rFonts w:ascii="ArialMT" w:hAnsi="ArialMT"/>
          <w:color w:val="FF0000"/>
        </w:rPr>
        <w:t xml:space="preserve"> ont-ils porté atteinte au droit du plaignant à la reconnaissance et à l’exercice en pleine </w:t>
      </w:r>
      <w:proofErr w:type="spellStart"/>
      <w:r w:rsidRPr="003B223C">
        <w:rPr>
          <w:rFonts w:ascii="ArialMT" w:hAnsi="ArialMT"/>
          <w:color w:val="FF0000"/>
        </w:rPr>
        <w:t>égalite</w:t>
      </w:r>
      <w:proofErr w:type="spellEnd"/>
      <w:r w:rsidRPr="003B223C">
        <w:rPr>
          <w:rFonts w:ascii="ArialMT" w:hAnsi="ArialMT"/>
          <w:color w:val="FF0000"/>
        </w:rPr>
        <w:t xml:space="preserve">́ de son droit </w:t>
      </w:r>
      <w:proofErr w:type="spellStart"/>
      <w:r w:rsidRPr="003B223C">
        <w:rPr>
          <w:rFonts w:ascii="ArialMT" w:hAnsi="ArialMT"/>
          <w:color w:val="FF0000"/>
        </w:rPr>
        <w:t>a</w:t>
      </w:r>
      <w:proofErr w:type="spellEnd"/>
      <w:r w:rsidRPr="003B223C">
        <w:rPr>
          <w:rFonts w:ascii="ArialMT" w:hAnsi="ArialMT"/>
          <w:color w:val="FF0000"/>
        </w:rPr>
        <w:t>̀ l’</w:t>
      </w:r>
      <w:proofErr w:type="spellStart"/>
      <w:r w:rsidRPr="003B223C">
        <w:rPr>
          <w:rFonts w:ascii="ArialMT" w:hAnsi="ArialMT"/>
          <w:color w:val="FF0000"/>
        </w:rPr>
        <w:t>accès</w:t>
      </w:r>
      <w:proofErr w:type="spellEnd"/>
      <w:r w:rsidRPr="003B223C">
        <w:rPr>
          <w:rFonts w:ascii="ArialMT" w:hAnsi="ArialMT"/>
          <w:color w:val="FF0000"/>
        </w:rPr>
        <w:t xml:space="preserve"> à un lieu public sans exclusion ou distinction </w:t>
      </w:r>
      <w:proofErr w:type="spellStart"/>
      <w:r w:rsidRPr="003B223C">
        <w:rPr>
          <w:rFonts w:ascii="ArialMT" w:hAnsi="ArialMT"/>
          <w:color w:val="FF0000"/>
        </w:rPr>
        <w:t>fondée</w:t>
      </w:r>
      <w:proofErr w:type="spellEnd"/>
      <w:r w:rsidRPr="003B223C">
        <w:rPr>
          <w:rFonts w:ascii="ArialMT" w:hAnsi="ArialMT"/>
          <w:color w:val="FF0000"/>
        </w:rPr>
        <w:t xml:space="preserve"> sur son handicap physique ou l’utilisation d’un moyen pour pallier son handicap, contrevenant ainsi aux articles 10 et 15 de la </w:t>
      </w:r>
      <w:r w:rsidRPr="003B223C">
        <w:rPr>
          <w:rFonts w:ascii="Arial" w:hAnsi="Arial" w:cs="Arial"/>
          <w:i/>
          <w:iCs/>
          <w:color w:val="FF0000"/>
        </w:rPr>
        <w:t>Charte</w:t>
      </w:r>
      <w:r w:rsidRPr="003B223C">
        <w:rPr>
          <w:rFonts w:ascii="ArialMT" w:hAnsi="ArialMT"/>
          <w:color w:val="FF0000"/>
        </w:rPr>
        <w:t xml:space="preserve">? </w:t>
      </w:r>
    </w:p>
    <w:p w14:paraId="56725281" w14:textId="77777777" w:rsidR="003B223C" w:rsidRPr="003B223C" w:rsidRDefault="003B223C" w:rsidP="003B223C">
      <w:pPr>
        <w:pStyle w:val="NormalWeb"/>
        <w:rPr>
          <w:color w:val="FF0000"/>
        </w:rPr>
      </w:pPr>
      <w:r w:rsidRPr="003B223C">
        <w:rPr>
          <w:rFonts w:ascii="ArialMT" w:hAnsi="ArialMT"/>
          <w:color w:val="FF0000"/>
        </w:rPr>
        <w:t xml:space="preserve">Ce faisant, les </w:t>
      </w:r>
      <w:proofErr w:type="spellStart"/>
      <w:r w:rsidRPr="003B223C">
        <w:rPr>
          <w:rFonts w:ascii="ArialMT" w:hAnsi="ArialMT"/>
          <w:color w:val="FF0000"/>
        </w:rPr>
        <w:t>défendeurs</w:t>
      </w:r>
      <w:proofErr w:type="spellEnd"/>
      <w:r w:rsidRPr="003B223C">
        <w:rPr>
          <w:rFonts w:ascii="ArialMT" w:hAnsi="ArialMT"/>
          <w:color w:val="FF0000"/>
        </w:rPr>
        <w:t xml:space="preserve"> ont-ils porté atteinte au droit du plaignant à la sauvegarde de sa </w:t>
      </w:r>
      <w:proofErr w:type="spellStart"/>
      <w:r w:rsidRPr="003B223C">
        <w:rPr>
          <w:rFonts w:ascii="ArialMT" w:hAnsi="ArialMT"/>
          <w:color w:val="FF0000"/>
        </w:rPr>
        <w:t>dignite</w:t>
      </w:r>
      <w:proofErr w:type="spellEnd"/>
      <w:r w:rsidRPr="003B223C">
        <w:rPr>
          <w:rFonts w:ascii="ArialMT" w:hAnsi="ArialMT"/>
          <w:color w:val="FF0000"/>
        </w:rPr>
        <w:t xml:space="preserve">́ sans distinction ou exclusion </w:t>
      </w:r>
      <w:proofErr w:type="spellStart"/>
      <w:r w:rsidRPr="003B223C">
        <w:rPr>
          <w:rFonts w:ascii="ArialMT" w:hAnsi="ArialMT"/>
          <w:color w:val="FF0000"/>
        </w:rPr>
        <w:t>fondée</w:t>
      </w:r>
      <w:proofErr w:type="spellEnd"/>
      <w:r w:rsidRPr="003B223C">
        <w:rPr>
          <w:rFonts w:ascii="ArialMT" w:hAnsi="ArialMT"/>
          <w:color w:val="FF0000"/>
        </w:rPr>
        <w:t xml:space="preserve"> sur son handicap physique ou l’utilisation d’un moyen pour pallier son handicap, contrairement aux articles 4 et 10 de la </w:t>
      </w:r>
      <w:r w:rsidRPr="003B223C">
        <w:rPr>
          <w:rFonts w:ascii="Arial" w:hAnsi="Arial" w:cs="Arial"/>
          <w:i/>
          <w:iCs/>
          <w:color w:val="FF0000"/>
        </w:rPr>
        <w:t>Charte</w:t>
      </w:r>
      <w:r w:rsidRPr="003B223C">
        <w:rPr>
          <w:rFonts w:ascii="ArialMT" w:hAnsi="ArialMT"/>
          <w:color w:val="FF0000"/>
        </w:rPr>
        <w:t xml:space="preserve">? </w:t>
      </w:r>
    </w:p>
    <w:p w14:paraId="7AD3FE8B" w14:textId="77777777" w:rsidR="003B223C" w:rsidRPr="003B223C" w:rsidRDefault="003B223C" w:rsidP="003B223C">
      <w:pPr>
        <w:pStyle w:val="NormalWeb"/>
        <w:rPr>
          <w:color w:val="FF0000"/>
        </w:rPr>
      </w:pPr>
      <w:r w:rsidRPr="003B223C">
        <w:rPr>
          <w:rFonts w:ascii="ArialMT" w:hAnsi="ArialMT"/>
          <w:color w:val="FF0000"/>
        </w:rPr>
        <w:t xml:space="preserve">Le cas </w:t>
      </w:r>
      <w:proofErr w:type="spellStart"/>
      <w:r w:rsidRPr="003B223C">
        <w:rPr>
          <w:rFonts w:ascii="ArialMT" w:hAnsi="ArialMT"/>
          <w:color w:val="FF0000"/>
        </w:rPr>
        <w:t>échéant</w:t>
      </w:r>
      <w:proofErr w:type="spellEnd"/>
      <w:r w:rsidRPr="003B223C">
        <w:rPr>
          <w:rFonts w:ascii="ArialMT" w:hAnsi="ArialMT"/>
          <w:color w:val="FF0000"/>
        </w:rPr>
        <w:t xml:space="preserve">, les montants de dommages </w:t>
      </w:r>
      <w:proofErr w:type="spellStart"/>
      <w:r w:rsidRPr="003B223C">
        <w:rPr>
          <w:rFonts w:ascii="ArialMT" w:hAnsi="ArialMT"/>
          <w:color w:val="FF0000"/>
        </w:rPr>
        <w:t>réclamés</w:t>
      </w:r>
      <w:proofErr w:type="spellEnd"/>
      <w:r w:rsidRPr="003B223C">
        <w:rPr>
          <w:rFonts w:ascii="ArialMT" w:hAnsi="ArialMT"/>
          <w:color w:val="FF0000"/>
        </w:rPr>
        <w:t xml:space="preserve"> à titre de dommages moraux et </w:t>
      </w:r>
      <w:proofErr w:type="spellStart"/>
      <w:r w:rsidRPr="003B223C">
        <w:rPr>
          <w:rFonts w:ascii="ArialMT" w:hAnsi="ArialMT"/>
          <w:color w:val="FF0000"/>
        </w:rPr>
        <w:t>dommages-intérêts</w:t>
      </w:r>
      <w:proofErr w:type="spellEnd"/>
      <w:r w:rsidRPr="003B223C">
        <w:rPr>
          <w:rFonts w:ascii="ArialMT" w:hAnsi="ArialMT"/>
          <w:color w:val="FF0000"/>
        </w:rPr>
        <w:t xml:space="preserve"> punitifs sont-ils </w:t>
      </w:r>
      <w:proofErr w:type="spellStart"/>
      <w:r w:rsidRPr="003B223C">
        <w:rPr>
          <w:rFonts w:ascii="ArialMT" w:hAnsi="ArialMT"/>
          <w:color w:val="FF0000"/>
        </w:rPr>
        <w:t>justifiés</w:t>
      </w:r>
      <w:proofErr w:type="spellEnd"/>
      <w:r w:rsidRPr="003B223C">
        <w:rPr>
          <w:rFonts w:ascii="ArialMT" w:hAnsi="ArialMT"/>
          <w:color w:val="FF0000"/>
        </w:rPr>
        <w:t xml:space="preserve"> ? </w:t>
      </w:r>
    </w:p>
    <w:p w14:paraId="09B7078F" w14:textId="77777777" w:rsidR="003B223C" w:rsidRPr="000D7051" w:rsidRDefault="003B223C" w:rsidP="00812DDA">
      <w:pPr>
        <w:rPr>
          <w:rFonts w:ascii="Times New Roman" w:hAnsi="Times New Roman" w:cs="Times New Roman"/>
          <w:smallCaps/>
          <w:u w:val="single"/>
        </w:rPr>
      </w:pPr>
    </w:p>
    <w:p w14:paraId="17590296" w14:textId="77777777" w:rsidR="00B735DF" w:rsidRDefault="00B735DF" w:rsidP="00812DDA">
      <w:pPr>
        <w:rPr>
          <w:rFonts w:ascii="Times New Roman" w:hAnsi="Times New Roman" w:cs="Times New Roman"/>
        </w:rPr>
      </w:pPr>
    </w:p>
    <w:p w14:paraId="4CC4ECC3" w14:textId="77777777" w:rsidR="00812DDA" w:rsidRPr="000D7051" w:rsidRDefault="00812DDA" w:rsidP="00812DDA">
      <w:pPr>
        <w:rPr>
          <w:rFonts w:ascii="Times New Roman" w:hAnsi="Times New Roman" w:cs="Times New Roman"/>
          <w:b/>
          <w:smallCaps/>
        </w:rPr>
      </w:pPr>
      <w:r w:rsidRPr="000D7051">
        <w:rPr>
          <w:rFonts w:ascii="Times New Roman" w:hAnsi="Times New Roman" w:cs="Times New Roman"/>
          <w:b/>
          <w:smallCaps/>
        </w:rPr>
        <w:t>Raisonnement juridique</w:t>
      </w:r>
    </w:p>
    <w:p w14:paraId="39BBDE7D" w14:textId="753AC4CE" w:rsidR="005222F8" w:rsidRDefault="00FE15D8" w:rsidP="00EC216B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mallCaps/>
          <w:u w:val="single"/>
        </w:rPr>
      </w:pPr>
      <w:r w:rsidRPr="00EC216B">
        <w:rPr>
          <w:rFonts w:ascii="Times New Roman" w:hAnsi="Times New Roman" w:cs="Times New Roman"/>
          <w:smallCaps/>
          <w:u w:val="single"/>
        </w:rPr>
        <w:t>Motifs</w:t>
      </w:r>
    </w:p>
    <w:p w14:paraId="459D0140" w14:textId="77777777" w:rsidR="003B223C" w:rsidRPr="003B223C" w:rsidRDefault="003B223C" w:rsidP="003B223C">
      <w:pPr>
        <w:pStyle w:val="NormalWeb"/>
        <w:numPr>
          <w:ilvl w:val="0"/>
          <w:numId w:val="10"/>
        </w:numPr>
        <w:rPr>
          <w:color w:val="FF0000"/>
        </w:rPr>
      </w:pPr>
      <w:r w:rsidRPr="003B223C">
        <w:rPr>
          <w:rFonts w:ascii="TimesNewRomanPSMT" w:hAnsi="TimesNewRomanPSMT"/>
          <w:color w:val="FF0000"/>
        </w:rPr>
        <w:t xml:space="preserve">- Un chien d’assistance ne peut </w:t>
      </w:r>
      <w:proofErr w:type="spellStart"/>
      <w:r w:rsidRPr="003B223C">
        <w:rPr>
          <w:rFonts w:ascii="TimesNewRomanPSMT" w:hAnsi="TimesNewRomanPSMT"/>
          <w:color w:val="FF0000"/>
        </w:rPr>
        <w:t>être</w:t>
      </w:r>
      <w:proofErr w:type="spellEnd"/>
      <w:r w:rsidRPr="003B223C">
        <w:rPr>
          <w:rFonts w:ascii="TimesNewRomanPSMT" w:hAnsi="TimesNewRomanPSMT"/>
          <w:color w:val="FF0000"/>
        </w:rPr>
        <w:t xml:space="preserve"> </w:t>
      </w:r>
      <w:proofErr w:type="spellStart"/>
      <w:r w:rsidRPr="003B223C">
        <w:rPr>
          <w:rFonts w:ascii="TimesNewRomanPSMT" w:hAnsi="TimesNewRomanPSMT"/>
          <w:color w:val="FF0000"/>
        </w:rPr>
        <w:t>sépare</w:t>
      </w:r>
      <w:proofErr w:type="spellEnd"/>
      <w:r w:rsidRPr="003B223C">
        <w:rPr>
          <w:rFonts w:ascii="TimesNewRomanPSMT" w:hAnsi="TimesNewRomanPSMT"/>
          <w:color w:val="FF0000"/>
        </w:rPr>
        <w:t xml:space="preserve">́ de la personne </w:t>
      </w:r>
      <w:proofErr w:type="spellStart"/>
      <w:r w:rsidRPr="003B223C">
        <w:rPr>
          <w:rFonts w:ascii="TimesNewRomanPSMT" w:hAnsi="TimesNewRomanPSMT"/>
          <w:color w:val="FF0000"/>
        </w:rPr>
        <w:t>handicapée</w:t>
      </w:r>
      <w:proofErr w:type="spellEnd"/>
      <w:r w:rsidRPr="003B223C">
        <w:rPr>
          <w:rFonts w:ascii="TimesNewRomanPSMT" w:hAnsi="TimesNewRomanPSMT"/>
          <w:color w:val="FF0000"/>
        </w:rPr>
        <w:t xml:space="preserve"> qu’il aide; la relation les liant est importante (par. 35). </w:t>
      </w:r>
    </w:p>
    <w:p w14:paraId="3345C04E" w14:textId="77777777" w:rsidR="003B223C" w:rsidRPr="003B223C" w:rsidRDefault="003B223C" w:rsidP="003B223C">
      <w:pPr>
        <w:pStyle w:val="NormalWeb"/>
        <w:numPr>
          <w:ilvl w:val="0"/>
          <w:numId w:val="10"/>
        </w:numPr>
        <w:rPr>
          <w:color w:val="FF0000"/>
        </w:rPr>
      </w:pPr>
      <w:r w:rsidRPr="003B223C">
        <w:rPr>
          <w:rFonts w:ascii="TimesNewRomanPSMT" w:hAnsi="TimesNewRomanPSMT"/>
          <w:color w:val="FF0000"/>
        </w:rPr>
        <w:t xml:space="preserve">- </w:t>
      </w:r>
      <w:proofErr w:type="spellStart"/>
      <w:r w:rsidRPr="003B223C">
        <w:rPr>
          <w:rFonts w:ascii="TimesNewRomanPSMT" w:hAnsi="TimesNewRomanPSMT"/>
          <w:color w:val="FF0000"/>
        </w:rPr>
        <w:t>Même</w:t>
      </w:r>
      <w:proofErr w:type="spellEnd"/>
      <w:r w:rsidRPr="003B223C">
        <w:rPr>
          <w:rFonts w:ascii="TimesNewRomanPSMT" w:hAnsi="TimesNewRomanPSMT"/>
          <w:color w:val="FF0000"/>
        </w:rPr>
        <w:t xml:space="preserve"> si, comme l’affirme les </w:t>
      </w:r>
      <w:proofErr w:type="spellStart"/>
      <w:r w:rsidRPr="003B223C">
        <w:rPr>
          <w:rFonts w:ascii="TimesNewRomanPSMT" w:hAnsi="TimesNewRomanPSMT"/>
          <w:color w:val="FF0000"/>
        </w:rPr>
        <w:t>défendeurs</w:t>
      </w:r>
      <w:proofErr w:type="spellEnd"/>
      <w:r w:rsidRPr="003B223C">
        <w:rPr>
          <w:rFonts w:ascii="TimesNewRomanPSMT" w:hAnsi="TimesNewRomanPSMT"/>
          <w:color w:val="FF0000"/>
        </w:rPr>
        <w:t xml:space="preserve"> (que le tribunal ne croit pas), des offres d’accommodement avaient </w:t>
      </w:r>
      <w:proofErr w:type="spellStart"/>
      <w:r w:rsidRPr="003B223C">
        <w:rPr>
          <w:rFonts w:ascii="TimesNewRomanPSMT" w:hAnsi="TimesNewRomanPSMT"/>
          <w:color w:val="FF0000"/>
        </w:rPr>
        <w:t>éte</w:t>
      </w:r>
      <w:proofErr w:type="spellEnd"/>
      <w:r w:rsidRPr="003B223C">
        <w:rPr>
          <w:rFonts w:ascii="TimesNewRomanPSMT" w:hAnsi="TimesNewRomanPSMT"/>
          <w:color w:val="FF0000"/>
        </w:rPr>
        <w:t xml:space="preserve">́ faites, une offre </w:t>
      </w:r>
      <w:proofErr w:type="spellStart"/>
      <w:r w:rsidRPr="003B223C">
        <w:rPr>
          <w:rFonts w:ascii="TimesNewRomanPSMT" w:hAnsi="TimesNewRomanPSMT"/>
          <w:color w:val="FF0000"/>
        </w:rPr>
        <w:t>requérant</w:t>
      </w:r>
      <w:proofErr w:type="spellEnd"/>
      <w:r w:rsidRPr="003B223C">
        <w:rPr>
          <w:rFonts w:ascii="TimesNewRomanPSMT" w:hAnsi="TimesNewRomanPSMT"/>
          <w:color w:val="FF0000"/>
        </w:rPr>
        <w:t xml:space="preserve"> la </w:t>
      </w:r>
      <w:proofErr w:type="spellStart"/>
      <w:r w:rsidRPr="003B223C">
        <w:rPr>
          <w:rFonts w:ascii="TimesNewRomanPSMT" w:hAnsi="TimesNewRomanPSMT"/>
          <w:color w:val="FF0000"/>
        </w:rPr>
        <w:t>séparation</w:t>
      </w:r>
      <w:proofErr w:type="spellEnd"/>
      <w:r w:rsidRPr="003B223C">
        <w:rPr>
          <w:rFonts w:ascii="TimesNewRomanPSMT" w:hAnsi="TimesNewRomanPSMT"/>
          <w:color w:val="FF0000"/>
        </w:rPr>
        <w:t xml:space="preserve"> du chien et du </w:t>
      </w:r>
      <w:proofErr w:type="spellStart"/>
      <w:r w:rsidRPr="003B223C">
        <w:rPr>
          <w:rFonts w:ascii="TimesNewRomanPSMT" w:hAnsi="TimesNewRomanPSMT"/>
          <w:color w:val="FF0000"/>
        </w:rPr>
        <w:t>maître</w:t>
      </w:r>
      <w:proofErr w:type="spellEnd"/>
      <w:r w:rsidRPr="003B223C">
        <w:rPr>
          <w:rFonts w:ascii="TimesNewRomanPSMT" w:hAnsi="TimesNewRomanPSMT"/>
          <w:color w:val="FF0000"/>
        </w:rPr>
        <w:t xml:space="preserve"> est inacceptable. </w:t>
      </w:r>
    </w:p>
    <w:p w14:paraId="15EF31D3" w14:textId="77777777" w:rsidR="003B223C" w:rsidRPr="003B223C" w:rsidRDefault="003B223C" w:rsidP="003B223C">
      <w:pPr>
        <w:pStyle w:val="NormalWeb"/>
        <w:numPr>
          <w:ilvl w:val="0"/>
          <w:numId w:val="10"/>
        </w:numPr>
        <w:rPr>
          <w:color w:val="FF0000"/>
        </w:rPr>
      </w:pPr>
      <w:r w:rsidRPr="003B223C">
        <w:rPr>
          <w:rFonts w:ascii="TimesNewRomanPSMT" w:hAnsi="TimesNewRomanPSMT"/>
          <w:color w:val="FF0000"/>
        </w:rPr>
        <w:t xml:space="preserve">- La </w:t>
      </w:r>
      <w:proofErr w:type="spellStart"/>
      <w:r w:rsidRPr="003B223C">
        <w:rPr>
          <w:rFonts w:ascii="TimesNewRomanPSMT" w:hAnsi="TimesNewRomanPSMT"/>
          <w:color w:val="FF0000"/>
        </w:rPr>
        <w:t>présence</w:t>
      </w:r>
      <w:proofErr w:type="spellEnd"/>
      <w:r w:rsidRPr="003B223C">
        <w:rPr>
          <w:rFonts w:ascii="TimesNewRomanPSMT" w:hAnsi="TimesNewRomanPSMT"/>
          <w:color w:val="FF0000"/>
        </w:rPr>
        <w:t xml:space="preserve"> de l’ami de Michel </w:t>
      </w:r>
      <w:proofErr w:type="spellStart"/>
      <w:r w:rsidRPr="003B223C">
        <w:rPr>
          <w:rFonts w:ascii="TimesNewRomanPSMT" w:hAnsi="TimesNewRomanPSMT"/>
          <w:color w:val="FF0000"/>
        </w:rPr>
        <w:t>Larochelle</w:t>
      </w:r>
      <w:proofErr w:type="spellEnd"/>
      <w:r w:rsidRPr="003B223C">
        <w:rPr>
          <w:rFonts w:ascii="TimesNewRomanPSMT" w:hAnsi="TimesNewRomanPSMT"/>
          <w:color w:val="FF0000"/>
        </w:rPr>
        <w:t xml:space="preserve"> ne peut remplacer le chien d’assistance et le choix du moyen pour pallier le handicap appartient à la personne </w:t>
      </w:r>
      <w:proofErr w:type="spellStart"/>
      <w:r w:rsidRPr="003B223C">
        <w:rPr>
          <w:rFonts w:ascii="TimesNewRomanPSMT" w:hAnsi="TimesNewRomanPSMT"/>
          <w:color w:val="FF0000"/>
        </w:rPr>
        <w:t>handicapée</w:t>
      </w:r>
      <w:proofErr w:type="spellEnd"/>
      <w:r w:rsidRPr="003B223C">
        <w:rPr>
          <w:rFonts w:ascii="TimesNewRomanPSMT" w:hAnsi="TimesNewRomanPSMT"/>
          <w:color w:val="FF0000"/>
        </w:rPr>
        <w:t xml:space="preserve"> (par. 47). </w:t>
      </w:r>
    </w:p>
    <w:p w14:paraId="14573C0E" w14:textId="77777777" w:rsidR="003B223C" w:rsidRPr="003B223C" w:rsidRDefault="003B223C" w:rsidP="003B223C">
      <w:pPr>
        <w:pStyle w:val="NormalWeb"/>
        <w:numPr>
          <w:ilvl w:val="0"/>
          <w:numId w:val="10"/>
        </w:numPr>
        <w:rPr>
          <w:color w:val="FF0000"/>
        </w:rPr>
      </w:pPr>
      <w:r w:rsidRPr="003B223C">
        <w:rPr>
          <w:rFonts w:ascii="TimesNewRomanPSMT" w:hAnsi="TimesNewRomanPSMT"/>
          <w:color w:val="FF0000"/>
        </w:rPr>
        <w:t xml:space="preserve">- Les </w:t>
      </w:r>
      <w:proofErr w:type="spellStart"/>
      <w:r w:rsidRPr="003B223C">
        <w:rPr>
          <w:rFonts w:ascii="TimesNewRomanPSMT" w:hAnsi="TimesNewRomanPSMT"/>
          <w:color w:val="FF0000"/>
        </w:rPr>
        <w:t>défendeurs</w:t>
      </w:r>
      <w:proofErr w:type="spellEnd"/>
      <w:r w:rsidRPr="003B223C">
        <w:rPr>
          <w:rFonts w:ascii="TimesNewRomanPSMT" w:hAnsi="TimesNewRomanPSMT"/>
          <w:color w:val="FF0000"/>
        </w:rPr>
        <w:t xml:space="preserve"> ont </w:t>
      </w:r>
      <w:proofErr w:type="spellStart"/>
      <w:r w:rsidRPr="003B223C">
        <w:rPr>
          <w:rFonts w:ascii="TimesNewRomanPSMT" w:hAnsi="TimesNewRomanPSMT"/>
          <w:color w:val="FF0000"/>
        </w:rPr>
        <w:t>porte</w:t>
      </w:r>
      <w:proofErr w:type="spellEnd"/>
      <w:r w:rsidRPr="003B223C">
        <w:rPr>
          <w:rFonts w:ascii="TimesNewRomanPSMT" w:hAnsi="TimesNewRomanPSMT"/>
          <w:color w:val="FF0000"/>
        </w:rPr>
        <w:t xml:space="preserve">́ atteinte au droit de Michel </w:t>
      </w:r>
      <w:proofErr w:type="spellStart"/>
      <w:r w:rsidRPr="003B223C">
        <w:rPr>
          <w:rFonts w:ascii="TimesNewRomanPSMT" w:hAnsi="TimesNewRomanPSMT"/>
          <w:color w:val="FF0000"/>
        </w:rPr>
        <w:t>Larochelle</w:t>
      </w:r>
      <w:proofErr w:type="spellEnd"/>
      <w:r w:rsidRPr="003B223C">
        <w:rPr>
          <w:rFonts w:ascii="TimesNewRomanPSMT" w:hAnsi="TimesNewRomanPSMT"/>
          <w:color w:val="FF0000"/>
        </w:rPr>
        <w:t xml:space="preserve"> d’</w:t>
      </w:r>
      <w:proofErr w:type="spellStart"/>
      <w:r w:rsidRPr="003B223C">
        <w:rPr>
          <w:rFonts w:ascii="TimesNewRomanPSMT" w:hAnsi="TimesNewRomanPSMT"/>
          <w:color w:val="FF0000"/>
        </w:rPr>
        <w:t>accéder</w:t>
      </w:r>
      <w:proofErr w:type="spellEnd"/>
      <w:r w:rsidRPr="003B223C">
        <w:rPr>
          <w:rFonts w:ascii="TimesNewRomanPSMT" w:hAnsi="TimesNewRomanPSMT"/>
          <w:color w:val="FF0000"/>
        </w:rPr>
        <w:t xml:space="preserve"> à un lieu public en utilisant un chien d’assistance pour pallier son handicap et ont ainsi porté atteinte à sa </w:t>
      </w:r>
      <w:proofErr w:type="spellStart"/>
      <w:r w:rsidRPr="003B223C">
        <w:rPr>
          <w:rFonts w:ascii="TimesNewRomanPSMT" w:hAnsi="TimesNewRomanPSMT"/>
          <w:color w:val="FF0000"/>
        </w:rPr>
        <w:t>dignite</w:t>
      </w:r>
      <w:proofErr w:type="spellEnd"/>
      <w:r w:rsidRPr="003B223C">
        <w:rPr>
          <w:rFonts w:ascii="TimesNewRomanPSMT" w:hAnsi="TimesNewRomanPSMT"/>
          <w:color w:val="FF0000"/>
        </w:rPr>
        <w:t xml:space="preserve">́ (art. 4, 10 et 15 </w:t>
      </w:r>
      <w:r w:rsidRPr="003B223C">
        <w:rPr>
          <w:rFonts w:ascii="TimesNewRomanPS" w:hAnsi="TimesNewRomanPS"/>
          <w:i/>
          <w:iCs/>
          <w:color w:val="FF0000"/>
        </w:rPr>
        <w:t xml:space="preserve">Charte des droits et </w:t>
      </w:r>
      <w:proofErr w:type="spellStart"/>
      <w:r w:rsidRPr="003B223C">
        <w:rPr>
          <w:rFonts w:ascii="TimesNewRomanPS" w:hAnsi="TimesNewRomanPS"/>
          <w:i/>
          <w:iCs/>
          <w:color w:val="FF0000"/>
        </w:rPr>
        <w:t>libertés</w:t>
      </w:r>
      <w:proofErr w:type="spellEnd"/>
      <w:r w:rsidRPr="003B223C">
        <w:rPr>
          <w:rFonts w:ascii="TimesNewRomanPS" w:hAnsi="TimesNewRomanPS"/>
          <w:i/>
          <w:iCs/>
          <w:color w:val="FF0000"/>
        </w:rPr>
        <w:t xml:space="preserve"> de la personne </w:t>
      </w:r>
    </w:p>
    <w:p w14:paraId="331AD539" w14:textId="77777777" w:rsidR="00EC216B" w:rsidRPr="00EC216B" w:rsidRDefault="00EC216B" w:rsidP="00EC216B">
      <w:pPr>
        <w:rPr>
          <w:rFonts w:ascii="Times New Roman" w:hAnsi="Times New Roman" w:cs="Times New Roman"/>
          <w:smallCaps/>
          <w:u w:val="single"/>
        </w:rPr>
      </w:pPr>
    </w:p>
    <w:p w14:paraId="77533F98" w14:textId="5127624C" w:rsidR="00FE15D8" w:rsidRDefault="00683DE8" w:rsidP="00812DDA">
      <w:pPr>
        <w:rPr>
          <w:rFonts w:ascii="Times New Roman" w:hAnsi="Times New Roman" w:cs="Times New Roman"/>
          <w:smallCaps/>
          <w:u w:val="single"/>
        </w:rPr>
      </w:pPr>
      <w:r w:rsidRPr="00683DE8">
        <w:rPr>
          <w:rFonts w:ascii="Times New Roman" w:hAnsi="Times New Roman" w:cs="Times New Roman"/>
          <w:smallCaps/>
        </w:rPr>
        <w:t xml:space="preserve">2. </w:t>
      </w:r>
      <w:r w:rsidR="00FE15D8" w:rsidRPr="000D7051">
        <w:rPr>
          <w:rFonts w:ascii="Times New Roman" w:hAnsi="Times New Roman" w:cs="Times New Roman"/>
          <w:smallCaps/>
          <w:u w:val="single"/>
        </w:rPr>
        <w:t>Dispositif</w:t>
      </w:r>
    </w:p>
    <w:p w14:paraId="6EF2D712" w14:textId="1E606598" w:rsidR="00EC216B" w:rsidRPr="000D7051" w:rsidRDefault="00EC216B" w:rsidP="00812DDA">
      <w:pPr>
        <w:rPr>
          <w:rFonts w:ascii="Times New Roman" w:hAnsi="Times New Roman" w:cs="Times New Roman"/>
          <w:smallCaps/>
          <w:u w:val="single"/>
        </w:rPr>
      </w:pPr>
      <w:r>
        <w:rPr>
          <w:rFonts w:ascii="Times New Roman" w:hAnsi="Times New Roman" w:cs="Times New Roman"/>
          <w:smallCaps/>
          <w:u w:val="single"/>
        </w:rPr>
        <w:lastRenderedPageBreak/>
        <w:t xml:space="preserve">l’action a été accueillie </w:t>
      </w:r>
      <w:r w:rsidR="003B223C">
        <w:rPr>
          <w:rFonts w:ascii="Times New Roman" w:hAnsi="Times New Roman" w:cs="Times New Roman"/>
          <w:smallCaps/>
          <w:u w:val="single"/>
        </w:rPr>
        <w:t>et l’intégralité des dommages-intérêts réclamés est accordée</w:t>
      </w:r>
    </w:p>
    <w:p w14:paraId="4FBB906C" w14:textId="77777777" w:rsidR="00812DDA" w:rsidRPr="00683DE8" w:rsidRDefault="00683DE8" w:rsidP="00812DDA">
      <w:pPr>
        <w:rPr>
          <w:rFonts w:ascii="Times New Roman" w:hAnsi="Times New Roman" w:cs="Times New Roman"/>
        </w:rPr>
      </w:pPr>
      <w:r w:rsidRPr="00683DE8">
        <w:rPr>
          <w:rFonts w:ascii="Times New Roman" w:hAnsi="Times New Roman" w:cs="Times New Roman"/>
          <w:smallCaps/>
        </w:rPr>
        <w:t xml:space="preserve">3. </w:t>
      </w:r>
      <w:r w:rsidR="00FE15D8" w:rsidRPr="000D7051">
        <w:rPr>
          <w:rFonts w:ascii="Times New Roman" w:hAnsi="Times New Roman" w:cs="Times New Roman"/>
          <w:smallCaps/>
          <w:u w:val="single"/>
        </w:rPr>
        <w:t>Commentaires</w:t>
      </w:r>
      <w:r>
        <w:rPr>
          <w:rFonts w:ascii="Times New Roman" w:hAnsi="Times New Roman" w:cs="Times New Roman"/>
          <w:smallCaps/>
          <w:u w:val="single"/>
        </w:rPr>
        <w:t xml:space="preserve"> </w:t>
      </w:r>
      <w:r w:rsidRPr="00683DE8">
        <w:rPr>
          <w:rFonts w:ascii="Times New Roman" w:hAnsi="Times New Roman" w:cs="Times New Roman"/>
        </w:rPr>
        <w:t>(</w:t>
      </w:r>
      <w:r w:rsidRPr="00683DE8">
        <w:rPr>
          <w:rFonts w:ascii="Times New Roman" w:hAnsi="Times New Roman" w:cs="Times New Roman"/>
          <w:i/>
        </w:rPr>
        <w:t>obiter dictum</w:t>
      </w:r>
      <w:r w:rsidRPr="00683DE8">
        <w:rPr>
          <w:rFonts w:ascii="Times New Roman" w:hAnsi="Times New Roman" w:cs="Times New Roman"/>
        </w:rPr>
        <w:t>, opinion concurrente, dissidence)</w:t>
      </w:r>
    </w:p>
    <w:sectPr w:rsidR="00812DDA" w:rsidRPr="00683DE8" w:rsidSect="00812DD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FFE"/>
    <w:multiLevelType w:val="hybridMultilevel"/>
    <w:tmpl w:val="DF9633A2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C5238"/>
    <w:multiLevelType w:val="hybridMultilevel"/>
    <w:tmpl w:val="FD4AAB10"/>
    <w:lvl w:ilvl="0" w:tplc="0C0C0017">
      <w:start w:val="1"/>
      <w:numFmt w:val="lowerLetter"/>
      <w:lvlText w:val="%1)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22067F"/>
    <w:multiLevelType w:val="hybridMultilevel"/>
    <w:tmpl w:val="CA8E45C0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E561F6"/>
    <w:multiLevelType w:val="hybridMultilevel"/>
    <w:tmpl w:val="C92654F2"/>
    <w:lvl w:ilvl="0" w:tplc="0C0C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2B173F5A"/>
    <w:multiLevelType w:val="hybridMultilevel"/>
    <w:tmpl w:val="1EE6CB70"/>
    <w:lvl w:ilvl="0" w:tplc="6DF2438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753A4"/>
    <w:multiLevelType w:val="hybridMultilevel"/>
    <w:tmpl w:val="E63C1ECA"/>
    <w:lvl w:ilvl="0" w:tplc="0C0C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6" w15:restartNumberingAfterBreak="0">
    <w:nsid w:val="3F0973EC"/>
    <w:multiLevelType w:val="hybridMultilevel"/>
    <w:tmpl w:val="B00EBE0C"/>
    <w:lvl w:ilvl="0" w:tplc="45706E44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B313B"/>
    <w:multiLevelType w:val="hybridMultilevel"/>
    <w:tmpl w:val="1ACC4E40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A7D2BE3"/>
    <w:multiLevelType w:val="hybridMultilevel"/>
    <w:tmpl w:val="C972ADE6"/>
    <w:lvl w:ilvl="0" w:tplc="0C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610959BD"/>
    <w:multiLevelType w:val="hybridMultilevel"/>
    <w:tmpl w:val="80E09864"/>
    <w:lvl w:ilvl="0" w:tplc="A21CA9F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420343">
    <w:abstractNumId w:val="0"/>
  </w:num>
  <w:num w:numId="2" w16cid:durableId="1562448005">
    <w:abstractNumId w:val="9"/>
  </w:num>
  <w:num w:numId="3" w16cid:durableId="1921597527">
    <w:abstractNumId w:val="1"/>
  </w:num>
  <w:num w:numId="4" w16cid:durableId="1902473777">
    <w:abstractNumId w:val="8"/>
  </w:num>
  <w:num w:numId="5" w16cid:durableId="62797734">
    <w:abstractNumId w:val="2"/>
  </w:num>
  <w:num w:numId="6" w16cid:durableId="1934244441">
    <w:abstractNumId w:val="7"/>
  </w:num>
  <w:num w:numId="7" w16cid:durableId="1877618681">
    <w:abstractNumId w:val="3"/>
  </w:num>
  <w:num w:numId="8" w16cid:durableId="1482313761">
    <w:abstractNumId w:val="5"/>
  </w:num>
  <w:num w:numId="9" w16cid:durableId="1854227884">
    <w:abstractNumId w:val="6"/>
  </w:num>
  <w:num w:numId="10" w16cid:durableId="1451710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D8"/>
    <w:rsid w:val="000D7051"/>
    <w:rsid w:val="001115DA"/>
    <w:rsid w:val="00121858"/>
    <w:rsid w:val="00135145"/>
    <w:rsid w:val="001D3E68"/>
    <w:rsid w:val="00246631"/>
    <w:rsid w:val="00262EFE"/>
    <w:rsid w:val="00295B18"/>
    <w:rsid w:val="002A0671"/>
    <w:rsid w:val="0038323C"/>
    <w:rsid w:val="003B223C"/>
    <w:rsid w:val="003E134B"/>
    <w:rsid w:val="00500225"/>
    <w:rsid w:val="005222F8"/>
    <w:rsid w:val="0054679B"/>
    <w:rsid w:val="00683DE8"/>
    <w:rsid w:val="0068782A"/>
    <w:rsid w:val="006E4A56"/>
    <w:rsid w:val="00744ACA"/>
    <w:rsid w:val="00750EB7"/>
    <w:rsid w:val="007C3385"/>
    <w:rsid w:val="00812DDA"/>
    <w:rsid w:val="00832E23"/>
    <w:rsid w:val="009768FA"/>
    <w:rsid w:val="00982C79"/>
    <w:rsid w:val="009A27B1"/>
    <w:rsid w:val="00A97F92"/>
    <w:rsid w:val="00AD11B8"/>
    <w:rsid w:val="00B418A4"/>
    <w:rsid w:val="00B735DF"/>
    <w:rsid w:val="00B762A5"/>
    <w:rsid w:val="00C21252"/>
    <w:rsid w:val="00C324B6"/>
    <w:rsid w:val="00C66760"/>
    <w:rsid w:val="00CB24E5"/>
    <w:rsid w:val="00D764B9"/>
    <w:rsid w:val="00D911BF"/>
    <w:rsid w:val="00E258FE"/>
    <w:rsid w:val="00E562F8"/>
    <w:rsid w:val="00E83849"/>
    <w:rsid w:val="00EB16D6"/>
    <w:rsid w:val="00EC216B"/>
    <w:rsid w:val="00F03F84"/>
    <w:rsid w:val="00FD5C13"/>
    <w:rsid w:val="00FE1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18F9C"/>
  <w15:docId w15:val="{FAE3367B-6060-804C-B472-ADCCD6B4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5D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5354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3546"/>
    <w:rPr>
      <w:rFonts w:ascii="Lucida Grande" w:hAnsi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E15D8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1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76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8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C51C40-43B6-A247-965D-4F8132CD3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Camille Rioux</dc:creator>
  <cp:lastModifiedBy>Dagher Alice</cp:lastModifiedBy>
  <cp:revision>2</cp:revision>
  <cp:lastPrinted>2014-09-29T15:29:00Z</cp:lastPrinted>
  <dcterms:created xsi:type="dcterms:W3CDTF">2022-09-11T13:48:00Z</dcterms:created>
  <dcterms:modified xsi:type="dcterms:W3CDTF">2022-09-11T13:48:00Z</dcterms:modified>
</cp:coreProperties>
</file>