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36"/>
        <w:gridCol w:w="3204"/>
      </w:tblGrid>
      <w:tr w:rsidR="00601533" w14:paraId="7ED36667" w14:textId="77777777" w:rsidTr="00601533">
        <w:tc>
          <w:tcPr>
            <w:tcW w:w="4315" w:type="dxa"/>
          </w:tcPr>
          <w:p w14:paraId="4A876F52" w14:textId="77777777" w:rsidR="00601533" w:rsidRDefault="00601533" w:rsidP="00601533">
            <w:pPr>
              <w:ind w:left="0"/>
              <w:jc w:val="center"/>
            </w:pPr>
            <w:r>
              <w:rPr>
                <w:noProof/>
              </w:rPr>
              <w:drawing>
                <wp:inline distT="0" distB="0" distL="0" distR="0" wp14:anchorId="258F739A" wp14:editId="0B52ACD8">
                  <wp:extent cx="3305636" cy="60968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verScribeBlk.png"/>
                          <pic:cNvPicPr/>
                        </pic:nvPicPr>
                        <pic:blipFill>
                          <a:blip r:embed="rId6">
                            <a:extLst>
                              <a:ext uri="{28A0092B-C50C-407E-A947-70E740481C1C}">
                                <a14:useLocalDpi xmlns:a14="http://schemas.microsoft.com/office/drawing/2010/main" val="0"/>
                              </a:ext>
                            </a:extLst>
                          </a:blip>
                          <a:stretch>
                            <a:fillRect/>
                          </a:stretch>
                        </pic:blipFill>
                        <pic:spPr>
                          <a:xfrm>
                            <a:off x="0" y="0"/>
                            <a:ext cx="3305636" cy="609685"/>
                          </a:xfrm>
                          <a:prstGeom prst="rect">
                            <a:avLst/>
                          </a:prstGeom>
                        </pic:spPr>
                      </pic:pic>
                    </a:graphicData>
                  </a:graphic>
                </wp:inline>
              </w:drawing>
            </w:r>
            <w:r>
              <w:rPr>
                <w:sz w:val="72"/>
                <w:szCs w:val="72"/>
              </w:rPr>
              <w:t xml:space="preserve"> </w:t>
            </w:r>
          </w:p>
        </w:tc>
        <w:tc>
          <w:tcPr>
            <w:tcW w:w="4315" w:type="dxa"/>
          </w:tcPr>
          <w:p w14:paraId="48C669BD" w14:textId="77777777" w:rsidR="00601533" w:rsidRDefault="00601533" w:rsidP="00601533">
            <w:pPr>
              <w:ind w:left="0"/>
            </w:pPr>
            <w:r w:rsidRPr="00601533">
              <w:rPr>
                <w:sz w:val="72"/>
                <w:szCs w:val="72"/>
              </w:rPr>
              <w:t>ReadMe</w:t>
            </w:r>
          </w:p>
        </w:tc>
      </w:tr>
    </w:tbl>
    <w:p w14:paraId="0F0C6918" w14:textId="77777777" w:rsidR="00601533" w:rsidRDefault="00601533" w:rsidP="00601533">
      <w:pPr>
        <w:ind w:left="0"/>
      </w:pPr>
    </w:p>
    <w:p w14:paraId="6A2871F1" w14:textId="77777777" w:rsidR="00A27FD2" w:rsidRDefault="00A27FD2" w:rsidP="00601533">
      <w:pPr>
        <w:ind w:left="0"/>
      </w:pPr>
    </w:p>
    <w:p w14:paraId="2CA81B8B" w14:textId="77777777" w:rsidR="00A27FD2" w:rsidRDefault="00A27FD2" w:rsidP="00601533">
      <w:pPr>
        <w:ind w:left="0"/>
      </w:pPr>
    </w:p>
    <w:p w14:paraId="48357A0A" w14:textId="77777777" w:rsidR="00601533" w:rsidRPr="003D66B2" w:rsidRDefault="00A27FD2" w:rsidP="00A27FD2">
      <w:pPr>
        <w:rPr>
          <w:rFonts w:ascii="Verdana" w:hAnsi="Verdana"/>
          <w:b/>
          <w:bCs/>
          <w:color w:val="2F5496" w:themeColor="accent1" w:themeShade="BF"/>
          <w:sz w:val="36"/>
          <w:szCs w:val="36"/>
        </w:rPr>
      </w:pPr>
      <w:r w:rsidRPr="003D66B2">
        <w:rPr>
          <w:rFonts w:ascii="Verdana" w:hAnsi="Verdana"/>
          <w:b/>
          <w:bCs/>
          <w:color w:val="2F5496" w:themeColor="accent1" w:themeShade="BF"/>
          <w:sz w:val="36"/>
          <w:szCs w:val="36"/>
        </w:rPr>
        <w:t>CONTENTS:</w:t>
      </w:r>
    </w:p>
    <w:p w14:paraId="6664D8D8" w14:textId="14EB1BD3" w:rsidR="007E5C6D" w:rsidRDefault="00601533" w:rsidP="007E5C6D">
      <w:pPr>
        <w:pStyle w:val="TOC1"/>
        <w:ind w:left="1440"/>
        <w:rPr>
          <w:rFonts w:asciiTheme="minorHAnsi" w:eastAsiaTheme="minorEastAsia" w:hAnsiTheme="minorHAnsi"/>
          <w:sz w:val="22"/>
        </w:rPr>
      </w:pPr>
      <w:r>
        <w:fldChar w:fldCharType="begin"/>
      </w:r>
      <w:r>
        <w:instrText xml:space="preserve"> TOC \o "1-3" \n \h \z \u </w:instrText>
      </w:r>
      <w:r>
        <w:fldChar w:fldCharType="separate"/>
      </w:r>
      <w:hyperlink w:anchor="_Toc22908477" w:history="1">
        <w:r w:rsidR="007E5C6D" w:rsidRPr="00307EE8">
          <w:rPr>
            <w:rStyle w:val="Hyperlink"/>
          </w:rPr>
          <w:t>1.</w:t>
        </w:r>
        <w:r w:rsidR="007E5C6D">
          <w:rPr>
            <w:rFonts w:asciiTheme="minorHAnsi" w:eastAsiaTheme="minorEastAsia" w:hAnsiTheme="minorHAnsi"/>
            <w:sz w:val="22"/>
          </w:rPr>
          <w:tab/>
        </w:r>
        <w:r w:rsidR="007E5C6D" w:rsidRPr="00307EE8">
          <w:rPr>
            <w:rStyle w:val="Hyperlink"/>
          </w:rPr>
          <w:t>Installation</w:t>
        </w:r>
      </w:hyperlink>
    </w:p>
    <w:p w14:paraId="45DFD253" w14:textId="57F1AA44" w:rsidR="007E5C6D" w:rsidRDefault="007E5C6D" w:rsidP="007E5C6D">
      <w:pPr>
        <w:pStyle w:val="TOC1"/>
        <w:ind w:left="1440"/>
        <w:rPr>
          <w:rFonts w:asciiTheme="minorHAnsi" w:eastAsiaTheme="minorEastAsia" w:hAnsiTheme="minorHAnsi"/>
          <w:sz w:val="22"/>
        </w:rPr>
      </w:pPr>
      <w:hyperlink w:anchor="_Toc22908478" w:history="1">
        <w:r w:rsidRPr="00307EE8">
          <w:rPr>
            <w:rStyle w:val="Hyperlink"/>
          </w:rPr>
          <w:t>2.</w:t>
        </w:r>
        <w:r>
          <w:rPr>
            <w:rFonts w:asciiTheme="minorHAnsi" w:eastAsiaTheme="minorEastAsia" w:hAnsiTheme="minorHAnsi"/>
            <w:sz w:val="22"/>
          </w:rPr>
          <w:tab/>
        </w:r>
        <w:r w:rsidRPr="00307EE8">
          <w:rPr>
            <w:rStyle w:val="Hyperlink"/>
          </w:rPr>
          <w:t>Getting Started:</w:t>
        </w:r>
      </w:hyperlink>
    </w:p>
    <w:p w14:paraId="36949DA8" w14:textId="2F4A737C" w:rsidR="007E5C6D" w:rsidRDefault="007E5C6D" w:rsidP="007E5C6D">
      <w:pPr>
        <w:pStyle w:val="TOC2"/>
        <w:ind w:left="1440"/>
        <w:rPr>
          <w:rFonts w:asciiTheme="minorHAnsi" w:eastAsiaTheme="minorEastAsia" w:hAnsiTheme="minorHAnsi"/>
          <w:noProof/>
          <w:sz w:val="22"/>
        </w:rPr>
      </w:pPr>
      <w:hyperlink w:anchor="_Toc22908479" w:history="1">
        <w:r w:rsidRPr="00307EE8">
          <w:rPr>
            <w:rStyle w:val="Hyperlink"/>
            <w:noProof/>
          </w:rPr>
          <w:t>2.1.</w:t>
        </w:r>
        <w:r>
          <w:rPr>
            <w:rFonts w:asciiTheme="minorHAnsi" w:eastAsiaTheme="minorEastAsia" w:hAnsiTheme="minorHAnsi"/>
            <w:noProof/>
            <w:sz w:val="22"/>
          </w:rPr>
          <w:tab/>
        </w:r>
        <w:r w:rsidRPr="00307EE8">
          <w:rPr>
            <w:rStyle w:val="Hyperlink"/>
            <w:noProof/>
          </w:rPr>
          <w:t>“Tools” Sidebar:</w:t>
        </w:r>
      </w:hyperlink>
    </w:p>
    <w:p w14:paraId="7E711842" w14:textId="00BFCB63" w:rsidR="007E5C6D" w:rsidRDefault="007E5C6D" w:rsidP="007E5C6D">
      <w:pPr>
        <w:pStyle w:val="TOC2"/>
        <w:ind w:left="1440"/>
        <w:rPr>
          <w:rFonts w:asciiTheme="minorHAnsi" w:eastAsiaTheme="minorEastAsia" w:hAnsiTheme="minorHAnsi"/>
          <w:noProof/>
          <w:sz w:val="22"/>
        </w:rPr>
      </w:pPr>
      <w:hyperlink w:anchor="_Toc22908480" w:history="1">
        <w:r w:rsidRPr="00307EE8">
          <w:rPr>
            <w:rStyle w:val="Hyperlink"/>
            <w:noProof/>
          </w:rPr>
          <w:t>2.2.</w:t>
        </w:r>
        <w:r>
          <w:rPr>
            <w:rFonts w:asciiTheme="minorHAnsi" w:eastAsiaTheme="minorEastAsia" w:hAnsiTheme="minorHAnsi"/>
            <w:noProof/>
            <w:sz w:val="22"/>
          </w:rPr>
          <w:tab/>
        </w:r>
        <w:r w:rsidRPr="00307EE8">
          <w:rPr>
            <w:rStyle w:val="Hyperlink"/>
            <w:noProof/>
          </w:rPr>
          <w:t>“Notes” Field:</w:t>
        </w:r>
      </w:hyperlink>
    </w:p>
    <w:p w14:paraId="53BCA133" w14:textId="31230F1E" w:rsidR="007E5C6D" w:rsidRDefault="007E5C6D" w:rsidP="007E5C6D">
      <w:pPr>
        <w:pStyle w:val="TOC2"/>
        <w:ind w:left="1440"/>
        <w:rPr>
          <w:rFonts w:asciiTheme="minorHAnsi" w:eastAsiaTheme="minorEastAsia" w:hAnsiTheme="minorHAnsi"/>
          <w:noProof/>
          <w:sz w:val="22"/>
        </w:rPr>
      </w:pPr>
      <w:hyperlink w:anchor="_Toc22908481" w:history="1">
        <w:r w:rsidRPr="00307EE8">
          <w:rPr>
            <w:rStyle w:val="Hyperlink"/>
            <w:noProof/>
          </w:rPr>
          <w:t>2.3.</w:t>
        </w:r>
        <w:r>
          <w:rPr>
            <w:rFonts w:asciiTheme="minorHAnsi" w:eastAsiaTheme="minorEastAsia" w:hAnsiTheme="minorHAnsi"/>
            <w:noProof/>
            <w:sz w:val="22"/>
          </w:rPr>
          <w:tab/>
        </w:r>
        <w:r w:rsidRPr="00307EE8">
          <w:rPr>
            <w:rStyle w:val="Hyperlink"/>
            <w:noProof/>
          </w:rPr>
          <w:t>“Copy Ticket to Clipboard” Button:</w:t>
        </w:r>
      </w:hyperlink>
    </w:p>
    <w:p w14:paraId="0680F9DF" w14:textId="2B39C22B" w:rsidR="007E5C6D" w:rsidRDefault="007E5C6D" w:rsidP="007E5C6D">
      <w:pPr>
        <w:pStyle w:val="TOC2"/>
        <w:ind w:left="1440"/>
        <w:rPr>
          <w:rFonts w:asciiTheme="minorHAnsi" w:eastAsiaTheme="minorEastAsia" w:hAnsiTheme="minorHAnsi"/>
          <w:noProof/>
          <w:sz w:val="22"/>
        </w:rPr>
      </w:pPr>
      <w:hyperlink w:anchor="_Toc22908482" w:history="1">
        <w:r w:rsidRPr="00307EE8">
          <w:rPr>
            <w:rStyle w:val="Hyperlink"/>
            <w:noProof/>
          </w:rPr>
          <w:t>2.4.</w:t>
        </w:r>
        <w:r>
          <w:rPr>
            <w:rFonts w:asciiTheme="minorHAnsi" w:eastAsiaTheme="minorEastAsia" w:hAnsiTheme="minorHAnsi"/>
            <w:noProof/>
            <w:sz w:val="22"/>
          </w:rPr>
          <w:tab/>
        </w:r>
        <w:r w:rsidRPr="00307EE8">
          <w:rPr>
            <w:rStyle w:val="Hyperlink"/>
            <w:noProof/>
          </w:rPr>
          <w:t>“Clear Form” Button:</w:t>
        </w:r>
      </w:hyperlink>
    </w:p>
    <w:p w14:paraId="1CFE9969" w14:textId="20F5B01E" w:rsidR="007E5C6D" w:rsidRDefault="007E5C6D" w:rsidP="007E5C6D">
      <w:pPr>
        <w:pStyle w:val="TOC1"/>
        <w:ind w:left="1440"/>
        <w:rPr>
          <w:rFonts w:asciiTheme="minorHAnsi" w:eastAsiaTheme="minorEastAsia" w:hAnsiTheme="minorHAnsi"/>
          <w:sz w:val="22"/>
        </w:rPr>
      </w:pPr>
      <w:hyperlink w:anchor="_Toc22908483" w:history="1">
        <w:r w:rsidRPr="00307EE8">
          <w:rPr>
            <w:rStyle w:val="Hyperlink"/>
          </w:rPr>
          <w:t>3.</w:t>
        </w:r>
        <w:r>
          <w:rPr>
            <w:rFonts w:asciiTheme="minorHAnsi" w:eastAsiaTheme="minorEastAsia" w:hAnsiTheme="minorHAnsi"/>
            <w:sz w:val="22"/>
          </w:rPr>
          <w:tab/>
        </w:r>
        <w:r w:rsidRPr="00307EE8">
          <w:rPr>
            <w:rStyle w:val="Hyperlink"/>
          </w:rPr>
          <w:t>Starting a Ticket:</w:t>
        </w:r>
      </w:hyperlink>
    </w:p>
    <w:p w14:paraId="6E5009DD" w14:textId="1640B923" w:rsidR="007E5C6D" w:rsidRDefault="007E5C6D" w:rsidP="007E5C6D">
      <w:pPr>
        <w:pStyle w:val="TOC2"/>
        <w:ind w:left="1440"/>
        <w:rPr>
          <w:rFonts w:asciiTheme="minorHAnsi" w:eastAsiaTheme="minorEastAsia" w:hAnsiTheme="minorHAnsi"/>
          <w:noProof/>
          <w:sz w:val="22"/>
        </w:rPr>
      </w:pPr>
      <w:hyperlink w:anchor="_Toc22908484" w:history="1">
        <w:r w:rsidRPr="00307EE8">
          <w:rPr>
            <w:rStyle w:val="Hyperlink"/>
            <w:noProof/>
          </w:rPr>
          <w:t>3.1.</w:t>
        </w:r>
        <w:r>
          <w:rPr>
            <w:rFonts w:asciiTheme="minorHAnsi" w:eastAsiaTheme="minorEastAsia" w:hAnsiTheme="minorHAnsi"/>
            <w:noProof/>
            <w:sz w:val="22"/>
          </w:rPr>
          <w:tab/>
        </w:r>
        <w:r w:rsidRPr="00307EE8">
          <w:rPr>
            <w:rStyle w:val="Hyperlink"/>
            <w:noProof/>
          </w:rPr>
          <w:t>Timestamps:</w:t>
        </w:r>
      </w:hyperlink>
    </w:p>
    <w:p w14:paraId="0F975062" w14:textId="66804B37" w:rsidR="007E5C6D" w:rsidRDefault="007E5C6D" w:rsidP="007E5C6D">
      <w:pPr>
        <w:pStyle w:val="TOC2"/>
        <w:ind w:left="1440"/>
        <w:rPr>
          <w:rFonts w:asciiTheme="minorHAnsi" w:eastAsiaTheme="minorEastAsia" w:hAnsiTheme="minorHAnsi"/>
          <w:noProof/>
          <w:sz w:val="22"/>
        </w:rPr>
      </w:pPr>
      <w:hyperlink w:anchor="_Toc22908485" w:history="1">
        <w:r w:rsidRPr="00307EE8">
          <w:rPr>
            <w:rStyle w:val="Hyperlink"/>
            <w:noProof/>
          </w:rPr>
          <w:t>3.2.</w:t>
        </w:r>
        <w:r>
          <w:rPr>
            <w:rFonts w:asciiTheme="minorHAnsi" w:eastAsiaTheme="minorEastAsia" w:hAnsiTheme="minorHAnsi"/>
            <w:noProof/>
            <w:sz w:val="22"/>
          </w:rPr>
          <w:tab/>
        </w:r>
        <w:r w:rsidRPr="00307EE8">
          <w:rPr>
            <w:rStyle w:val="Hyperlink"/>
            <w:noProof/>
          </w:rPr>
          <w:t>Case Details (New Case) and Event Notes:</w:t>
        </w:r>
      </w:hyperlink>
    </w:p>
    <w:p w14:paraId="3AF38510" w14:textId="3E7E383D" w:rsidR="007E5C6D" w:rsidRDefault="007E5C6D" w:rsidP="007E5C6D">
      <w:pPr>
        <w:pStyle w:val="TOC1"/>
        <w:ind w:left="1440"/>
        <w:rPr>
          <w:rFonts w:asciiTheme="minorHAnsi" w:eastAsiaTheme="minorEastAsia" w:hAnsiTheme="minorHAnsi"/>
          <w:sz w:val="22"/>
        </w:rPr>
      </w:pPr>
      <w:hyperlink w:anchor="_Toc22908486" w:history="1">
        <w:r w:rsidRPr="00307EE8">
          <w:rPr>
            <w:rStyle w:val="Hyperlink"/>
          </w:rPr>
          <w:t>4.</w:t>
        </w:r>
        <w:r>
          <w:rPr>
            <w:rFonts w:asciiTheme="minorHAnsi" w:eastAsiaTheme="minorEastAsia" w:hAnsiTheme="minorHAnsi"/>
            <w:sz w:val="22"/>
          </w:rPr>
          <w:tab/>
        </w:r>
        <w:r w:rsidRPr="00307EE8">
          <w:rPr>
            <w:rStyle w:val="Hyperlink"/>
          </w:rPr>
          <w:t>Menu:</w:t>
        </w:r>
      </w:hyperlink>
    </w:p>
    <w:p w14:paraId="2B4478E7" w14:textId="40329886" w:rsidR="007E5C6D" w:rsidRDefault="007E5C6D" w:rsidP="007E5C6D">
      <w:pPr>
        <w:pStyle w:val="TOC2"/>
        <w:ind w:left="1440"/>
        <w:rPr>
          <w:rFonts w:asciiTheme="minorHAnsi" w:eastAsiaTheme="minorEastAsia" w:hAnsiTheme="minorHAnsi"/>
          <w:noProof/>
          <w:sz w:val="22"/>
        </w:rPr>
      </w:pPr>
      <w:hyperlink w:anchor="_Toc22908487" w:history="1">
        <w:r w:rsidRPr="00307EE8">
          <w:rPr>
            <w:rStyle w:val="Hyperlink"/>
            <w:noProof/>
          </w:rPr>
          <w:t>4.1.</w:t>
        </w:r>
        <w:r>
          <w:rPr>
            <w:rFonts w:asciiTheme="minorHAnsi" w:eastAsiaTheme="minorEastAsia" w:hAnsiTheme="minorHAnsi"/>
            <w:noProof/>
            <w:sz w:val="22"/>
          </w:rPr>
          <w:tab/>
        </w:r>
        <w:r w:rsidRPr="00307EE8">
          <w:rPr>
            <w:rStyle w:val="Hyperlink"/>
            <w:noProof/>
          </w:rPr>
          <w:t>PodChat Template:</w:t>
        </w:r>
      </w:hyperlink>
    </w:p>
    <w:p w14:paraId="7CDEF155" w14:textId="01FAFDE6" w:rsidR="007E5C6D" w:rsidRDefault="007E5C6D" w:rsidP="007E5C6D">
      <w:pPr>
        <w:pStyle w:val="TOC1"/>
        <w:ind w:left="1440"/>
        <w:rPr>
          <w:rFonts w:asciiTheme="minorHAnsi" w:eastAsiaTheme="minorEastAsia" w:hAnsiTheme="minorHAnsi"/>
          <w:sz w:val="22"/>
        </w:rPr>
      </w:pPr>
      <w:hyperlink w:anchor="_Toc22908488" w:history="1">
        <w:r w:rsidRPr="00307EE8">
          <w:rPr>
            <w:rStyle w:val="Hyperlink"/>
          </w:rPr>
          <w:t>5.</w:t>
        </w:r>
        <w:r>
          <w:rPr>
            <w:rFonts w:asciiTheme="minorHAnsi" w:eastAsiaTheme="minorEastAsia" w:hAnsiTheme="minorHAnsi"/>
            <w:sz w:val="22"/>
          </w:rPr>
          <w:tab/>
        </w:r>
        <w:r w:rsidRPr="00307EE8">
          <w:rPr>
            <w:rStyle w:val="Hyperlink"/>
          </w:rPr>
          <w:t>Scribz:</w:t>
        </w:r>
      </w:hyperlink>
    </w:p>
    <w:p w14:paraId="53AA6C86" w14:textId="5A78C686" w:rsidR="00601533" w:rsidRDefault="00601533" w:rsidP="007E5C6D">
      <w:pPr>
        <w:tabs>
          <w:tab w:val="left" w:pos="2880"/>
        </w:tabs>
      </w:pPr>
      <w:r>
        <w:rPr>
          <w:b/>
          <w:bCs/>
          <w:noProof/>
          <w:sz w:val="32"/>
        </w:rPr>
        <w:fldChar w:fldCharType="end"/>
      </w:r>
    </w:p>
    <w:p w14:paraId="4C124185" w14:textId="77777777" w:rsidR="00FB72CD" w:rsidRDefault="00FB72CD" w:rsidP="00601533">
      <w:pPr>
        <w:ind w:left="0"/>
      </w:pPr>
    </w:p>
    <w:p w14:paraId="73687A48" w14:textId="77777777" w:rsidR="0052788D" w:rsidRDefault="0052788D" w:rsidP="00601533">
      <w:pPr>
        <w:ind w:left="0"/>
      </w:pPr>
      <w:r>
        <w:br w:type="page"/>
      </w:r>
    </w:p>
    <w:p w14:paraId="0D322999" w14:textId="49B7AFB7" w:rsidR="007E5C6D" w:rsidRDefault="007E5C6D" w:rsidP="00601533">
      <w:pPr>
        <w:pStyle w:val="Heading1"/>
        <w:numPr>
          <w:ilvl w:val="0"/>
          <w:numId w:val="3"/>
        </w:numPr>
      </w:pPr>
      <w:bookmarkStart w:id="0" w:name="_Toc22908477"/>
      <w:bookmarkStart w:id="1" w:name="_Toc22900598"/>
      <w:r>
        <w:lastRenderedPageBreak/>
        <w:t>Installation:</w:t>
      </w:r>
      <w:bookmarkEnd w:id="0"/>
    </w:p>
    <w:p w14:paraId="26DCCC82" w14:textId="5A1CF2B3" w:rsidR="007E5C6D" w:rsidRDefault="007E5C6D" w:rsidP="007E5C6D">
      <w:r>
        <w:t>To install the app, copy IverScribe.html and the data folder to a local directory, and open Iverscribe.html with Internet Explorer.</w:t>
      </w:r>
    </w:p>
    <w:p w14:paraId="7AD1FCF3" w14:textId="77777777" w:rsidR="007E5C6D" w:rsidRPr="007E5C6D" w:rsidRDefault="007E5C6D" w:rsidP="007E5C6D"/>
    <w:p w14:paraId="0A281CBD" w14:textId="734084C3" w:rsidR="0052788D" w:rsidRDefault="003D7C95" w:rsidP="00601533">
      <w:pPr>
        <w:pStyle w:val="Heading1"/>
        <w:numPr>
          <w:ilvl w:val="0"/>
          <w:numId w:val="3"/>
        </w:numPr>
      </w:pPr>
      <w:bookmarkStart w:id="2" w:name="_Toc22908478"/>
      <w:r>
        <w:t>Getting Started</w:t>
      </w:r>
      <w:r w:rsidR="0052788D">
        <w:t>:</w:t>
      </w:r>
      <w:bookmarkEnd w:id="1"/>
      <w:bookmarkEnd w:id="2"/>
    </w:p>
    <w:p w14:paraId="3FE32673" w14:textId="77777777" w:rsidR="00D40430" w:rsidRDefault="003D7C95" w:rsidP="0026787B">
      <w:r>
        <w:t>This application is designed as a note-taking aid.</w:t>
      </w:r>
      <w:r w:rsidR="00D40430">
        <w:t xml:space="preserve"> It will track your time working on a ticket, calculate that time in hours and decimals of hours, and easily facilitate copying data. It even has features to help you write less.</w:t>
      </w:r>
    </w:p>
    <w:p w14:paraId="0846CE91" w14:textId="77777777" w:rsidR="00D40430" w:rsidRDefault="00D40430" w:rsidP="0026787B"/>
    <w:p w14:paraId="1F6F3A6A" w14:textId="77777777" w:rsidR="003D7C95" w:rsidRDefault="00D40430" w:rsidP="0026787B">
      <w:r>
        <w:t>However, i</w:t>
      </w:r>
      <w:r w:rsidR="003D7C95">
        <w:t>t cannot save data</w:t>
      </w:r>
      <w:r>
        <w:t>;</w:t>
      </w:r>
      <w:r w:rsidR="003D7C95">
        <w:t xml:space="preserve"> the entire form will clear if the page is reloaded. That being said, the “Copy Ticket to Clipboard” button can be used to facilitate saving tickets, if you desire (see below).</w:t>
      </w:r>
    </w:p>
    <w:p w14:paraId="0920AEA8" w14:textId="77777777" w:rsidR="00B41705" w:rsidRDefault="00B41705" w:rsidP="0026787B"/>
    <w:p w14:paraId="45D914B5" w14:textId="77777777" w:rsidR="00B41705" w:rsidRDefault="00B41705" w:rsidP="00B41705">
      <w:pPr>
        <w:pStyle w:val="Heading2"/>
      </w:pPr>
      <w:bookmarkStart w:id="3" w:name="_Toc22900599"/>
      <w:bookmarkStart w:id="4" w:name="_Toc22908479"/>
      <w:r>
        <w:t>“Tools” Sidebar:</w:t>
      </w:r>
      <w:bookmarkEnd w:id="3"/>
      <w:bookmarkEnd w:id="4"/>
    </w:p>
    <w:p w14:paraId="33FC4E01" w14:textId="77777777" w:rsidR="00B41705" w:rsidRPr="00B41705" w:rsidRDefault="00B41705" w:rsidP="00B41705">
      <w:r>
        <w:t>The “Tools” sidebar automatically resizes itself when the page is loaded. If you find that you cannot get to a field in the sidebar (particularly after resizing the window), you can click the “Tools” heading, and the sidebar will resize itself.</w:t>
      </w:r>
    </w:p>
    <w:p w14:paraId="71494591" w14:textId="77777777" w:rsidR="003D7C95" w:rsidRDefault="003D7C95" w:rsidP="0026787B"/>
    <w:p w14:paraId="22FEB746" w14:textId="77777777" w:rsidR="003D7C95" w:rsidRDefault="003D7C95" w:rsidP="003D7C95">
      <w:pPr>
        <w:pStyle w:val="Heading2"/>
      </w:pPr>
      <w:bookmarkStart w:id="5" w:name="_Toc22900600"/>
      <w:bookmarkStart w:id="6" w:name="_Toc22908480"/>
      <w:r>
        <w:t>“Notes” Field:</w:t>
      </w:r>
      <w:bookmarkEnd w:id="5"/>
      <w:bookmarkEnd w:id="6"/>
    </w:p>
    <w:p w14:paraId="20C9CBFA" w14:textId="77777777" w:rsidR="003D7C95" w:rsidRDefault="003D7C95" w:rsidP="003D7C95">
      <w:r>
        <w:t>When the page is loaded, the “Notes” field is active. This allows for quick initial note taking. There is not a copy button that includes the contents of “Notes,” as it is designed to be place to temporarily store information.</w:t>
      </w:r>
    </w:p>
    <w:p w14:paraId="78A2FD99" w14:textId="77777777" w:rsidR="003D7C95" w:rsidRDefault="003D7C95" w:rsidP="003D7C95"/>
    <w:p w14:paraId="1FE7D73C" w14:textId="77777777" w:rsidR="003D7C95" w:rsidRPr="003D7C95" w:rsidRDefault="003D7C95" w:rsidP="003D7C95">
      <w:pPr>
        <w:pStyle w:val="Heading2"/>
      </w:pPr>
      <w:bookmarkStart w:id="7" w:name="_Toc22900601"/>
      <w:bookmarkStart w:id="8" w:name="_Toc22908481"/>
      <w:r>
        <w:t>“Copy Ticket to Clipboard” Button:</w:t>
      </w:r>
      <w:bookmarkEnd w:id="7"/>
      <w:bookmarkEnd w:id="8"/>
    </w:p>
    <w:p w14:paraId="1C38EDFE" w14:textId="77777777" w:rsidR="003D7C95" w:rsidRDefault="003D7C95" w:rsidP="0026787B">
      <w:r>
        <w:t>The “Copy Ticket to Clipboard” button copies the important ticket information to the clipboard in a clean, convenient format. It is designed to be an easy way to copy the information into a text file so that it can be saved.</w:t>
      </w:r>
    </w:p>
    <w:p w14:paraId="4F0EF0E7" w14:textId="77777777" w:rsidR="003D7C95" w:rsidRDefault="003D7C95" w:rsidP="0026787B"/>
    <w:p w14:paraId="0B3CC0A3" w14:textId="77777777" w:rsidR="003D7C95" w:rsidRDefault="003D7C95" w:rsidP="003D7C95">
      <w:pPr>
        <w:pStyle w:val="Heading2"/>
      </w:pPr>
      <w:bookmarkStart w:id="9" w:name="_Toc22900602"/>
      <w:bookmarkStart w:id="10" w:name="_Toc22908482"/>
      <w:r>
        <w:t>“Clear Form” Button:</w:t>
      </w:r>
      <w:bookmarkEnd w:id="9"/>
      <w:bookmarkEnd w:id="10"/>
    </w:p>
    <w:p w14:paraId="34B6E437" w14:textId="77777777" w:rsidR="003D7C95" w:rsidRPr="003D7C95" w:rsidRDefault="00D40430" w:rsidP="003D7C95">
      <w:r>
        <w:t xml:space="preserve">One may assume that the “Clear Form” button does exactly what it says and clears all of the fields. While it does this, it also copies the entire ticket to the clipboard first (to help prevent “oh, crap!” moments). </w:t>
      </w:r>
    </w:p>
    <w:p w14:paraId="675DD1E4" w14:textId="77777777" w:rsidR="0026787B" w:rsidRPr="0026787B" w:rsidRDefault="0026787B" w:rsidP="0026787B"/>
    <w:p w14:paraId="154A15B6" w14:textId="77777777" w:rsidR="00E8586B" w:rsidRDefault="00E8586B">
      <w:pPr>
        <w:ind w:left="0"/>
        <w:rPr>
          <w:rFonts w:ascii="Verdana" w:eastAsiaTheme="majorEastAsia" w:hAnsi="Verdana" w:cstheme="majorBidi"/>
          <w:b/>
          <w:color w:val="2F5496" w:themeColor="accent1" w:themeShade="BF"/>
          <w:sz w:val="36"/>
          <w:szCs w:val="32"/>
        </w:rPr>
      </w:pPr>
      <w:r>
        <w:br w:type="page"/>
      </w:r>
    </w:p>
    <w:p w14:paraId="562FA096" w14:textId="77777777" w:rsidR="0052788D" w:rsidRDefault="00D40430" w:rsidP="00601533">
      <w:pPr>
        <w:pStyle w:val="Heading1"/>
      </w:pPr>
      <w:bookmarkStart w:id="11" w:name="_Toc22900603"/>
      <w:bookmarkStart w:id="12" w:name="_Toc22908483"/>
      <w:r>
        <w:lastRenderedPageBreak/>
        <w:t>Starting a Ticket</w:t>
      </w:r>
      <w:r w:rsidR="0026787B">
        <w:t>:</w:t>
      </w:r>
      <w:bookmarkEnd w:id="11"/>
      <w:bookmarkEnd w:id="12"/>
    </w:p>
    <w:p w14:paraId="7C30808B" w14:textId="77777777" w:rsidR="00224D33" w:rsidRDefault="00224D33" w:rsidP="00224D33">
      <w:r>
        <w:t>The note-taking system was designed to be intuitive, so this section will not cover every field, etc. It just aims to hit the high points of ticket creation.</w:t>
      </w:r>
    </w:p>
    <w:p w14:paraId="6BC03D78" w14:textId="77777777" w:rsidR="00224D33" w:rsidRDefault="00224D33" w:rsidP="00224D33"/>
    <w:p w14:paraId="490310DD" w14:textId="77777777" w:rsidR="00224D33" w:rsidRPr="00224D33" w:rsidRDefault="00224D33" w:rsidP="00224D33">
      <w:pPr>
        <w:pStyle w:val="Heading2"/>
      </w:pPr>
      <w:bookmarkStart w:id="13" w:name="_Toc22900604"/>
      <w:bookmarkStart w:id="14" w:name="_Toc22908484"/>
      <w:r>
        <w:t>Timestamps:</w:t>
      </w:r>
      <w:bookmarkEnd w:id="13"/>
      <w:bookmarkEnd w:id="14"/>
    </w:p>
    <w:p w14:paraId="15AADA42" w14:textId="77777777" w:rsidR="00224D33" w:rsidRDefault="00224D33" w:rsidP="00D40430">
      <w:r>
        <w:t>The “Begin” timestamp populates automatically after you populate either the “User(s) Affected” or “Contact” fields. Alternatively, you can click on the “Begin” button. The “Finish” timestamp is only populated using the “Finish” button. When both the “Begin” and “Finish” timestamps are populated, the time worked will be calculated and displayed in hours and decimals of hours. The timestamps can be reset using the buttons.</w:t>
      </w:r>
    </w:p>
    <w:p w14:paraId="5683E600" w14:textId="77777777" w:rsidR="00224D33" w:rsidRDefault="00224D33" w:rsidP="00D40430"/>
    <w:p w14:paraId="1D1B678B" w14:textId="77777777" w:rsidR="00224D33" w:rsidRDefault="00224D33" w:rsidP="00224D33">
      <w:pPr>
        <w:pStyle w:val="Heading2"/>
      </w:pPr>
      <w:bookmarkStart w:id="15" w:name="_Toc22900605"/>
      <w:bookmarkStart w:id="16" w:name="_Toc22908485"/>
      <w:r>
        <w:t>Case Details (New Case)</w:t>
      </w:r>
      <w:r w:rsidR="00B41705">
        <w:t xml:space="preserve"> and Event Notes</w:t>
      </w:r>
      <w:r>
        <w:t>:</w:t>
      </w:r>
      <w:bookmarkEnd w:id="15"/>
      <w:bookmarkEnd w:id="16"/>
    </w:p>
    <w:p w14:paraId="3F5FF54C" w14:textId="77777777" w:rsidR="00224D33" w:rsidRDefault="00224D33" w:rsidP="00224D33">
      <w:r>
        <w:t xml:space="preserve">Once populated, the “User(s) Affected,” “Description of Issue,” “Hardware Affected,” and “Software Affected” fields will automatically populate the “Contact,” </w:t>
      </w:r>
      <w:r w:rsidR="00B41705">
        <w:t>“Description of Issue,” “Hardware Affected,” and “Software Affected” fields (respectively) of the “Event Notes” section if that field is empty.</w:t>
      </w:r>
    </w:p>
    <w:p w14:paraId="5F52281E" w14:textId="77777777" w:rsidR="00B41705" w:rsidRDefault="00B41705" w:rsidP="00224D33"/>
    <w:p w14:paraId="6DD9F9FC" w14:textId="77777777" w:rsidR="00B41705" w:rsidRPr="00224D33" w:rsidRDefault="00B41705" w:rsidP="00224D33">
      <w:r>
        <w:t>The “Force Copy Section to Event Notes” button will overwrite the contents of the “Contact,” “Description of Issue,” “Hardware Affected,” and “Software Affected” fields of the “Event Notes” section regardless of the contents of those fields.</w:t>
      </w:r>
    </w:p>
    <w:p w14:paraId="5E5838BF" w14:textId="77777777" w:rsidR="00224D33" w:rsidRDefault="00224D33" w:rsidP="00D40430"/>
    <w:p w14:paraId="7985EF7E" w14:textId="77777777" w:rsidR="00B41705" w:rsidRDefault="00B41705" w:rsidP="00D40430">
      <w:r>
        <w:t>The “Copy Section to Clipboard” buttons format and copy the data from that section onto the clipboard to be pasted into the live ticket.</w:t>
      </w:r>
    </w:p>
    <w:p w14:paraId="4967403F" w14:textId="77777777" w:rsidR="009D729D" w:rsidRDefault="009D729D" w:rsidP="00D40430"/>
    <w:p w14:paraId="5E3B4B7B" w14:textId="7D123A18" w:rsidR="009D729D" w:rsidRDefault="009D729D" w:rsidP="00D40430">
      <w:r>
        <w:t xml:space="preserve">This functionality is limited to text-only, due to limitations of JavaScript’s clipboard functionality. Highlighting all content in the troubleshooting steps section will copy and include any images or screenshots when pasted. </w:t>
      </w:r>
    </w:p>
    <w:p w14:paraId="2241BB7F" w14:textId="77777777" w:rsidR="0026787B" w:rsidRDefault="0026787B" w:rsidP="00B41705">
      <w:pPr>
        <w:ind w:left="0"/>
      </w:pPr>
    </w:p>
    <w:p w14:paraId="4EC2C164" w14:textId="77777777" w:rsidR="0026787B" w:rsidRDefault="0026787B" w:rsidP="00601533">
      <w:pPr>
        <w:pStyle w:val="Heading1"/>
      </w:pPr>
      <w:bookmarkStart w:id="17" w:name="_Toc22900606"/>
      <w:bookmarkStart w:id="18" w:name="_Toc22908486"/>
      <w:r>
        <w:t>Menu:</w:t>
      </w:r>
      <w:bookmarkEnd w:id="17"/>
      <w:bookmarkEnd w:id="18"/>
    </w:p>
    <w:p w14:paraId="2081F365" w14:textId="77777777" w:rsidR="00B41705" w:rsidRDefault="00B41705" w:rsidP="00B41705">
      <w:r>
        <w:t>The purpose of the menu (“hamburger” icon in the upper-right corner) is to provide quick access to useful resources. The menu is currently very sparse, but hopefully will expand.</w:t>
      </w:r>
    </w:p>
    <w:p w14:paraId="346329E8" w14:textId="77777777" w:rsidR="00B41705" w:rsidRDefault="00B41705" w:rsidP="00B41705"/>
    <w:p w14:paraId="5B4B764E" w14:textId="77777777" w:rsidR="00B41705" w:rsidRDefault="00E8586B" w:rsidP="00E8586B">
      <w:pPr>
        <w:pStyle w:val="Heading2"/>
      </w:pPr>
      <w:bookmarkStart w:id="19" w:name="_Toc22900607"/>
      <w:bookmarkStart w:id="20" w:name="_Toc22908487"/>
      <w:proofErr w:type="spellStart"/>
      <w:r>
        <w:lastRenderedPageBreak/>
        <w:t>PodChat</w:t>
      </w:r>
      <w:proofErr w:type="spellEnd"/>
      <w:r>
        <w:t xml:space="preserve"> Template:</w:t>
      </w:r>
      <w:bookmarkEnd w:id="19"/>
      <w:bookmarkEnd w:id="20"/>
    </w:p>
    <w:p w14:paraId="7906840C" w14:textId="77777777" w:rsidR="00E8586B" w:rsidRPr="00E8586B" w:rsidRDefault="00E8586B" w:rsidP="00E8586B">
      <w:r>
        <w:t xml:space="preserve">The </w:t>
      </w:r>
      <w:proofErr w:type="spellStart"/>
      <w:r>
        <w:t>PodChat</w:t>
      </w:r>
      <w:proofErr w:type="spellEnd"/>
      <w:r>
        <w:t xml:space="preserve"> template is of particular note. It opens a new page with a template that can be filled out, copied to clipboard, and pasted in Pod Chat quickly.</w:t>
      </w:r>
    </w:p>
    <w:p w14:paraId="0A04A7EA" w14:textId="77777777" w:rsidR="0026787B" w:rsidRDefault="0026787B" w:rsidP="0026787B"/>
    <w:p w14:paraId="6FAA70AE" w14:textId="77777777" w:rsidR="0026787B" w:rsidRDefault="0026787B" w:rsidP="00601533">
      <w:pPr>
        <w:pStyle w:val="Heading1"/>
      </w:pPr>
      <w:bookmarkStart w:id="21" w:name="_Toc22900608"/>
      <w:bookmarkStart w:id="22" w:name="_Toc22908488"/>
      <w:proofErr w:type="spellStart"/>
      <w:r>
        <w:t>Scribz</w:t>
      </w:r>
      <w:proofErr w:type="spellEnd"/>
      <w:r>
        <w:t>:</w:t>
      </w:r>
      <w:bookmarkEnd w:id="21"/>
      <w:bookmarkEnd w:id="22"/>
    </w:p>
    <w:p w14:paraId="78B1B7A5" w14:textId="77777777" w:rsidR="0026787B" w:rsidRDefault="00E8586B" w:rsidP="0026787B">
      <w:proofErr w:type="spellStart"/>
      <w:r>
        <w:t>Scribz</w:t>
      </w:r>
      <w:proofErr w:type="spellEnd"/>
      <w:r>
        <w:t xml:space="preserve"> is a tool that was designed to reduce repetitive typing. </w:t>
      </w:r>
      <w:proofErr w:type="spellStart"/>
      <w:r>
        <w:t>Scribz</w:t>
      </w:r>
      <w:proofErr w:type="spellEnd"/>
      <w:r>
        <w:t xml:space="preserve"> are essentially macros that write to “Troubleshooting Steps.” </w:t>
      </w:r>
      <w:proofErr w:type="spellStart"/>
      <w:r>
        <w:t>Scribz</w:t>
      </w:r>
      <w:proofErr w:type="spellEnd"/>
      <w:r>
        <w:t xml:space="preserve"> can draw information from the main form and from the </w:t>
      </w:r>
      <w:proofErr w:type="spellStart"/>
      <w:r>
        <w:t>Scribz</w:t>
      </w:r>
      <w:proofErr w:type="spellEnd"/>
      <w:r>
        <w:t xml:space="preserve"> input field. Select your </w:t>
      </w:r>
      <w:proofErr w:type="spellStart"/>
      <w:r>
        <w:t>scribz</w:t>
      </w:r>
      <w:proofErr w:type="spellEnd"/>
      <w:r>
        <w:t>, enter something in the input field, click “Write It!” and lines of text are added to the “Troubleshooting Steps” field.</w:t>
      </w:r>
    </w:p>
    <w:p w14:paraId="54DF3FA2" w14:textId="77777777" w:rsidR="00E8586B" w:rsidRDefault="00E8586B" w:rsidP="0026787B"/>
    <w:p w14:paraId="13990C16" w14:textId="77777777" w:rsidR="00E8586B" w:rsidRDefault="00E8586B" w:rsidP="0026787B">
      <w:proofErr w:type="spellStart"/>
      <w:r>
        <w:t>Scribz</w:t>
      </w:r>
      <w:proofErr w:type="spellEnd"/>
      <w:r>
        <w:t xml:space="preserve"> can be modified, added, and removed by editing the “scribz.js” file in the </w:t>
      </w:r>
      <w:r w:rsidR="00FB72CD">
        <w:t>data folder.</w:t>
      </w:r>
    </w:p>
    <w:p w14:paraId="7171607C" w14:textId="77777777" w:rsidR="0026787B" w:rsidRPr="0026787B" w:rsidRDefault="0026787B" w:rsidP="0026787B"/>
    <w:sectPr w:rsidR="0026787B" w:rsidRPr="0026787B" w:rsidSect="0052788D">
      <w:pgSz w:w="12240" w:h="15840"/>
      <w:pgMar w:top="1440" w:right="144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975EA2"/>
    <w:multiLevelType w:val="multilevel"/>
    <w:tmpl w:val="7ABCFD92"/>
    <w:lvl w:ilvl="0">
      <w:start w:val="1"/>
      <w:numFmt w:val="decimal"/>
      <w:pStyle w:val="Heading1"/>
      <w:lvlText w:val="%1."/>
      <w:lvlJc w:val="left"/>
      <w:pPr>
        <w:ind w:left="1440" w:hanging="1440"/>
      </w:pPr>
      <w:rPr>
        <w:rFonts w:hint="default"/>
      </w:rPr>
    </w:lvl>
    <w:lvl w:ilvl="1">
      <w:start w:val="1"/>
      <w:numFmt w:val="decimal"/>
      <w:pStyle w:val="Heading2"/>
      <w:lvlText w:val="%1.%2."/>
      <w:lvlJc w:val="left"/>
      <w:pPr>
        <w:ind w:left="1440" w:hanging="144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2EC25DB"/>
    <w:multiLevelType w:val="hybridMultilevel"/>
    <w:tmpl w:val="67AE1220"/>
    <w:lvl w:ilvl="0" w:tplc="B46C41D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9382232">
    <w:abstractNumId w:val="1"/>
  </w:num>
  <w:num w:numId="2" w16cid:durableId="1066415745">
    <w:abstractNumId w:val="0"/>
  </w:num>
  <w:num w:numId="3" w16cid:durableId="2919791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88D"/>
    <w:rsid w:val="00224D33"/>
    <w:rsid w:val="0026787B"/>
    <w:rsid w:val="002D5328"/>
    <w:rsid w:val="003D66B2"/>
    <w:rsid w:val="003D7C95"/>
    <w:rsid w:val="00474D83"/>
    <w:rsid w:val="0052788D"/>
    <w:rsid w:val="00601533"/>
    <w:rsid w:val="007067FB"/>
    <w:rsid w:val="007E5C6D"/>
    <w:rsid w:val="009D729D"/>
    <w:rsid w:val="00A27FD2"/>
    <w:rsid w:val="00B41705"/>
    <w:rsid w:val="00B955D8"/>
    <w:rsid w:val="00BF2043"/>
    <w:rsid w:val="00CF7323"/>
    <w:rsid w:val="00D40430"/>
    <w:rsid w:val="00E8586B"/>
    <w:rsid w:val="00FB72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C0B47"/>
  <w15:chartTrackingRefBased/>
  <w15:docId w15:val="{4D3B6ACD-D931-43C8-A686-04F85754F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Segoe UI" w:eastAsiaTheme="minorHAnsi" w:hAnsi="Segoe U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2043"/>
    <w:pPr>
      <w:ind w:left="1440"/>
    </w:pPr>
  </w:style>
  <w:style w:type="paragraph" w:styleId="Heading1">
    <w:name w:val="heading 1"/>
    <w:basedOn w:val="Normal"/>
    <w:next w:val="Normal"/>
    <w:link w:val="Heading1Char"/>
    <w:autoRedefine/>
    <w:uiPriority w:val="9"/>
    <w:qFormat/>
    <w:rsid w:val="00601533"/>
    <w:pPr>
      <w:keepNext/>
      <w:keepLines/>
      <w:numPr>
        <w:numId w:val="2"/>
      </w:numPr>
      <w:tabs>
        <w:tab w:val="left" w:pos="9360"/>
      </w:tabs>
      <w:spacing w:after="240"/>
      <w:outlineLvl w:val="0"/>
    </w:pPr>
    <w:rPr>
      <w:rFonts w:ascii="Verdana" w:eastAsiaTheme="majorEastAsia" w:hAnsi="Verdana" w:cstheme="majorBidi"/>
      <w:b/>
      <w:color w:val="2F5496" w:themeColor="accent1" w:themeShade="BF"/>
      <w:sz w:val="36"/>
      <w:szCs w:val="32"/>
    </w:rPr>
  </w:style>
  <w:style w:type="paragraph" w:styleId="Heading2">
    <w:name w:val="heading 2"/>
    <w:basedOn w:val="Normal"/>
    <w:next w:val="Normal"/>
    <w:link w:val="Heading2Char"/>
    <w:autoRedefine/>
    <w:uiPriority w:val="9"/>
    <w:unhideWhenUsed/>
    <w:qFormat/>
    <w:rsid w:val="0052788D"/>
    <w:pPr>
      <w:keepNext/>
      <w:keepLines/>
      <w:numPr>
        <w:ilvl w:val="1"/>
        <w:numId w:val="2"/>
      </w:numPr>
      <w:spacing w:after="240"/>
      <w:outlineLvl w:val="1"/>
    </w:pPr>
    <w:rPr>
      <w:rFonts w:ascii="Verdana" w:eastAsiaTheme="majorEastAsia" w:hAnsi="Verdana"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601533"/>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CF7323"/>
    <w:pPr>
      <w:spacing w:line="240" w:lineRule="auto"/>
      <w:contextualSpacing/>
      <w:jc w:val="center"/>
    </w:pPr>
    <w:rPr>
      <w:rFonts w:ascii="Verdana" w:eastAsiaTheme="majorEastAsia" w:hAnsi="Verdana" w:cstheme="majorBidi"/>
      <w:spacing w:val="-10"/>
      <w:kern w:val="28"/>
      <w:sz w:val="56"/>
      <w:szCs w:val="56"/>
    </w:rPr>
  </w:style>
  <w:style w:type="character" w:customStyle="1" w:styleId="TitleChar">
    <w:name w:val="Title Char"/>
    <w:basedOn w:val="DefaultParagraphFont"/>
    <w:link w:val="Title"/>
    <w:uiPriority w:val="10"/>
    <w:rsid w:val="00CF7323"/>
    <w:rPr>
      <w:rFonts w:ascii="Verdana" w:eastAsiaTheme="majorEastAsia" w:hAnsi="Verdana" w:cstheme="majorBidi"/>
      <w:spacing w:val="-10"/>
      <w:kern w:val="28"/>
      <w:sz w:val="56"/>
      <w:szCs w:val="56"/>
    </w:rPr>
  </w:style>
  <w:style w:type="character" w:customStyle="1" w:styleId="Heading1Char">
    <w:name w:val="Heading 1 Char"/>
    <w:basedOn w:val="DefaultParagraphFont"/>
    <w:link w:val="Heading1"/>
    <w:uiPriority w:val="9"/>
    <w:rsid w:val="00601533"/>
    <w:rPr>
      <w:rFonts w:ascii="Verdana" w:eastAsiaTheme="majorEastAsia" w:hAnsi="Verdana" w:cstheme="majorBidi"/>
      <w:b/>
      <w:color w:val="2F5496" w:themeColor="accent1" w:themeShade="BF"/>
      <w:sz w:val="36"/>
      <w:szCs w:val="32"/>
    </w:rPr>
  </w:style>
  <w:style w:type="character" w:customStyle="1" w:styleId="Heading2Char">
    <w:name w:val="Heading 2 Char"/>
    <w:basedOn w:val="DefaultParagraphFont"/>
    <w:link w:val="Heading2"/>
    <w:uiPriority w:val="9"/>
    <w:rsid w:val="0052788D"/>
    <w:rPr>
      <w:rFonts w:ascii="Verdana" w:eastAsiaTheme="majorEastAsia" w:hAnsi="Verdana" w:cstheme="majorBidi"/>
      <w:b/>
      <w:color w:val="2F5496" w:themeColor="accent1" w:themeShade="BF"/>
      <w:sz w:val="28"/>
      <w:szCs w:val="26"/>
    </w:rPr>
  </w:style>
  <w:style w:type="paragraph" w:styleId="ListParagraph">
    <w:name w:val="List Paragraph"/>
    <w:basedOn w:val="Normal"/>
    <w:uiPriority w:val="34"/>
    <w:qFormat/>
    <w:rsid w:val="0052788D"/>
    <w:pPr>
      <w:ind w:left="720"/>
      <w:contextualSpacing/>
    </w:pPr>
  </w:style>
  <w:style w:type="table" w:styleId="TableGrid">
    <w:name w:val="Table Grid"/>
    <w:basedOn w:val="TableNormal"/>
    <w:uiPriority w:val="39"/>
    <w:rsid w:val="0060153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01533"/>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601533"/>
    <w:pPr>
      <w:numPr>
        <w:numId w:val="0"/>
      </w:numPr>
      <w:tabs>
        <w:tab w:val="clear" w:pos="9360"/>
      </w:tabs>
      <w:spacing w:before="240" w:after="0"/>
      <w:outlineLvl w:val="9"/>
    </w:pPr>
    <w:rPr>
      <w:rFonts w:asciiTheme="majorHAnsi" w:hAnsiTheme="majorHAnsi"/>
      <w:b w:val="0"/>
      <w:sz w:val="32"/>
    </w:rPr>
  </w:style>
  <w:style w:type="paragraph" w:styleId="TOC1">
    <w:name w:val="toc 1"/>
    <w:basedOn w:val="Normal"/>
    <w:next w:val="Normal"/>
    <w:autoRedefine/>
    <w:uiPriority w:val="39"/>
    <w:unhideWhenUsed/>
    <w:rsid w:val="007E5C6D"/>
    <w:pPr>
      <w:tabs>
        <w:tab w:val="left" w:pos="2880"/>
        <w:tab w:val="right" w:leader="dot" w:pos="10070"/>
      </w:tabs>
      <w:spacing w:after="100"/>
      <w:ind w:left="0"/>
    </w:pPr>
    <w:rPr>
      <w:b/>
      <w:bCs/>
      <w:noProof/>
      <w:sz w:val="32"/>
    </w:rPr>
  </w:style>
  <w:style w:type="paragraph" w:styleId="TOC2">
    <w:name w:val="toc 2"/>
    <w:basedOn w:val="Normal"/>
    <w:next w:val="Normal"/>
    <w:autoRedefine/>
    <w:uiPriority w:val="39"/>
    <w:unhideWhenUsed/>
    <w:rsid w:val="00A27FD2"/>
    <w:pPr>
      <w:tabs>
        <w:tab w:val="left" w:pos="3600"/>
        <w:tab w:val="right" w:leader="dot" w:pos="10070"/>
      </w:tabs>
      <w:spacing w:after="100"/>
      <w:ind w:left="0"/>
    </w:pPr>
    <w:rPr>
      <w:sz w:val="28"/>
    </w:rPr>
  </w:style>
  <w:style w:type="character" w:styleId="Hyperlink">
    <w:name w:val="Hyperlink"/>
    <w:basedOn w:val="DefaultParagraphFont"/>
    <w:uiPriority w:val="99"/>
    <w:unhideWhenUsed/>
    <w:rsid w:val="006015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1A1DF8-E02B-4BAE-A492-403CE5285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4</Pages>
  <Words>701</Words>
  <Characters>3999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Iverson</dc:creator>
  <cp:keywords/>
  <dc:description/>
  <cp:lastModifiedBy>Craft, Kelby</cp:lastModifiedBy>
  <cp:revision>6</cp:revision>
  <dcterms:created xsi:type="dcterms:W3CDTF">2019-10-25T14:01:00Z</dcterms:created>
  <dcterms:modified xsi:type="dcterms:W3CDTF">2024-11-25T04:02:00Z</dcterms:modified>
</cp:coreProperties>
</file>