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、这份正在开发实施并准备进入生产阶段的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“貔貅法律知识库 (LawRAG)”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项目 README 展示了一个极高水准、完全贴合法律行业“强隐私、重严谨、复杂工作流”痛点的生产级私有化 AI 解决方案 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该系统不仅在前端交互和多模态解析上做了极其扎实的落地工作（如 CAJ 格式解析、GIS 空间数据支持及 Document Studio 等），而且在后端检索和智能体设计上引入了业内前沿的“六路并行检索”与“对抗式多 Agent 协同”机制 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针对你提供的内容描述，以下是对该系统架构在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 Studio M4 Max (64G)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本地测试及生产部署场景下的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优缺点、潜在风险与改进建议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的深度、诚实评估：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核心优点与技术亮点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极度完备的多模态解析与极佳的交互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痛点攻克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：法律实践中的证据和案卷极度异构。系统能够支持 CAD 矢量图、GIS 地理信息、音视频（通过本地 Whisper 转写）甚至中国学术特有的 CAJ 格式，并且在前端实现了“影院级视频播放器”、“波形音频”和高保真 CAJ 原文预览，极大提升了律师在实际办案时的用户体验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顶尖的“六路并行 RAG 检索”设计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架构优势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：摒弃了传统的扁平向量检索（Naive RAG），将 Qdrant 稠密/稀疏混合检索、Neo4j 知识图谱（路径与直答）、Table 注册表、DuckDB 内存计算以及 Leiden 社区发现摘要六路并行结合。这能从根本上解决复杂长篇合同/卷宗中，数字计算、实体关联和宏观背景相互割裂的问题。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高度严谨的对抗性多智能体（PleadingFlow）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业务对齐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“Supervisor -&gt; Worker -&gt; Contrarian (Devil's Advocate) -&gt; Arbiter” 的闭环结构，完美复刻了律师事务所内部“起草-初审-驳回纠错-合伙人审定”的合规与专业风控流程。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极具智慧的“服务运行开关”（资源自适应控制）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工程智慧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：设计了“全力运行、仅向量化、挂起”三档物理锁，并且用 RedisGPUSemaphore 限制并发，甚至在 Ollama 中设置 5 分钟自动卸载策略 。这对于单机部署环境来说，是极佳的显存自愈和降温机制，防止显存锁死导致系统崩溃。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核心缺点与性能瓶颈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极度严苛的内存压迫与“系统内存交换（Swap）”瓶颈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：你的测试和生产物理机为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 Studio M4 Max (64G)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显存/内存估算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主力模型 qwen3.6:35b-q4 运行约占用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协同模型 qwen3:8b 运行约占用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5.5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嵌入模型 bge-m3 与精排模型 bge-reranker-v2-m3 运行约占用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3.5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Qdrant（运行 HNSW 索引）与 Neo4j（图谱缓存）合计约占用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8~10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FastAPI、Celery、Redis、OrbStack（Docker VM 虚拟化层）及.NET 8 运行时约占用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5~8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1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macOS 系统底层及 Chrome 浏览器日常占用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6~8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瓶颈结论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：在没有开始长文本推理前，系统静态内存占用已高达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 GB 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。一旦 4-Agent 工作流启动，产生多路并发或者长上下文（KV Cache 暴增），内存消耗会瞬间突破 64GB 物理上限。macOS 会被迫触发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Swap 虚拟内存交换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，将数据读写转移到 SSD 硬盘上。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由于硬盘读写延迟比统一内存高几个数量级，系统会产生严重的卡顿和响应延迟（TTFT 暴增至数十秒）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PDF与图像解析方案过于原始，极易产生“垃圾输入（Garbage In）”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方案缺陷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：系统目前使用 PyMuPDF 解析 PDF，使用 Tesseract 进行 OCR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瓶颈表现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：PyMuPDF 无法识别复杂的双栏版面、合同中的页眉/页脚干扰以及嵌套表格。Tesseract 作为传统的规则型 OCR，在面对律师经常遇到的倾斜、带红色公章、模糊的合同扫描件或证据照片时，字错率极高，且会将表格解析为一团乱码。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这会导致后续的 RAG 向量检索入库了大量毫无语义的碎字符，严重毁坏检索召回率和生成质量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协作智能体（Contrarian）缺乏实时的“地方法规 RAG 二次校验”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方案缺陷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：README 中提到 Contrarian 负责寻找首稿中事实矛盾和法条遗漏 。如果 Contrarian 仅依赖 qwen3:8b 模型的“参数化记忆（Parametric Memory）”去挑错，它极易编造不存在的法条，或使用已经废止的旧法律进行抗辩，产生“幻觉套幻觉”的现象。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 在并发状态下的串行等待与队列积压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架构冲突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：单台 Mac Studio 上只运行了一个 Ollama 实例 。多 Agent 的协同以及前台律师的日常 RAG 问答，在同一时间会向 Ollama 发起多个并发请求。尽管设置了 RedisGPUSemaphore 安全锁 ，但它实质上是将请求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串行化（排队机制）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。当任务积压时，律师端会面临长时间的无响应等待。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生产环境潜在风险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 物理硬盘磨损与寿命衰减风险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64G 内存受限情况下，高频的多 Agent 调度和频繁的模型载入载出（以及 PM2 的常驻存活监控），会导致 Mac 产生极为剧烈的磁盘 Swap 写入。由于 Mac Studio 的 SSD 颗粒直接焊接在主板上无法更换，极高的 TBW（写入总量）可能会在 1~2 年内彻底消耗完 SSD 寿命，导致整机报废。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数据合规与物理“沙盒边界”突破风险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系统集成了 Unstructured 库和地理名称纠偏 。请务必确保这些第三方库在 Docker 内部是以完全本地化、离线化（Air-gapped）的方式运行。Unstructured 在默认配置下，对于某些复杂格式（如 PPTX/XLSX）可能会自动调用其官方的云端 SaaS API 进行解析。如果在生产中未进行严格的禁网和离线配置，将导致律所承办的涉密案件、企业客户商业秘密在不知情下泄露至外部网络，产生灾难性的法律责任。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长上下文“迷失中段（Lost in the Middle）”导致的法律事实遗漏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在六路检索并行汇总、Leiden 社区摘要以及多轮对话历史拼接后，输入给 qwen3.6:35b 的上下文可能高达数万 tokens。由于大模型固有的注意力衰减，其对位于 Context 中间段落的关键证据和细微合同法条的感知能力会急剧下降，可能在撰写起诉状时漏掉核心抗辩事实。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针对性的架构改进与调优建议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为了让这套极好的系统顺利通过生产验收，并在 Mac Studio M4 Max 上压榨出极致的性能与安全性，建议在进入生产阶段前进行以下优化：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升级 Ollama 0.19+ 并启用原生 MLX 推理后端（立刻执行）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：Ollama 0.19 引入了基于苹果原生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MLX 框架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的推理后端。MLX 彻底理解 Apple Silicon 的“统一内存”架构，摒弃了传统的离散 GPU（Metal）模拟，省去了 CPU 到 GPU 的数据拷贝。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具体效果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M4 Max 硬件上，Qwen-35B 模型的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首字延迟（TTFT/Prefill）速度可提升 1.6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，达到约 1810 tokens/s。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Decode 生成速度可近乎翻倍（提升 93%）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，达到约 112 tokens/s。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落地动作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：升级 Docker 主机或容器内的 Ollama，并在启动时注入 MLX 环境参数，确保模型以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NVFP4（NVIDIA/Apple 联合优化的新 4-bit 格式）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或原生量化加载。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引入自动前缀缓存（Prefix Caching）与精细化上下文预算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：由于多 Agent 协同（起草、审查、仲裁）高度依赖相同的“法律规则 System Prompt”和“案件基础材料”。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具体效果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：开启 Prefix Caching 后，vLLM/Ollama 会对相同的文档前缀进行 KV Cache 状态哈希缓存。后续 Agent（如 Contrarian 和 Arbiter）在读取该文档时，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直接跳过 Prefill 阶段，模型吞吐量能暴增 250% 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，首字延迟直接缩短至毫秒级。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落地动作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：在调用大模型 API 时，显式配置 num_ctx（建议限制在 32,768 tokens 内），既能完美容纳长文书，又能防止 KV Cache 无序增长撑爆 Mac 统一内存。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将解析引擎升级为“布局感知”的本地 Docling 容器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 IBM 开源的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容器代替 PyMuPDF + Tesseract 组合。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具体效果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Docling 具备高精度的版面分析（Layout Analysis）能力，能无损提取 PDF 中的多栏文本并重构自然阅读顺序，防止文字被物理切片截断。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它可以精确提取表格，并将其无损转化为含有清晰表头-单元格关系的 Markdown Table 或 JSON 结构，从源头上解决“垃圾解析输入”对法理分析的污染。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赋能 Contrarian 智能体“Agentic Search”实时检索工具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：仿照 L-MARS（法律多智能体编排）架构，为 Contrarian 注入主动调用本地向量库 Qdrant 的 Search Tool 权限。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具体效果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 Worker 撰写完首稿后，Contrarian 在挑错时，能提取首稿中的“引用法条”和“事实论据”，自动作为 Query 向本地 Qdrant 数据库发起二次精准检索。核对该法条在局域网库内是否为最新、是否适用。这使挑错意见拥有 100% 可信的法典支撑，根除 Reviewer 自身的幻觉。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在.NET 导出层适配微软 Word 原生的“修订留痕（Track Changes）”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：鉴于律所的生产交付习惯，律师非常抗拒大模型直接输出“无痕”修改后的文章。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具体效果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：利用.NET 8 / KimiDocx 的商用底层能力，解析 Contrarian 输出的（⚠️严重修改、⚡一般修改）JSON 节点 ，通过 Office Open XML (OOXML) 格式规范，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在生成的 Word 文档中直接渲染出真正的“修订红线、删除线及侧边批注”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。律师双击打开 Word 时，能像和高年级律师协作一样，一键“接受修订”或“拒绝修订”，此举将极大地推动系统在全所的执业采纳率。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通过以上五点精细化改进，你的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LawRAG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系统不仅能完美适配 Mac Studio 的硬件极限，还能在安全性、准确度以及文书交付的专业度上，真正达到法律行业的商业化生产标准 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1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