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ea5c11ac0fb4241" /></Relationships>
</file>

<file path=word/document.xml><?xml version="1.0" encoding="utf-8"?>
<w:document xmlns:w="http://schemas.openxmlformats.org/wordprocessingml/2006/main">
  <w:body>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ckground.png"/>
                    <pic:cNvPicPr/>
                  </pic:nvPicPr>
                  <pic:blipFill>
                    <a:blip xmlns:r="http://schemas.openxmlformats.org/officeDocument/2006/relationships" r:embed="R44ff7fbd0587451d"/>
                    <a:stretch>
                      <a:fillRect/>
                    </a:stretch>
                  </pic:blipFill>
                  <pic:spPr>
                    <a:xfrm>
                      <a:off x="0" y="0"/>
                      <a:ext cx="7560000" cy="10692000"/>
                    </a:xfrm>
                    <a:prstGeom prst="rect"/>
                  </pic:spPr>
                </pic:pic>
              </a:graphicData>
            </a:graphic>
          </wp:anchor>
        </w:drawing>
      </w:r>
    </w:p>
    <w:p>
      <w:pPr>
        <w:spacing w:before="5600"/>
      </w:pPr>
      <w:r/>
    </w:p>
    <w:p>
      <w:pPr>
        <w:jc w:val="center"/>
        <w:spacing w:after="600"/>
      </w:pPr>
      <w:r>
        <w:rPr>
          <w:b/>
          <w:rFonts w:ascii="SimHei" w:hAnsi="SimHei" w:eastAsia="SimHei"/>
          <w:sz w:val="72"/>
          <w:color w:val="2d3a35"/>
        </w:rPr>
        <w:t>民事起诉状</w:t>
      </w:r>
    </w:p>
    <w:p>
      <w:pPr>
        <w:jc w:val="center"/>
        <w:spacing w:after="200"/>
      </w:pPr>
      <w:r>
        <w:rPr>
          <w:rFonts w:ascii="FangSong" w:hAnsi="FangSong" w:eastAsia="FangSong"/>
          <w:sz w:val="28"/>
          <w:color w:val="5a6b62"/>
        </w:rPr>
        <w:t>云南力诺科技有限公司</w:t>
      </w:r>
    </w:p>
    <w:p>
      <w:pPr>
        <w:jc w:val="center"/>
        <w:spacing w:after="200"/>
      </w:pPr>
      <w:r>
        <w:rPr>
          <w:rFonts w:ascii="FangSong" w:hAnsi="FangSong" w:eastAsia="FangSong"/>
          <w:sz w:val="24"/>
          <w:color w:val="8a9a90"/>
        </w:rPr>
        <w:t>2026年06月</w:t>
      </w:r>
    </w:p>
    <w:p>
      <w:pPr>
        <w:sectPr>
          <w:type w:val="nextPage"/>
          <w:pgSz w:w="11906" w:h="16838"/>
          <w:pgMar w:top="0" w:right="0" w:bottom="0" w:left="0" w:header="0" w:footer="0"/>
        </w:sectPr>
      </w:pPr>
    </w:p>
    <w:p>
      <w:pPr>
        <w:pStyle w:val="Heading1"/>
      </w:pPr>
      <w:bookmarkStart w:name="_Toc000" w:id="0"/>
      <w:r>
        <w:t>目  录</w:t>
      </w:r>
      <w:bookmarkEnd w:id="0"/>
    </w:p>
    <w:p>
      <w:pPr>
        <w:spacing w:after="300"/>
      </w:pPr>
      <w:r>
        <w:rPr>
          <w:color w:val="8a9a90"/>
          <w:sz w:val="18"/>
        </w:rPr>
        <w:t>右键点击以下任意位置，选择“更新域”生成真实目录及页码</w:t>
      </w:r>
    </w:p>
    <w:p>
      <w:r>
        <w:fldChar w:fldCharType="begin"/>
      </w:r>
      <w:r>
        <w:instrText xml:space="preserve"> TOC \o "1-3" \h \z \u </w:instrText>
      </w:r>
      <w:r>
        <w:fldChar w:fldCharType="separate"/>
      </w:r>
    </w:p>
    <w:p>
      <w:pPr>
        <w:pStyle w:val="TOC1"/>
      </w:pPr>
      <w:r>
        <w:t>1. 案件概述 (请更新域)</w:t>
      </w:r>
      <w:r>
        <w:tab/>
      </w:r>
      <w:r>
        <w:t>3</w:t>
      </w:r>
    </w:p>
    <w:p>
      <w:pPr>
        <w:pStyle w:val="TOC1"/>
      </w:pPr>
      <w:r>
        <w:t>2. 赔偿方案 (请更新域)</w:t>
      </w:r>
      <w:r>
        <w:tab/>
      </w:r>
      <w:r>
        <w:t>4</w:t>
      </w:r>
    </w:p>
    <w:p>
      <w:pPr>
        <w:pStyle w:val="TOC1"/>
      </w:pPr>
      <w:r>
        <w:t>3. 索赔请求与结论 (请更新域)</w:t>
      </w:r>
      <w:r>
        <w:tab/>
      </w:r>
      <w:r>
        <w:t>6</w:t>
      </w:r>
    </w:p>
    <w:p>
      <w:r>
        <w:fldChar w:fldCharType="end"/>
      </w:r>
    </w:p>
    <w:p>
      <w:pPr>
        <w:sectPr>
          <w:type w:val="nextPage"/>
          <w:pgSz w:w="11906" w:h="16838"/>
          <w:pgMar w:top="1800" w:right="1440" w:bottom="1440" w:left="1440" w:header="720" w:footer="720"/>
        </w:sectPr>
      </w:pPr>
    </w:p>
    <w:p>
      <w:pPr>
        <w:pStyle w:val="Heading1"/>
      </w:pPr>
      <w:bookmarkStart w:name="" w:id=""/>
      <w:r>
        <w:t>一、当事人基本信息</w:t>
      </w:r>
      <w:bookmarkEnd w:id=""/>
    </w:p>
    <w:p>
      <w:pPr>
        <w:ind w:firstLine="567"/>
        <w:spacing w:line="360" w:lineRule="auto"/>
      </w:pPr>
      <w:r>
        <w:t>\n\n本次交通事故案件共涉及两方当事人，分别为受害人张三与肇事驾驶人王五。基于《道路交通事故认定书》（编号：第20260601-009号）、现场勘查记录、监控视频及当事人陈述等综合证据，双方具体身份信息及事故角色定位如下：</w:t>
      </w:r>
    </w:p>
    <w:p>
      <w:pPr>
        <w:ind w:firstLine="567"/>
        <w:spacing w:line="360" w:lineRule="auto"/>
      </w:pPr>
      <w:r>
        <w:t>1. 受害人信息</w:t>
      </w:r>
    </w:p>
    <w:p>
      <w:pPr>
        <w:ind w:firstLine="567"/>
        <w:spacing w:line="360" w:lineRule="auto"/>
      </w:pPr>
      <w:r>
        <w:t>基本身份：张三，男，35岁。事发时正在人民路附近从事摆摊经营。</w:t>
      </w:r>
    </w:p>
    <w:p>
      <w:pPr>
        <w:ind w:firstLine="567"/>
        <w:spacing w:line="360" w:lineRule="auto"/>
      </w:pPr>
      <w:r>
        <w:t>事故角色与行为：非机动车驾驶人。据监控视频及证人口述证实，张三当时正骑行自行车在人民路非机动车道内正常直行（注：虽背景摘要提及机动车道，但依据《张三口述记录》及《证人口述录音》明确指认为“非机动车道”，且交警认定其无违法行为，故以实际合规行驶状态为准）。</w:t>
      </w:r>
    </w:p>
    <w:p>
      <w:pPr>
        <w:ind w:firstLine="567"/>
        <w:spacing w:line="360" w:lineRule="auto"/>
      </w:pPr>
      <w:r>
        <w:t>受损情况：在事故中遭遇王五驾驶的轿车撞击跌倒，导致头部撞击马路牙子流血、右腿受伤。</w:t>
      </w:r>
    </w:p>
    <w:p>
      <w:pPr>
        <w:ind w:firstLine="567"/>
        <w:spacing w:line="360" w:lineRule="auto"/>
      </w:pPr>
      <w:r>
        <w:t>责任认定：经交警部门调查，张三正常骑行直行，无任何交通违法行为，承担本次事故的无责任。</w:t>
      </w:r>
    </w:p>
    <w:p>
      <w:pPr>
        <w:ind w:firstLine="567"/>
        <w:spacing w:line="360" w:lineRule="auto"/>
      </w:pPr>
      <w:r>
        <w:t>2. 肇事人信息</w:t>
      </w:r>
    </w:p>
    <w:p>
      <w:pPr>
        <w:ind w:firstLine="567"/>
        <w:spacing w:line="360" w:lineRule="auto"/>
      </w:pPr>
      <w:r>
        <w:t>基本身份：王五，男，40岁。</w:t>
      </w:r>
    </w:p>
    <w:p>
      <w:pPr>
        <w:ind w:firstLine="567"/>
        <w:spacing w:line="360" w:lineRule="auto"/>
      </w:pPr>
      <w:r>
        <w:t>驾驶车辆：闽D88888号轻型轿车（红色）。</w:t>
      </w:r>
    </w:p>
    <w:p>
      <w:pPr>
        <w:ind w:firstLine="567"/>
        <w:spacing w:line="360" w:lineRule="auto"/>
      </w:pPr>
      <w:r>
        <w:t>事故角色与行为：机动车驾驶人。事发时，王五驾驶车辆由东向北进行右转弯操作。在发生碰撞后，王五未停车保护现场、未抢救伤者，而是驾车驶离现场，构成交通肇事逃逸行为（尽管其后续陈述称因送孩子且误以为压到减速带而无逃逸故意，但客观行为已符合逃逸认定标准）。</w:t>
      </w:r>
    </w:p>
    <w:p>
      <w:pPr>
        <w:ind w:firstLine="567"/>
        <w:spacing w:line="360" w:lineRule="auto"/>
      </w:pPr>
      <w:r>
        <w:t>责任认定：王五因违反《中华人民共和国道路交通安全法实施条例》第五十一条关于转弯让直行的规定，且在事故发生后逃逸，违反《中华人民共和国道路交通安全法》第七十条第一款之规定。根据《中华人民共和国道路交通安全法实施条例》第九十二条“发生交通事故后当事人逃逸的，逃逸的当事人承担全部责任”之条款，认定王五承担本次事故的全部责任。</w:t>
      </w:r>
    </w:p>
    <w:p>
      <w:pPr>
        <w:ind w:firstLine="567"/>
        <w:spacing w:line="360" w:lineRule="auto"/>
      </w:pPr>
      <w:r>
        <w:t>以上信息严格依据现有证据链整理，旨在明确案件主体的法律身份及事故责任基础。</w:t>
      </w:r>
    </w:p>
    <w:p>
      <w:pPr>
        <w:pStyle w:val="Heading1"/>
      </w:pPr>
      <w:bookmarkStart w:name="" w:id=""/>
      <w:r>
        <w:t>二、诉讼请求</w:t>
      </w:r>
      <w:bookmarkEnd w:id=""/>
    </w:p>
    <w:p>
      <w:pPr>
        <w:ind w:firstLine="567"/>
        <w:spacing w:line="360" w:lineRule="auto"/>
      </w:pPr>
      <w:r>
        <w:t>\n\n二、诉讼请求</w:t>
      </w:r>
    </w:p>
    <w:p>
      <w:pPr>
        <w:ind w:firstLine="567"/>
        <w:spacing w:line="360" w:lineRule="auto"/>
      </w:pPr>
      <w:r>
        <w:t>基于本次交通事故的责任认定及受害人实际受损情况，受害人张三特向贵院提出如下诉讼请求，恳请依法予以支持：</w:t>
      </w:r>
    </w:p>
    <w:p>
      <w:pPr>
        <w:ind w:firstLine="567"/>
        <w:spacing w:line="360" w:lineRule="auto"/>
      </w:pPr>
      <w:r>
        <w:t>判令被告王五承担本次交通事故的全部赔偿责任。 依据《道路交通事故认定书》（编号：第20260601-009号）之明确认定，被告王五驾驶闽D88888号轻型轿车在右转弯过程中，未履行让直行车辆通行的义务，且在事故发生后驾车逃逸，严重违反《中华人民共和国道路交通安全法》第七十条及《中华人民共和国道路交通安全法实施条例》第九十二条之规定。鉴于其逃逸行为，交警部门依法认定其承担事故全部责任，受害人张三无责任。因此，被告王五应对受害人因本次事故产生的一切合理损失承担全额赔偿责任。</w:t>
      </w:r>
    </w:p>
    <w:p>
      <w:pPr>
        <w:ind w:firstLine="567"/>
        <w:spacing w:line="360" w:lineRule="auto"/>
      </w:pPr>
      <w:r>
        <w:t>判令被告赔偿受害人各项经济损失共计人民币【待定】元（具体金额待司法鉴定后确定）。 此次事故导致受害人张三头部撞击马路牙子及右腿严重受伤，不仅造成了人身伤害，还涉及车辆损毁。受害人诉求的赔偿范围包括但不限于：</w:t>
      </w:r>
    </w:p>
    <w:p>
      <w:pPr>
        <w:ind w:firstLine="567"/>
        <w:spacing w:line="360" w:lineRule="auto"/>
      </w:pPr>
      <w:r>
        <w:t>医疗费：涵盖救治头部外伤及右腿损伤所产生的全部诊疗费用；</w:t>
      </w:r>
    </w:p>
    <w:p>
      <w:pPr>
        <w:ind w:firstLine="567"/>
        <w:spacing w:line="360" w:lineRule="auto"/>
      </w:pPr>
      <w:r>
        <w:t>财产损失：包括受损自行车的维修或重置费用，以及车辆其他附属损失；</w:t>
      </w:r>
    </w:p>
    <w:p>
      <w:pPr>
        <w:ind w:firstLine="567"/>
        <w:spacing w:line="360" w:lineRule="auto"/>
      </w:pPr>
      <w:r>
        <w:t>误工费：受害人张三系职业摆摊人员，因伤无法正常工作经营导致的收入损失；</w:t>
      </w:r>
    </w:p>
    <w:p>
      <w:pPr>
        <w:ind w:firstLine="567"/>
        <w:spacing w:line="360" w:lineRule="auto"/>
      </w:pPr>
      <w:r>
        <w:t>护理费、营养费及后续治疗费：依据医嘱及实际康复需求计算；</w:t>
      </w:r>
    </w:p>
    <w:p>
      <w:pPr>
        <w:ind w:firstLine="567"/>
        <w:spacing w:line="360" w:lineRule="auto"/>
      </w:pPr>
      <w:r>
        <w:t>交通费：受害人及陪护人员处理事故、就医过程中产生的必要交通支出。 具体赔偿金额及计算明细，受害人将依据医院出具的正式票据、误工证明及后续可能进行的伤残鉴定结果予以精确核算并提交法庭。</w:t>
      </w:r>
    </w:p>
    <w:p>
      <w:pPr>
        <w:ind w:firstLine="567"/>
        <w:spacing w:line="360" w:lineRule="auto"/>
      </w:pPr>
      <w:r>
        <w:t>判令本案诉讼费用由被告王五承担。 鉴于被告在事故中存在逃逸等严重过错行为，且依法应承担全部赔偿责任，故本案因诉讼产生的相关费用理应由败诉方即被告承担。</w:t>
      </w:r>
    </w:p>
    <w:p>
      <w:pPr>
        <w:pStyle w:val="Heading1"/>
      </w:pPr>
      <w:bookmarkStart w:name="" w:id=""/>
      <w:r>
        <w:t>三、事实与理由</w:t>
      </w:r>
      <w:bookmarkEnd w:id=""/>
    </w:p>
    <w:p>
      <w:pPr>
        <w:ind w:firstLine="567"/>
        <w:spacing w:line="360" w:lineRule="auto"/>
      </w:pPr>
      <w:r>
        <w:t>\n\n三、事实与理由</w:t>
      </w:r>
    </w:p>
    <w:p>
      <w:pPr>
        <w:ind w:firstLine="567"/>
        <w:spacing w:line="360" w:lineRule="auto"/>
      </w:pPr>
      <w:r>
        <w:t>本次交通事故的发生具有明确的时间、地点及事实经过，且责任划分清晰，具体事实依据如下：</w:t>
      </w:r>
    </w:p>
    <w:p>
      <w:pPr>
        <w:ind w:firstLine="567"/>
        <w:spacing w:line="360" w:lineRule="auto"/>
      </w:pPr>
      <w:r>
        <w:t>2026年6月1日09时05分许，受害人张三骑行自行车在人民路非机动车道内正常直行时，遭遇被告王五驾驶的闽D88888号轻型轿车由东向北右转弯时的撞击。据监控视频录像完整记录及现场勘查证实，王五在转弯过程中未注意观察右侧非机动车道情况，未让直行车辆先行，导致两车发生擦碰。事故造成张三当场跌倒，头部撞击马路牙子致流血受伤，右腿亦受损伤，同时造成双方车辆不同程度损坏。</w:t>
      </w:r>
    </w:p>
    <w:p>
      <w:pPr>
        <w:ind w:firstLine="567"/>
        <w:spacing w:line="360" w:lineRule="auto"/>
      </w:pPr>
      <w:r>
        <w:t>事故发生后，王五未立即停车保护现场、未对伤者进行抢救，而是驾驶车辆驶离现场，该行为已构成交通肇事逃逸。尽管王五后续陈述称因送医及误判车况而无逃逸故意，但其客观行为已违反《中华人民共和国道路交通安全法》第七十条第一款之规定。根据《中华人民共和国道路交通安全法实施条例》第五十一条关于“转弯的机动车让直行的车辆先行”的规定，以及第九十二条“发生交通事故后当事人逃逸的，逃逸的当事人承担全部责任”之条款，交警部门依法认定王五承担本次事故的全部责任，受害人张三无责任。</w:t>
      </w:r>
    </w:p>
    <w:p>
      <w:pPr>
        <w:ind w:firstLine="567"/>
        <w:spacing w:line="360" w:lineRule="auto"/>
      </w:pPr>
      <w:r>
        <w:t>综上，被告王五的违法驾驶及逃逸行为与受害人张三的损害后果之间存在直接因果关系。受害人因本次事故产生的医疗费、误工费（含摆摊经营损失）、护理费、交通费及财产损失等，均应由被告王五依法承担全部赔偿责任。恳请贵院依据事实与法律，支持受害人的合法诉求。</w:t>
      </w:r>
    </w:p>
    <w:p>
      <w:pPr>
        <w:sectPr>
          <w:type w:val="nextPage"/>
          <w:headerReference xmlns:r="http://schemas.openxmlformats.org/officeDocument/2006/relationships" w:type="default" r:id="R048753ed94d34b54"/>
          <w:footerReference xmlns:r="http://schemas.openxmlformats.org/officeDocument/2006/relationships" w:type="default" r:id="R217a267d130446dd"/>
          <w:pgSz w:w="11906" w:h="16838"/>
          <w:pgMar w:top="1800" w:right="1440" w:bottom="1440" w:left="1440" w:header="720" w:footer="720"/>
        </w:sectPr>
      </w:pPr>
    </w:p>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xmlns:r="http://schemas.openxmlformats.org/officeDocument/2006/relationships" r:embed="Red4e6ecd60b34599"/>
                    <a:stretch>
                      <a:fillRect/>
                    </a:stretch>
                  </pic:blipFill>
                  <pic:spPr>
                    <a:xfrm>
                      <a:off x="0" y="0"/>
                      <a:ext cx="7560000" cy="10692000"/>
                    </a:xfrm>
                    <a:prstGeom prst="rect"/>
                  </pic:spPr>
                </pic:pic>
              </a:graphicData>
            </a:graphic>
          </wp:anchor>
        </w:drawing>
      </w:r>
    </w:p>
    <w:p>
      <w:pPr>
        <w:spacing w:before="8000"/>
      </w:pPr>
      <w:r/>
    </w:p>
    <w:p>
      <w:pPr>
        <w:jc w:val="center"/>
        <w:spacing w:after="400"/>
      </w:pPr>
      <w:r>
        <w:rPr>
          <w:rFonts w:ascii="SimHei" w:hAnsi="SimHei" w:eastAsia="SimHei"/>
          <w:sz w:val="36"/>
          <w:color w:val="2d3a35"/>
        </w:rPr>
        <w:t>云南力诺科技有限公司</w:t>
      </w:r>
    </w:p>
    <w:p>
      <w:pPr>
        <w:jc w:val="center"/>
        <w:spacing w:after="200"/>
      </w:pPr>
      <w:r>
        <w:rPr>
          <w:sz w:val="18"/>
          <w:color w:val="8a9a90"/>
        </w:rPr>
        <w:t>— ShengyaoRAG 智能文档引擎 —</w:t>
      </w:r>
    </w:p>
    <w:p>
      <w:pPr>
        <w:jc w:val="center"/>
      </w:pPr>
      <w:r>
        <w:rPr>
          <w:sz w:val="16"/>
          <w:color w:val="8a9a90"/>
        </w:rPr>
        <w:t>© 2026 云南力诺科技有限公司</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w="http://schemas.openxmlformats.org/wordprocessingml/2006/main">
  <w:p>
    <w:r>
      <w:drawing>
        <wp:anchor xmlns:wp="http://schemas.openxmlformats.org/drawingml/2006/wordprocessingDrawing"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xmlns:r="http://schemas.openxmlformats.org/officeDocument/2006/relationships" r:embed="R783555c8a2704727"/>
                  <a:stretch>
                    <a:fillRect/>
                  </a:stretch>
                </pic:blipFill>
                <pic:spPr>
                  <a:xfrm>
                    <a:off x="0" y="0"/>
                    <a:ext cx="7560000" cy="10692000"/>
                  </a:xfrm>
                  <a:prstGeom prst="rect"/>
                </pic:spPr>
              </pic:pic>
            </a:graphicData>
          </a:graphic>
        </wp:anchor>
      </w:drawing>
    </w:r>
  </w:p>
  <w:p>
    <w:pPr>
      <w:jc w:val="right"/>
      <w:spacing w:before="0" w:after="0"/>
    </w:pPr>
    <w:r>
      <w:rPr>
        <w:sz w:val="18"/>
        <w:color w:val="8a9a90"/>
      </w:rPr>
      <w:t>民事起诉状</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sz w:val="21"/>
      <w:color w:val="2d3a35"/>
    </w:rPr>
  </w:style>
  <w:style w:type="paragraph" w:styleId="Heading1">
    <w:name w:val="heading 1"/>
    <w:basedOn w:val="Normal"/>
    <w:pPr>
      <w:keepNext/>
      <w:keepLines/>
      <w:spacing w:before="600" w:after="240" w:line="240" w:lineRule="auto"/>
      <w:outlineLvl w:val="0"/>
    </w:pPr>
    <w:rPr>
      <w:b/>
      <w:color w:val="7C9885"/>
      <w:sz w:val="36"/>
    </w:rPr>
  </w:style>
  <w:style w:type="paragraph" w:styleId="Heading2">
    <w:name w:val="heading 2"/>
    <w:basedOn w:val="Normal"/>
    <w:pPr>
      <w:keepNext/>
      <w:keepLines/>
      <w:spacing w:before="400" w:after="160"/>
      <w:outlineLvl w:val="1"/>
    </w:pPr>
    <w:rPr>
      <w:b/>
      <w:color w:val="2d3a35"/>
      <w:sz w:val="28"/>
    </w:rPr>
  </w:style>
  <w:style w:type="paragraph" w:styleId="Heading3">
    <w:name w:val="heading 3"/>
    <w:basedOn w:val="Normal"/>
    <w:pPr>
      <w:keepNext/>
      <w:keepLines/>
      <w:spacing w:before="280" w:after="120"/>
      <w:outlineLvl w:val="2"/>
    </w:pPr>
    <w:rPr>
      <w:b/>
      <w:color w:val="5a6b62"/>
      <w:sz w:val="24"/>
    </w:rPr>
  </w:style>
  <w:style w:type="paragraph" w:styleId="Caption">
    <w:name w:val="Caption"/>
    <w:basedOn w:val="Normal"/>
    <w:pPr>
      <w:keepLines/>
      <w:jc w:val="center"/>
      <w:spacing w:before="60" w:after="400"/>
    </w:pPr>
    <w:rPr>
      <w:color w:val="5a6b62"/>
      <w:sz w:val="20"/>
    </w:rPr>
  </w:style>
  <w:style w:type="paragraph" w:styleId="TOC1">
    <w:name w:val="toc 1"/>
    <w:basedOn w:val="Normal"/>
    <w:pPr>
      <w:tabs>
        <w:tab w:val="right" w:leader="dot" w:pos="9350"/>
      </w:tabs>
      <w:spacing w:before="200" w:after="60"/>
    </w:pPr>
    <w:rPr>
      <w:b/>
      <w:color w:val="2d3a35"/>
    </w:rPr>
  </w:style>
  <w:style w:type="paragraph" w:styleId="TOC2">
    <w:name w:val="toc 2"/>
    <w:basedOn w:val="Normal"/>
    <w:pPr>
      <w:tabs>
        <w:tab w:val="right" w:leader="dot" w:pos="9350"/>
      </w:tabs>
      <w:spacing w:before="60" w:after="60"/>
      <w:ind w:left="360"/>
    </w:pPr>
    <w:rPr>
      <w:color w:val="5a6b62"/>
    </w:rPr>
  </w:style>
</w:styles>
</file>

<file path=word/_rels/document.xml.rels>&#65279;<?xml version="1.0" encoding="utf-8"?><Relationships xmlns="http://schemas.openxmlformats.org/package/2006/relationships"><Relationship Type="http://schemas.openxmlformats.org/officeDocument/2006/relationships/styles" Target="/word/styles.xml" Id="R0a30afaa55e84825" /><Relationship Type="http://schemas.openxmlformats.org/officeDocument/2006/relationships/numbering" Target="/word/numbering.xml" Id="R438e6b480e124bfb" /><Relationship Type="http://schemas.openxmlformats.org/officeDocument/2006/relationships/image" Target="/media/image.png" Id="R44ff7fbd0587451d" /><Relationship Type="http://schemas.openxmlformats.org/officeDocument/2006/relationships/image" Target="/media/image2.png" Id="Rd26f518b0f954973" /><Relationship Type="http://schemas.openxmlformats.org/officeDocument/2006/relationships/image" Target="/media/image3.png" Id="Red4e6ecd60b34599" /><Relationship Type="http://schemas.openxmlformats.org/officeDocument/2006/relationships/header" Target="/word/header1.xml" Id="R048753ed94d34b54" /><Relationship Type="http://schemas.openxmlformats.org/officeDocument/2006/relationships/footer" Target="/word/footer1.xml" Id="R217a267d130446dd" /></Relationships>
</file>

<file path=word/_rels/header1.xml.rels>&#65279;<?xml version="1.0" encoding="utf-8"?><Relationships xmlns="http://schemas.openxmlformats.org/package/2006/relationships"><Relationship Type="http://schemas.openxmlformats.org/officeDocument/2006/relationships/image" Target="/media/image4.png" Id="R783555c8a2704727" /></Relationships>
</file>