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你目前在 Mac Studio M4 Max (64G) 本地测试环境下部署的这套技术栈和四智能体（Supervisor-Worker-Contrarian-Arbiter）协同工作流，是非常高水准且符合工业界前沿（State-of-the-art）的本地私有化法律大模型应用设计。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 19 + FastAPI 的异步响应架构，配合 Qdrant（稠密+稀疏混合检索）和四阶段对抗性 Agent 闭环，不仅在技术选型上兼顾了性能与开发效率，在业务逻辑上也深度贴合了法律行业的“严谨性”和“负向抗辩”诉求。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尽管整套方案已经非常优秀，但在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本地硬件算力压榨、法律文档深度解析、Agent 协同效率、以及法律特有排版输出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方面，仍有以下几个极为关键的硬伤和优化空间需要改进：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本地算力与推理引擎优化：压榨 Mac Studio M4 Max 的极限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64G 统一内存的 Mac 机器上，同时运行一个 35B 主模型（约占用显存 22GB）和一个 8B 协同模型（约占用显存 5.5GB），加上嵌入和精排模型，显存占用已经逼近 30GB 临界点。一旦进入多轮对话或处理长文档，KV Cache（键值缓存）会呈线性暴增，极易触发系统的内存交换（Swap），导致 Token 生成速度断崖式下跌。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启用 Ollama 0.19+ 的 MLX 后端（关键跃升）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你目前使用的是本地 Ollama 默认的 llama.cpp（Metal）后端。Metal 后端在 Apple Silicon 上运行时，会将统一内存模拟为离散的 GPU 显存，在 CPU 与 GPU 之间存在不必要的张量数据复制开销。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优化建议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：升级到 Ollama 0.19+ 并开启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MLX 后端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预览。MLX 是苹果官方原生专为统一内存架构设计的机器学习框架，支持零拷贝（Zero-copy）特征，CPU 和 GPU 直接在同一物理内存地址上操作数据。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预期效果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M4 Max 硬件上，启用 MLX 后端能让 Qwen 模型的 Prompt Prefill 速度提升约 1.6 倍，Decode 速度直接接近翻倍（从约 58 tok/s 提升至 110 tok/s 以上）。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调整 Ollama 的模型并发与生命周期参数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默认状态下，Ollama 会在空闲 5 分钟后自动卸载模型。在你的四智能体流水线中，如果 Supervisor -&gt; Worker -&gt; Contrarian -&gt; Arbiter 是依次串行执行的，单次运行可能超过 5 分钟。如果模型被释放，下一个 Agent 启动时会产生 5~15 秒的模型重新加载卡顿。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优化建议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Docker / 容器环境变量中设置 OLLAMA_KEEP_ALIVE="-1"，让两台主力模型常驻显存。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 OLLAMA_MAX_LOADED_MODELS 显式设置为 2（或以上），确保 35B 和 8B 模型能够常驻，避免在串行推理时发生频繁的“模型内存换入/换出”。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控制上下文长度（--max-model-len 或 num_ctx），对于 64G 硬件，主模型 context 建议上限设为 32,768 或 64,000，防止 KV Cache 撑爆内存触发 Swap。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文档解析层优化：替换 Tesseract 消除“垃圾输入”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在法律 RAG（检索增强生成）系统中，“Garbage In, Garbage Out”（输入垃圾，输出必然也是垃圾）是第一定律。Tesseract 是基于传统 OCR 和规则的排版解析工具，在面对复杂的双栏诉讼书、带印章和表格的合同、包含页眉/页脚的证据链 PDF 时，会发生严重的排版级联错误，直接将多栏文本混在一起，或彻底毁掉表格结构。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优化建议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：建议将 Tesseract 替换为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（IBM 开源）或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LayoutPDFReader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布局感知与表格提取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：Docling 具备原生视觉版面分析（Layout Analysis）能力，能精确识别段落层级、标题层级和非线性文本存储。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结构化 Markdown/JSON 转换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：它可以将 PDF 里的复杂表格无损解析为标准的 Markdown Table 或 JSON 树，保留表头与单元格的行列逻辑映射，这对 Worker 抽取合同关键数额进行三段论法理分析至关重要。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噪声过滤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：利用简单的启发式正则，在解析阶段直接剥离 PDF 的统一页眉、页脚及保密水印等无用“家具”（Page Furniture），降低向量检索的检索噪声。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RAG 与知识图谱（Phase 2）深度融合：设计层级 Legal Graph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你目前在第一阶段使用了 Qdrant 的 Dense+Sparse + RRF（倒数排名融合）混合检索，表现已经非常成熟。在第二阶段引入 Neo4j 5.18 时，为了解决法律领域特有的信息耦合，必须避免建立无序的“扁平实体关系图”。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优化建议（层级知识图谱 LegalGraphRAG）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 Neo4j 知识图谱划分为三个垂直层级进行构建：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事实层（Fact Layer）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：抽取当前案件/合同中的特定实体、时间线、关系（如：原告-委托合同-被告）。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法条规则层（Rule Layer）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：建模成文法典、司法解释（如：劳动合同法第 82 条 与 双倍工资惩罚 之间的触发关系）。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本体层（Ontology Layer）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：定义基础法律概念的上下位关联（如：“拖欠劳动报酬”属于“民事违约”的子类）。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解决单向引用偏盲（Cross-References）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法律文书经常出现“见本合同第 5.1 条”或“依据上述第十二条”等交叉引用。在图数据库中，可将这类引用直接建模为有向边 (Clause_A)--&gt;(Clause_B)。在检索阶段，当 Qdrant 命中 A 条款时，Neo4j 自动将 A 指向的 B 条款一并召回，彻底解决大模型在生成时因为上下文割裂导致的“法律盲区”。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多 Agent 工作流的闭环微调：避免“单兵 parametric 记忆”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你的“Supervisor + Worker + Contrarian + Arbiter”四智能体流水线设计得非常精妙（类似于 Lavern 的 Adversarial 模式）。但目前这种设计存在一个容易被忽略的隐患：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Contrarian（审查员）在寻找漏洞和遗漏时，往往只依赖其自身的“参数化记忆（Parametric Memory）”，导致它常常在用过时的或者幻觉出来的法条进行负向抗辩。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优化建议（引入 L-MARS 的 Agentic Search 机制）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Contrarian 赋能检索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：给 Contrarian（审查员）赋予主动查询 Qdrant 的“工具调用（Tool Calling）”能力。当 Worker 输出了首稿，Contrarian 不仅要自己审查，还要主动把 Worker 引用的法条、计算的赔偿数额作为查询词，向 Qdrant/Neo4j 发起二次验证查询，核对首稿中引用的法条在最新的私有数据库中是否已被修正或废止。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Arbiter（仲裁官）的 OOXML Track Changes（留痕控制）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：作为律师事务所应用，最终交付的文档不能只有“无痕长文”。在调用 .NET 8 / KimiDocx 进行 Word 渲染时，可以解析 Contrarian 输出的（⚠️严重/⚡一般）修改意见，利用 OOXML（Office Open XML）的标准格式规范，在生成的 Word 文档中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直接渲染出真实的“审阅修订模式（Track Changes）”红线和批注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，让律师在 Word 中能像跟人类助理协作一样，一键“接受”或“拒绝” AI 的修改。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五、 针对 Qwen 主模型的 Long-Context 提示词调优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由于 Qwen-3.6-35B 模型原生支持超大上下文，但在实际运行中依然无法完全免疫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“迷失中段（Lost in the Middle）”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效应——即模型在长上下文（超过 16K/32K tokens）的中间位置，其注意力及检索精度会发生明显滑坡。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优化建议（首尾聚焦提示词工程）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在编排 Dify 工作流或 FastAPI 的 Prompt 模板时，必须遵守以下黄金法则：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首尾放置关键指令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：将最重要的输出格式控制（如“必须使用 IRAC 三段论”、“格式严格采用标准的 JSON schema 结构”）以及核心法理推导指令，放置在 System Prompt 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最开始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或者用户输入的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最末尾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，绝不要混在卷宗事实的中间。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约束输入格式为 JSON/Markdown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Supervisor 识别任务意图并分流、或者 Arbiter 格式化文书输出时，强制开启 Qwen 的结构化输出（Structured Output）功能，利用 JSON Schema 进行硬约束，可以 100% 避免因大模型在多轮交互中行文风格漂移导致的系统解析报错。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总结：你的下一步优化路线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立刻升级 Ollama 至 0.19+，在启动时通过环境变量开启 MLX 引擎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（释放硬件最大吞吐量，极大缩短 TTFT 首字延迟）。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在后台添加 Docling 容器服务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，代替传统的 Tesseract OCR 解析上传的复杂 PDF。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 Contrarian 智能体注入“针对性 RAG 二次检索”工具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，防止其抗辩发生法条幻觉。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在.NET 导出层适配 OOXML 批注与修订模式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，提供符合传统律所办公习惯的 Word 修改留痕功能。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这套架构经过上述微调后，将是一套完全具备商业化落地水准、兼顾极致本地安全与强悍生产力的企业级律所 AI 助理系统。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