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A01D" w14:textId="77777777" w:rsidR="0018408E" w:rsidRPr="0018408E" w:rsidRDefault="0018408E" w:rsidP="0018408E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根据《云南省迪庆州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低空经济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+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智慧文旅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空地一体化建设及实施方案》，投资预算主要涉及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硬件基础设施（智能补给站）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、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软件平台维护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及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运营保障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三个方面。</w:t>
      </w:r>
    </w:p>
    <w:p w14:paraId="0EAF5F7D" w14:textId="77777777" w:rsidR="0018408E" w:rsidRPr="0018408E" w:rsidRDefault="0018408E" w:rsidP="0018408E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以下是基于方案内容细化的各阶段投资与预算测算建议：</w:t>
      </w:r>
    </w:p>
    <w:p w14:paraId="78EF07E9" w14:textId="77777777" w:rsidR="0018408E" w:rsidRPr="0018408E" w:rsidRDefault="00D14D72" w:rsidP="0018408E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D14D72">
        <w:rPr>
          <w:rFonts w:ascii="宋体" w:eastAsia="宋体" w:hAnsi="宋体" w:cs="宋体"/>
          <w:noProof/>
          <w:kern w:val="0"/>
          <w:sz w:val="24"/>
        </w:rPr>
        <w:pict w14:anchorId="0E0C0F7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50F7D1E" w14:textId="77777777" w:rsidR="0018408E" w:rsidRPr="0018408E" w:rsidRDefault="0018408E" w:rsidP="0018408E">
      <w:pPr>
        <w:widowControl/>
        <w:spacing w:after="100" w:afterAutospacing="1" w:line="240" w:lineRule="auto"/>
        <w:outlineLvl w:val="1"/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一、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智能补给站单站投资概算</w:t>
      </w:r>
    </w:p>
    <w:p w14:paraId="3E3FAAF6" w14:textId="77777777" w:rsidR="0018408E" w:rsidRPr="0018408E" w:rsidRDefault="0018408E" w:rsidP="0018408E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根据方案披露，补给站采用模块化设计，单站造价差异较大，主要取决于功能配置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852"/>
        <w:gridCol w:w="5239"/>
      </w:tblGrid>
      <w:tr w:rsidR="0018408E" w:rsidRPr="0018408E" w14:paraId="0874C4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E68A6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建设项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17483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估算成本（单站）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F6EA6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核心组件内容</w:t>
            </w: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 xml:space="preserve"> </w:t>
            </w:r>
          </w:p>
        </w:tc>
      </w:tr>
      <w:tr w:rsidR="0018408E" w:rsidRPr="0018408E" w14:paraId="324B9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FA980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基础硬件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6349F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30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- 50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D762F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模块化太空舱主体、真空节水便器、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LED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智能导览屏。</w:t>
            </w:r>
          </w:p>
        </w:tc>
      </w:tr>
      <w:tr w:rsidR="0018408E" w:rsidRPr="0018408E" w14:paraId="6E037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7A51B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低空配套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B5D5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10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- 20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D689E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自动化机巢、智能充电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/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换电系统、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5G-A/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北斗基站。</w:t>
            </w:r>
          </w:p>
        </w:tc>
      </w:tr>
      <w:tr w:rsidR="0018408E" w:rsidRPr="0018408E" w14:paraId="4A491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CE409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智慧零售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4DA9A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5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- 10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31BAB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自动售货机、共享租借模块（充电宝、云台相机）。</w:t>
            </w:r>
          </w:p>
        </w:tc>
      </w:tr>
      <w:tr w:rsidR="0018408E" w:rsidRPr="0018408E" w14:paraId="79407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626B3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高原环境包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7A760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5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- 10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CDB93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恒温控制及主动加热系统、气象监测一体机。</w:t>
            </w:r>
          </w:p>
        </w:tc>
      </w:tr>
      <w:tr w:rsidR="0018408E" w:rsidRPr="0018408E" w14:paraId="3A5AF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9445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EF967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30</w:t>
            </w: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万</w:t>
            </w: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 xml:space="preserve"> - 80</w:t>
            </w:r>
            <w:r w:rsidRPr="0018408E">
              <w:rPr>
                <w:rFonts w:ascii="Google Sans Text" w:eastAsia="宋体" w:hAnsi="Google Sans Text" w:cs="宋体"/>
                <w:b/>
                <w:bCs/>
                <w:kern w:val="0"/>
                <w:sz w:val="24"/>
                <w14:ligatures w14:val="none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2B231" w14:textId="77777777" w:rsidR="0018408E" w:rsidRPr="0018408E" w:rsidRDefault="0018408E" w:rsidP="0018408E">
            <w:pPr>
              <w:widowControl/>
              <w:spacing w:after="0" w:line="240" w:lineRule="auto"/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</w:pP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>视部署位置及业务复杂度而定</w:t>
            </w:r>
            <w:r w:rsidRPr="0018408E">
              <w:rPr>
                <w:rFonts w:ascii="Google Sans Text" w:eastAsia="宋体" w:hAnsi="Google Sans Text" w:cs="宋体"/>
                <w:kern w:val="0"/>
                <w:sz w:val="24"/>
                <w14:ligatures w14:val="none"/>
              </w:rPr>
              <w:t xml:space="preserve"> </w:t>
            </w:r>
          </w:p>
        </w:tc>
      </w:tr>
    </w:tbl>
    <w:p w14:paraId="4DC8104C" w14:textId="77777777" w:rsidR="0018408E" w:rsidRPr="0018408E" w:rsidRDefault="00D14D72" w:rsidP="0018408E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D14D72">
        <w:rPr>
          <w:rFonts w:ascii="宋体" w:eastAsia="宋体" w:hAnsi="宋体" w:cs="宋体"/>
          <w:noProof/>
          <w:kern w:val="0"/>
          <w:sz w:val="24"/>
        </w:rPr>
        <w:pict w14:anchorId="559F8F0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F26123F" w14:textId="77777777" w:rsidR="0018408E" w:rsidRPr="0018408E" w:rsidRDefault="0018408E" w:rsidP="0018408E">
      <w:pPr>
        <w:widowControl/>
        <w:spacing w:after="100" w:afterAutospacing="1" w:line="240" w:lineRule="auto"/>
        <w:outlineLvl w:val="1"/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二、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三阶段实施预算规划</w:t>
      </w:r>
    </w:p>
    <w:p w14:paraId="4296BE2C" w14:textId="77777777" w:rsidR="0018408E" w:rsidRPr="0018408E" w:rsidRDefault="0018408E" w:rsidP="0018408E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1. 2025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年：试点启动期（首批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20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个点位）</w:t>
      </w:r>
    </w:p>
    <w:p w14:paraId="2C0A7C2C" w14:textId="77777777" w:rsidR="0018408E" w:rsidRPr="0018408E" w:rsidRDefault="0018408E" w:rsidP="0018408E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重点区域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：普达措、国道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214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景观台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294A63D3" w14:textId="77777777" w:rsidR="0018408E" w:rsidRPr="0018408E" w:rsidRDefault="0018408E" w:rsidP="0018408E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建设投资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：约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600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万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- 1,600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（按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20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个站计算）。</w:t>
      </w:r>
    </w:p>
    <w:p w14:paraId="25E46634" w14:textId="77777777" w:rsidR="0018408E" w:rsidRPr="0018408E" w:rsidRDefault="0018408E" w:rsidP="0018408E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软件投入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：数据中台（一核）与政企游三端应用的开发与初期集成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4631967B" w14:textId="77777777" w:rsidR="0018408E" w:rsidRPr="0018408E" w:rsidRDefault="0018408E" w:rsidP="0018408E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政策回款（预期）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14:paraId="7766D25C" w14:textId="77777777" w:rsidR="0018408E" w:rsidRPr="0018408E" w:rsidRDefault="0018408E" w:rsidP="0018408E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基建补助：单个公共服务站最高补助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50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万元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EA0FFEB" w14:textId="77777777" w:rsidR="0018408E" w:rsidRPr="0018408E" w:rsidRDefault="0018408E" w:rsidP="0018408E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运营扶持：省州财政分担部分运营成本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4186B4CF" w14:textId="77777777" w:rsidR="0018408E" w:rsidRPr="0018408E" w:rsidRDefault="0018408E" w:rsidP="0018408E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2. 2026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年：规模扩展期（累计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100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个以上点位）</w:t>
      </w:r>
    </w:p>
    <w:p w14:paraId="67D34C41" w14:textId="77777777" w:rsidR="0018408E" w:rsidRPr="0018408E" w:rsidRDefault="0018408E" w:rsidP="0018408E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重点区域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：全州范围内，实现文旅、林草、物流多业务协同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0213866" w14:textId="77777777" w:rsidR="0018408E" w:rsidRPr="0018408E" w:rsidRDefault="0018408E" w:rsidP="0018408E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新增建设投资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：约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2,400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万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- 6,400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（新增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80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个以上站点）。</w:t>
      </w:r>
    </w:p>
    <w:p w14:paraId="057D7248" w14:textId="77777777" w:rsidR="0018408E" w:rsidRPr="0018408E" w:rsidRDefault="0018408E" w:rsidP="0018408E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lastRenderedPageBreak/>
        <w:t>运维成本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：通过远程监控系统，运维成本预计可降低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35%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895E3BD" w14:textId="77777777" w:rsidR="0018408E" w:rsidRPr="0018408E" w:rsidRDefault="0018408E" w:rsidP="0018408E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投资重点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：加强偏远林区及洛茸村等重点护林防火点的部署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694E8A3F" w14:textId="77777777" w:rsidR="0018408E" w:rsidRPr="0018408E" w:rsidRDefault="0018408E" w:rsidP="0018408E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3. 2027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年：成熟运营期（覆盖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80%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重点区域）</w:t>
      </w:r>
    </w:p>
    <w:p w14:paraId="051A82C2" w14:textId="77777777" w:rsidR="0018408E" w:rsidRPr="0018408E" w:rsidRDefault="0018408E" w:rsidP="0018408E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建设目标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：补给网络覆盖全州重点区域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65170738" w14:textId="77777777" w:rsidR="0018408E" w:rsidRPr="0018408E" w:rsidRDefault="0018408E" w:rsidP="0018408E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投资方向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：侧重于设备的更新升级与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云端剪辑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等高附加值服务的算力扩容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F7CD8C5" w14:textId="77777777" w:rsidR="0018408E" w:rsidRPr="0018408E" w:rsidRDefault="0018408E" w:rsidP="0018408E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收益目标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：带动文旅收入增长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15%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以上，通过旅拍（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19.9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元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/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次）与零售（客均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15-20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元）实现商业闭环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394C6D9" w14:textId="77777777" w:rsidR="0018408E" w:rsidRPr="0018408E" w:rsidRDefault="00D14D72" w:rsidP="0018408E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D14D72">
        <w:rPr>
          <w:rFonts w:ascii="宋体" w:eastAsia="宋体" w:hAnsi="宋体" w:cs="宋体"/>
          <w:noProof/>
          <w:kern w:val="0"/>
          <w:sz w:val="24"/>
        </w:rPr>
        <w:pict w14:anchorId="66010A8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D9D3F08" w14:textId="77777777" w:rsidR="0018408E" w:rsidRPr="0018408E" w:rsidRDefault="0018408E" w:rsidP="0018408E">
      <w:pPr>
        <w:widowControl/>
        <w:spacing w:after="100" w:afterAutospacing="1" w:line="240" w:lineRule="auto"/>
        <w:outlineLvl w:val="1"/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三、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18408E">
        <w:rPr>
          <w:rFonts w:ascii="Google Sans" w:eastAsia="宋体" w:hAnsi="Google Sans" w:cs="宋体"/>
          <w:b/>
          <w:bCs/>
          <w:kern w:val="0"/>
          <w:sz w:val="36"/>
          <w:szCs w:val="36"/>
          <w14:ligatures w14:val="none"/>
        </w:rPr>
        <w:t>合作与资金来源模式</w:t>
      </w:r>
    </w:p>
    <w:p w14:paraId="44880BB2" w14:textId="77777777" w:rsidR="0018408E" w:rsidRPr="0018408E" w:rsidRDefault="0018408E" w:rsidP="0018408E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 xml:space="preserve">1. 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政企共建模式</w:t>
      </w:r>
    </w:p>
    <w:p w14:paraId="323573D2" w14:textId="77777777" w:rsidR="0018408E" w:rsidRPr="0018408E" w:rsidRDefault="0018408E" w:rsidP="0018408E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运营商投入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：负责硬件、软件维护及电池循环管理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47A9160E" w14:textId="77777777" w:rsidR="0018408E" w:rsidRPr="0018408E" w:rsidRDefault="0018408E" w:rsidP="0018408E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场地方支持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：景区或交通局提供电力、网络及场地，不直接出资但参与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15%-25%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的业务收益分成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3CBFFDF7" w14:textId="77777777" w:rsidR="0018408E" w:rsidRPr="0018408E" w:rsidRDefault="0018408E" w:rsidP="0018408E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 xml:space="preserve">2. </w:t>
      </w:r>
      <w:r w:rsidRPr="0018408E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财政奖补申请策略</w:t>
      </w:r>
    </w:p>
    <w:p w14:paraId="2C7EAF45" w14:textId="77777777" w:rsidR="0018408E" w:rsidRPr="0018408E" w:rsidRDefault="0018408E" w:rsidP="0018408E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公共服务类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：按建安投资的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20%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申请补助（上限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50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万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/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站）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1316A8EF" w14:textId="77777777" w:rsidR="0018408E" w:rsidRPr="0018408E" w:rsidRDefault="0018408E" w:rsidP="0018408E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安全气象类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：若包含关键安全监测设施，最高可申请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500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万元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专项补助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675B9B82" w14:textId="77777777" w:rsidR="0018408E" w:rsidRPr="0018408E" w:rsidRDefault="0018408E" w:rsidP="0018408E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测试补贴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：在迪庆高原试验基地进行的测试项目，可申请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100%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的运营成本分担（省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70%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，州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30%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）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18408E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14:paraId="44259DC9" w14:textId="77777777" w:rsidR="001508A0" w:rsidRPr="0018408E" w:rsidRDefault="001508A0"/>
    <w:sectPr w:rsidR="001508A0" w:rsidRPr="0018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Google Sans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FF0"/>
    <w:multiLevelType w:val="multilevel"/>
    <w:tmpl w:val="D2E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0EEF"/>
    <w:multiLevelType w:val="multilevel"/>
    <w:tmpl w:val="2BA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93254"/>
    <w:multiLevelType w:val="multilevel"/>
    <w:tmpl w:val="EB5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A4F6F"/>
    <w:multiLevelType w:val="multilevel"/>
    <w:tmpl w:val="3BF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87808"/>
    <w:multiLevelType w:val="multilevel"/>
    <w:tmpl w:val="1AA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107536">
    <w:abstractNumId w:val="0"/>
  </w:num>
  <w:num w:numId="2" w16cid:durableId="1107655006">
    <w:abstractNumId w:val="2"/>
  </w:num>
  <w:num w:numId="3" w16cid:durableId="219176328">
    <w:abstractNumId w:val="3"/>
  </w:num>
  <w:num w:numId="4" w16cid:durableId="408577709">
    <w:abstractNumId w:val="4"/>
  </w:num>
  <w:num w:numId="5" w16cid:durableId="1508254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8E"/>
    <w:rsid w:val="001508A0"/>
    <w:rsid w:val="0018408E"/>
    <w:rsid w:val="002F5BD7"/>
    <w:rsid w:val="00AB4D47"/>
    <w:rsid w:val="00CC57B6"/>
    <w:rsid w:val="00D1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0FD8"/>
  <w15:chartTrackingRefBased/>
  <w15:docId w15:val="{FCD4F1A0-6A2B-0D4E-B0BA-58D7413A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0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40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0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0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0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0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0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0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0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0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0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0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0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0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0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0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0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0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08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8408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71">
    <w:name w:val="citation-71"/>
    <w:basedOn w:val="a0"/>
    <w:rsid w:val="0018408E"/>
  </w:style>
  <w:style w:type="character" w:styleId="af">
    <w:name w:val="Strong"/>
    <w:basedOn w:val="a0"/>
    <w:uiPriority w:val="22"/>
    <w:qFormat/>
    <w:rsid w:val="0018408E"/>
    <w:rPr>
      <w:b/>
      <w:bCs/>
    </w:rPr>
  </w:style>
  <w:style w:type="character" w:customStyle="1" w:styleId="citation-69">
    <w:name w:val="citation-69"/>
    <w:basedOn w:val="a0"/>
    <w:rsid w:val="0018408E"/>
  </w:style>
  <w:style w:type="character" w:customStyle="1" w:styleId="citation-68">
    <w:name w:val="citation-68"/>
    <w:basedOn w:val="a0"/>
    <w:rsid w:val="0018408E"/>
  </w:style>
  <w:style w:type="character" w:customStyle="1" w:styleId="citation-67">
    <w:name w:val="citation-67"/>
    <w:basedOn w:val="a0"/>
    <w:rsid w:val="0018408E"/>
  </w:style>
  <w:style w:type="character" w:customStyle="1" w:styleId="citation-66">
    <w:name w:val="citation-66"/>
    <w:basedOn w:val="a0"/>
    <w:rsid w:val="0018408E"/>
  </w:style>
  <w:style w:type="character" w:customStyle="1" w:styleId="citation-65">
    <w:name w:val="citation-65"/>
    <w:basedOn w:val="a0"/>
    <w:rsid w:val="0018408E"/>
  </w:style>
  <w:style w:type="character" w:customStyle="1" w:styleId="citation-64">
    <w:name w:val="citation-64"/>
    <w:basedOn w:val="a0"/>
    <w:rsid w:val="0018408E"/>
  </w:style>
  <w:style w:type="character" w:customStyle="1" w:styleId="citation-63">
    <w:name w:val="citation-63"/>
    <w:basedOn w:val="a0"/>
    <w:rsid w:val="0018408E"/>
  </w:style>
  <w:style w:type="character" w:customStyle="1" w:styleId="citation-62">
    <w:name w:val="citation-62"/>
    <w:basedOn w:val="a0"/>
    <w:rsid w:val="0018408E"/>
  </w:style>
  <w:style w:type="character" w:customStyle="1" w:styleId="citation-61">
    <w:name w:val="citation-61"/>
    <w:basedOn w:val="a0"/>
    <w:rsid w:val="0018408E"/>
  </w:style>
  <w:style w:type="character" w:customStyle="1" w:styleId="citation-60">
    <w:name w:val="citation-60"/>
    <w:basedOn w:val="a0"/>
    <w:rsid w:val="0018408E"/>
  </w:style>
  <w:style w:type="character" w:customStyle="1" w:styleId="citation-59">
    <w:name w:val="citation-59"/>
    <w:basedOn w:val="a0"/>
    <w:rsid w:val="0018408E"/>
  </w:style>
  <w:style w:type="character" w:customStyle="1" w:styleId="citation-58">
    <w:name w:val="citation-58"/>
    <w:basedOn w:val="a0"/>
    <w:rsid w:val="0018408E"/>
  </w:style>
  <w:style w:type="character" w:customStyle="1" w:styleId="citation-57">
    <w:name w:val="citation-57"/>
    <w:basedOn w:val="a0"/>
    <w:rsid w:val="0018408E"/>
  </w:style>
  <w:style w:type="character" w:customStyle="1" w:styleId="citation-56">
    <w:name w:val="citation-56"/>
    <w:basedOn w:val="a0"/>
    <w:rsid w:val="0018408E"/>
  </w:style>
  <w:style w:type="character" w:customStyle="1" w:styleId="citation-55">
    <w:name w:val="citation-55"/>
    <w:basedOn w:val="a0"/>
    <w:rsid w:val="0018408E"/>
  </w:style>
  <w:style w:type="character" w:customStyle="1" w:styleId="citation-54">
    <w:name w:val="citation-54"/>
    <w:basedOn w:val="a0"/>
    <w:rsid w:val="00184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Gemini</dc:creator>
  <cp:keywords/>
  <dc:description/>
  <cp:lastModifiedBy>Gemini</cp:lastModifiedBy>
  <cp:revision>1</cp:revision>
  <dcterms:created xsi:type="dcterms:W3CDTF">2026-01-05T17:59:00Z</dcterms:created>
  <dcterms:modified xsi:type="dcterms:W3CDTF">2026-01-05T18:00:00Z</dcterms:modified>
</cp:coreProperties>
</file>