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DE0A4" w14:textId="77777777" w:rsidR="008858F3" w:rsidRDefault="008858F3">
      <w:pPr>
        <w:ind w:rightChars="98" w:right="206"/>
        <w:jc w:val="center"/>
        <w:rPr>
          <w:rFonts w:ascii="宋体" w:hAnsi="宋体"/>
        </w:rPr>
      </w:pPr>
    </w:p>
    <w:p w14:paraId="315F9E37" w14:textId="77777777" w:rsidR="008858F3" w:rsidRDefault="008858F3">
      <w:pPr>
        <w:ind w:rightChars="98" w:right="206"/>
        <w:jc w:val="center"/>
        <w:rPr>
          <w:rFonts w:ascii="宋体" w:hAnsi="宋体"/>
        </w:rPr>
      </w:pPr>
    </w:p>
    <w:p w14:paraId="3C456505" w14:textId="77777777" w:rsidR="008858F3" w:rsidRDefault="005C6BD9">
      <w:pPr>
        <w:ind w:rightChars="98" w:right="206"/>
        <w:jc w:val="center"/>
        <w:rPr>
          <w:rFonts w:ascii="宋体" w:hAnsi="宋体"/>
          <w:sz w:val="32"/>
        </w:rPr>
      </w:pPr>
      <w:r>
        <w:rPr>
          <w:noProof/>
        </w:rPr>
        <w:drawing>
          <wp:inline distT="0" distB="0" distL="114300" distR="114300" wp14:anchorId="106D53B9" wp14:editId="4D319375">
            <wp:extent cx="4348480" cy="1071880"/>
            <wp:effectExtent l="0" t="0" r="1016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348480" cy="1071880"/>
                    </a:xfrm>
                    <a:prstGeom prst="rect">
                      <a:avLst/>
                    </a:prstGeom>
                    <a:noFill/>
                    <a:ln>
                      <a:noFill/>
                    </a:ln>
                  </pic:spPr>
                </pic:pic>
              </a:graphicData>
            </a:graphic>
          </wp:inline>
        </w:drawing>
      </w:r>
    </w:p>
    <w:p w14:paraId="4D413DC4" w14:textId="77777777" w:rsidR="008858F3" w:rsidRDefault="008858F3">
      <w:pPr>
        <w:jc w:val="center"/>
        <w:rPr>
          <w:rFonts w:ascii="宋体" w:hAnsi="宋体"/>
          <w:b/>
          <w:bCs/>
          <w:sz w:val="44"/>
          <w:szCs w:val="44"/>
        </w:rPr>
      </w:pPr>
    </w:p>
    <w:p w14:paraId="5AEB76F2" w14:textId="77777777" w:rsidR="008858F3" w:rsidRDefault="005C6BD9">
      <w:pPr>
        <w:jc w:val="center"/>
        <w:rPr>
          <w:rFonts w:ascii="宋体" w:hAnsi="宋体"/>
          <w:b/>
          <w:bCs/>
          <w:sz w:val="84"/>
          <w:szCs w:val="84"/>
        </w:rPr>
      </w:pPr>
      <w:r>
        <w:rPr>
          <w:rFonts w:ascii="宋体" w:hAnsi="宋体" w:hint="eastAsia"/>
          <w:b/>
          <w:bCs/>
          <w:sz w:val="84"/>
          <w:szCs w:val="84"/>
        </w:rPr>
        <w:t>外文翻译</w:t>
      </w:r>
    </w:p>
    <w:p w14:paraId="163F0D97" w14:textId="77777777" w:rsidR="008858F3" w:rsidRDefault="008858F3">
      <w:pPr>
        <w:rPr>
          <w:rFonts w:ascii="宋体" w:hAnsi="宋体"/>
        </w:rPr>
      </w:pPr>
    </w:p>
    <w:tbl>
      <w:tblPr>
        <w:tblW w:w="7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6"/>
        <w:gridCol w:w="5454"/>
      </w:tblGrid>
      <w:tr w:rsidR="008858F3" w14:paraId="171C7EA2" w14:textId="77777777">
        <w:trPr>
          <w:trHeight w:val="624"/>
          <w:jc w:val="center"/>
        </w:trPr>
        <w:tc>
          <w:tcPr>
            <w:tcW w:w="1866" w:type="dxa"/>
            <w:vMerge w:val="restart"/>
          </w:tcPr>
          <w:p w14:paraId="0BF90E02" w14:textId="77777777" w:rsidR="008858F3" w:rsidRDefault="005C6BD9">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b/>
                <w:bCs/>
                <w:color w:val="000000"/>
                <w:kern w:val="0"/>
                <w:sz w:val="36"/>
                <w:szCs w:val="36"/>
                <w:lang w:bidi="ar"/>
              </w:rPr>
              <w:t>题    目</w:t>
            </w:r>
          </w:p>
        </w:tc>
        <w:tc>
          <w:tcPr>
            <w:tcW w:w="5454" w:type="dxa"/>
          </w:tcPr>
          <w:p w14:paraId="6C9B2662" w14:textId="77777777" w:rsidR="008858F3" w:rsidRDefault="005C6BD9">
            <w:pPr>
              <w:widowControl/>
              <w:jc w:val="center"/>
              <w:textAlignment w:val="top"/>
              <w:rPr>
                <w:rFonts w:eastAsia="仿宋_GB2312" w:cs="仿宋_GB2312"/>
                <w:b/>
                <w:bCs/>
                <w:color w:val="FF0000"/>
                <w:sz w:val="36"/>
                <w:szCs w:val="36"/>
              </w:rPr>
            </w:pPr>
            <w:r>
              <w:rPr>
                <w:rFonts w:eastAsia="仿宋_GB2312" w:cs="仿宋_GB2312" w:hint="eastAsia"/>
                <w:b/>
                <w:bCs/>
                <w:color w:val="FF0000"/>
                <w:sz w:val="36"/>
                <w:szCs w:val="36"/>
              </w:rPr>
              <w:t>居中对齐</w:t>
            </w:r>
          </w:p>
        </w:tc>
      </w:tr>
      <w:tr w:rsidR="008858F3" w14:paraId="65A2E6A2" w14:textId="77777777">
        <w:trPr>
          <w:trHeight w:val="624"/>
          <w:jc w:val="center"/>
        </w:trPr>
        <w:tc>
          <w:tcPr>
            <w:tcW w:w="1866" w:type="dxa"/>
            <w:vMerge/>
          </w:tcPr>
          <w:p w14:paraId="3B32B83C" w14:textId="77777777" w:rsidR="008858F3" w:rsidRDefault="008858F3">
            <w:pPr>
              <w:widowControl/>
              <w:jc w:val="center"/>
              <w:textAlignment w:val="top"/>
            </w:pPr>
          </w:p>
        </w:tc>
        <w:tc>
          <w:tcPr>
            <w:tcW w:w="5454" w:type="dxa"/>
          </w:tcPr>
          <w:p w14:paraId="23D2B628" w14:textId="77777777" w:rsidR="008858F3" w:rsidRDefault="005C6BD9">
            <w:pPr>
              <w:widowControl/>
              <w:jc w:val="center"/>
              <w:textAlignment w:val="top"/>
              <w:rPr>
                <w:rFonts w:eastAsia="仿宋_GB2312" w:cs="仿宋_GB2312"/>
                <w:b/>
                <w:bCs/>
                <w:color w:val="FF0000"/>
                <w:sz w:val="36"/>
                <w:szCs w:val="36"/>
              </w:rPr>
            </w:pPr>
            <w:r>
              <w:rPr>
                <w:rFonts w:eastAsia="仿宋_GB2312" w:cs="仿宋_GB2312" w:hint="eastAsia"/>
                <w:b/>
                <w:bCs/>
                <w:color w:val="FF0000"/>
                <w:sz w:val="36"/>
                <w:szCs w:val="36"/>
              </w:rPr>
              <w:t>题目只有一行的删除这行</w:t>
            </w:r>
          </w:p>
        </w:tc>
      </w:tr>
      <w:tr w:rsidR="008858F3" w14:paraId="728978DF" w14:textId="77777777">
        <w:trPr>
          <w:trHeight w:val="709"/>
          <w:jc w:val="center"/>
        </w:trPr>
        <w:tc>
          <w:tcPr>
            <w:tcW w:w="1866" w:type="dxa"/>
          </w:tcPr>
          <w:p w14:paraId="3576C758" w14:textId="77777777" w:rsidR="008858F3" w:rsidRDefault="005C6BD9">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b/>
                <w:bCs/>
                <w:color w:val="000000"/>
                <w:kern w:val="0"/>
                <w:sz w:val="36"/>
                <w:szCs w:val="36"/>
                <w:lang w:bidi="ar"/>
              </w:rPr>
              <w:t>学院名称</w:t>
            </w:r>
          </w:p>
        </w:tc>
        <w:tc>
          <w:tcPr>
            <w:tcW w:w="5454" w:type="dxa"/>
          </w:tcPr>
          <w:p w14:paraId="28CA436D" w14:textId="5A92501A" w:rsidR="008858F3" w:rsidRDefault="00D609B4">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计算机学院</w:t>
            </w:r>
          </w:p>
        </w:tc>
      </w:tr>
      <w:tr w:rsidR="008858F3" w14:paraId="3D4286F5" w14:textId="77777777">
        <w:trPr>
          <w:trHeight w:val="709"/>
          <w:jc w:val="center"/>
        </w:trPr>
        <w:tc>
          <w:tcPr>
            <w:tcW w:w="1866" w:type="dxa"/>
          </w:tcPr>
          <w:p w14:paraId="1EEEFFC5" w14:textId="77777777" w:rsidR="008858F3" w:rsidRDefault="005C6BD9">
            <w:pPr>
              <w:widowControl/>
              <w:jc w:val="left"/>
              <w:textAlignment w:val="top"/>
              <w:rPr>
                <w:rFonts w:ascii="仿宋_GB2312" w:eastAsia="仿宋_GB2312" w:hAnsi="宋体" w:cs="仿宋_GB2312"/>
                <w:b/>
                <w:bCs/>
                <w:color w:val="000000"/>
                <w:kern w:val="0"/>
                <w:sz w:val="36"/>
                <w:szCs w:val="36"/>
                <w:lang w:bidi="ar"/>
              </w:rPr>
            </w:pPr>
            <w:r>
              <w:rPr>
                <w:rFonts w:ascii="仿宋_GB2312" w:eastAsia="仿宋_GB2312" w:hAnsi="宋体" w:cs="仿宋_GB2312" w:hint="eastAsia"/>
                <w:b/>
                <w:bCs/>
                <w:color w:val="000000"/>
                <w:kern w:val="0"/>
                <w:sz w:val="36"/>
                <w:szCs w:val="36"/>
                <w:lang w:bidi="ar"/>
              </w:rPr>
              <w:t>姓    名</w:t>
            </w:r>
          </w:p>
        </w:tc>
        <w:tc>
          <w:tcPr>
            <w:tcW w:w="5454" w:type="dxa"/>
          </w:tcPr>
          <w:p w14:paraId="51D6ECAD" w14:textId="3A17D355" w:rsidR="008858F3" w:rsidRDefault="00D609B4">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瞿志杰</w:t>
            </w:r>
          </w:p>
        </w:tc>
      </w:tr>
      <w:tr w:rsidR="008858F3" w14:paraId="31A12499" w14:textId="77777777">
        <w:trPr>
          <w:trHeight w:val="739"/>
          <w:jc w:val="center"/>
        </w:trPr>
        <w:tc>
          <w:tcPr>
            <w:tcW w:w="1866" w:type="dxa"/>
          </w:tcPr>
          <w:p w14:paraId="3C40443D" w14:textId="77777777" w:rsidR="008858F3" w:rsidRDefault="005C6BD9">
            <w:pPr>
              <w:widowControl/>
              <w:jc w:val="left"/>
              <w:textAlignment w:val="top"/>
              <w:rPr>
                <w:rFonts w:ascii="仿宋_GB2312" w:eastAsia="仿宋_GB2312" w:hAnsi="宋体" w:cs="仿宋_GB2312"/>
                <w:b/>
                <w:bCs/>
                <w:color w:val="000000"/>
                <w:kern w:val="0"/>
                <w:sz w:val="36"/>
                <w:szCs w:val="36"/>
                <w:lang w:bidi="ar"/>
              </w:rPr>
            </w:pPr>
            <w:r>
              <w:rPr>
                <w:rFonts w:ascii="仿宋_GB2312" w:eastAsia="仿宋_GB2312" w:hAnsi="宋体" w:cs="仿宋_GB2312" w:hint="eastAsia"/>
                <w:b/>
                <w:bCs/>
                <w:color w:val="000000"/>
                <w:kern w:val="0"/>
                <w:sz w:val="36"/>
                <w:szCs w:val="36"/>
                <w:lang w:bidi="ar"/>
              </w:rPr>
              <w:t>学    号</w:t>
            </w:r>
          </w:p>
        </w:tc>
        <w:tc>
          <w:tcPr>
            <w:tcW w:w="5454" w:type="dxa"/>
          </w:tcPr>
          <w:p w14:paraId="0886ACD5" w14:textId="79D84B08" w:rsidR="008858F3" w:rsidRDefault="00D609B4">
            <w:pPr>
              <w:widowControl/>
              <w:jc w:val="center"/>
              <w:textAlignment w:val="top"/>
              <w:rPr>
                <w:rFonts w:eastAsia="仿宋_GB2312" w:cs="仿宋_GB2312"/>
                <w:b/>
                <w:bCs/>
                <w:color w:val="000000"/>
                <w:kern w:val="0"/>
                <w:sz w:val="36"/>
                <w:szCs w:val="36"/>
                <w:lang w:bidi="ar"/>
              </w:rPr>
            </w:pPr>
            <w:r>
              <w:rPr>
                <w:rFonts w:eastAsia="仿宋_GB2312" w:cs="仿宋_GB2312" w:hint="eastAsia"/>
                <w:b/>
                <w:bCs/>
                <w:color w:val="000000"/>
                <w:kern w:val="0"/>
                <w:sz w:val="36"/>
                <w:szCs w:val="36"/>
                <w:lang w:bidi="ar"/>
              </w:rPr>
              <w:t>20214670412</w:t>
            </w:r>
          </w:p>
        </w:tc>
      </w:tr>
      <w:tr w:rsidR="008858F3" w14:paraId="3E8F943D" w14:textId="77777777">
        <w:trPr>
          <w:trHeight w:val="739"/>
          <w:jc w:val="center"/>
        </w:trPr>
        <w:tc>
          <w:tcPr>
            <w:tcW w:w="1866" w:type="dxa"/>
          </w:tcPr>
          <w:p w14:paraId="0E05C46C" w14:textId="77777777" w:rsidR="008858F3" w:rsidRDefault="005C6BD9">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hint="eastAsia"/>
                <w:b/>
                <w:bCs/>
                <w:color w:val="000000"/>
                <w:kern w:val="0"/>
                <w:sz w:val="36"/>
                <w:szCs w:val="36"/>
                <w:lang w:bidi="ar"/>
              </w:rPr>
              <w:t>专</w:t>
            </w:r>
            <w:r>
              <w:rPr>
                <w:rFonts w:ascii="仿宋_GB2312" w:eastAsia="仿宋_GB2312" w:hAnsi="宋体" w:cs="仿宋_GB2312"/>
                <w:b/>
                <w:bCs/>
                <w:color w:val="000000"/>
                <w:kern w:val="0"/>
                <w:sz w:val="36"/>
                <w:szCs w:val="36"/>
                <w:lang w:bidi="ar"/>
              </w:rPr>
              <w:t xml:space="preserve">    </w:t>
            </w:r>
            <w:r>
              <w:rPr>
                <w:rFonts w:ascii="仿宋_GB2312" w:eastAsia="仿宋_GB2312" w:hAnsi="宋体" w:cs="仿宋_GB2312" w:hint="eastAsia"/>
                <w:b/>
                <w:bCs/>
                <w:color w:val="000000"/>
                <w:kern w:val="0"/>
                <w:sz w:val="36"/>
                <w:szCs w:val="36"/>
                <w:lang w:bidi="ar"/>
              </w:rPr>
              <w:t>业</w:t>
            </w:r>
          </w:p>
        </w:tc>
        <w:tc>
          <w:tcPr>
            <w:tcW w:w="5454" w:type="dxa"/>
          </w:tcPr>
          <w:p w14:paraId="0E4D179D" w14:textId="5AF95614" w:rsidR="008858F3" w:rsidRDefault="00D609B4">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医学信息工程</w:t>
            </w:r>
          </w:p>
        </w:tc>
      </w:tr>
      <w:tr w:rsidR="008858F3" w14:paraId="62B12BB6" w14:textId="77777777">
        <w:trPr>
          <w:trHeight w:val="739"/>
          <w:jc w:val="center"/>
        </w:trPr>
        <w:tc>
          <w:tcPr>
            <w:tcW w:w="1866" w:type="dxa"/>
          </w:tcPr>
          <w:p w14:paraId="2536B676" w14:textId="77777777" w:rsidR="008858F3" w:rsidRDefault="005C6BD9">
            <w:pPr>
              <w:widowControl/>
              <w:jc w:val="left"/>
              <w:textAlignment w:val="top"/>
              <w:rPr>
                <w:rFonts w:ascii="仿宋_GB2312" w:eastAsia="仿宋_GB2312" w:hAnsi="宋体" w:cs="仿宋_GB2312"/>
                <w:b/>
                <w:bCs/>
                <w:color w:val="000000"/>
                <w:kern w:val="0"/>
                <w:sz w:val="36"/>
                <w:szCs w:val="36"/>
                <w:lang w:bidi="ar"/>
              </w:rPr>
            </w:pPr>
            <w:r>
              <w:rPr>
                <w:rFonts w:ascii="仿宋_GB2312" w:eastAsia="仿宋_GB2312" w:hAnsi="宋体" w:cs="仿宋_GB2312" w:hint="eastAsia"/>
                <w:b/>
                <w:bCs/>
                <w:color w:val="000000"/>
                <w:kern w:val="0"/>
                <w:sz w:val="36"/>
                <w:szCs w:val="36"/>
                <w:lang w:bidi="ar"/>
              </w:rPr>
              <w:t>班</w:t>
            </w:r>
            <w:r>
              <w:rPr>
                <w:rFonts w:ascii="仿宋_GB2312" w:eastAsia="仿宋_GB2312" w:hAnsi="宋体" w:cs="仿宋_GB2312"/>
                <w:b/>
                <w:bCs/>
                <w:color w:val="000000"/>
                <w:kern w:val="0"/>
                <w:sz w:val="36"/>
                <w:szCs w:val="36"/>
                <w:lang w:bidi="ar"/>
              </w:rPr>
              <w:t xml:space="preserve">    </w:t>
            </w:r>
            <w:r>
              <w:rPr>
                <w:rFonts w:ascii="仿宋_GB2312" w:eastAsia="仿宋_GB2312" w:hAnsi="宋体" w:cs="仿宋_GB2312" w:hint="eastAsia"/>
                <w:b/>
                <w:bCs/>
                <w:color w:val="000000"/>
                <w:kern w:val="0"/>
                <w:sz w:val="36"/>
                <w:szCs w:val="36"/>
                <w:lang w:bidi="ar"/>
              </w:rPr>
              <w:t>级</w:t>
            </w:r>
          </w:p>
        </w:tc>
        <w:tc>
          <w:tcPr>
            <w:tcW w:w="5454" w:type="dxa"/>
          </w:tcPr>
          <w:p w14:paraId="3F029F97" w14:textId="5FB098CA" w:rsidR="008858F3" w:rsidRDefault="00D609B4">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本</w:t>
            </w:r>
            <w:r>
              <w:rPr>
                <w:rFonts w:eastAsia="仿宋_GB2312" w:cs="仿宋_GB2312" w:hint="eastAsia"/>
                <w:b/>
                <w:bCs/>
                <w:color w:val="000000"/>
                <w:sz w:val="36"/>
                <w:szCs w:val="36"/>
              </w:rPr>
              <w:t>22</w:t>
            </w:r>
            <w:r>
              <w:rPr>
                <w:rFonts w:eastAsia="仿宋_GB2312" w:cs="仿宋_GB2312" w:hint="eastAsia"/>
                <w:b/>
                <w:bCs/>
                <w:color w:val="000000"/>
                <w:sz w:val="36"/>
                <w:szCs w:val="36"/>
              </w:rPr>
              <w:t>医信</w:t>
            </w:r>
            <w:r>
              <w:rPr>
                <w:rFonts w:eastAsia="仿宋_GB2312" w:cs="仿宋_GB2312" w:hint="eastAsia"/>
                <w:b/>
                <w:bCs/>
                <w:color w:val="000000"/>
                <w:sz w:val="36"/>
                <w:szCs w:val="36"/>
              </w:rPr>
              <w:t>01</w:t>
            </w:r>
            <w:r>
              <w:rPr>
                <w:rFonts w:eastAsia="仿宋_GB2312" w:cs="仿宋_GB2312" w:hint="eastAsia"/>
                <w:b/>
                <w:bCs/>
                <w:color w:val="000000"/>
                <w:sz w:val="36"/>
                <w:szCs w:val="36"/>
              </w:rPr>
              <w:t>班</w:t>
            </w:r>
          </w:p>
        </w:tc>
      </w:tr>
      <w:tr w:rsidR="008858F3" w14:paraId="56014F69" w14:textId="77777777">
        <w:trPr>
          <w:trHeight w:val="739"/>
          <w:jc w:val="center"/>
        </w:trPr>
        <w:tc>
          <w:tcPr>
            <w:tcW w:w="1866" w:type="dxa"/>
          </w:tcPr>
          <w:p w14:paraId="41E6C660" w14:textId="77777777" w:rsidR="008858F3" w:rsidRDefault="005C6BD9">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b/>
                <w:bCs/>
                <w:color w:val="000000"/>
                <w:kern w:val="0"/>
                <w:sz w:val="36"/>
                <w:szCs w:val="36"/>
                <w:lang w:bidi="ar"/>
              </w:rPr>
              <w:t>指导教师</w:t>
            </w:r>
          </w:p>
        </w:tc>
        <w:tc>
          <w:tcPr>
            <w:tcW w:w="5454" w:type="dxa"/>
          </w:tcPr>
          <w:p w14:paraId="4D5521DF" w14:textId="646E610B" w:rsidR="008858F3" w:rsidRDefault="00D609B4">
            <w:pPr>
              <w:widowControl/>
              <w:jc w:val="center"/>
              <w:textAlignment w:val="top"/>
              <w:rPr>
                <w:rFonts w:eastAsia="仿宋_GB2312" w:cs="仿宋_GB2312"/>
                <w:b/>
                <w:bCs/>
                <w:color w:val="000000"/>
                <w:sz w:val="36"/>
                <w:szCs w:val="36"/>
              </w:rPr>
            </w:pPr>
            <w:r>
              <w:rPr>
                <w:rFonts w:eastAsia="仿宋_GB2312" w:cs="仿宋_GB2312" w:hint="eastAsia"/>
                <w:b/>
                <w:bCs/>
                <w:color w:val="000000"/>
                <w:sz w:val="36"/>
                <w:szCs w:val="36"/>
              </w:rPr>
              <w:t>肖俏</w:t>
            </w:r>
          </w:p>
        </w:tc>
      </w:tr>
      <w:tr w:rsidR="008858F3" w14:paraId="5348898F" w14:textId="77777777">
        <w:trPr>
          <w:trHeight w:val="724"/>
          <w:jc w:val="center"/>
        </w:trPr>
        <w:tc>
          <w:tcPr>
            <w:tcW w:w="1866" w:type="dxa"/>
          </w:tcPr>
          <w:p w14:paraId="0B506276" w14:textId="77777777" w:rsidR="008858F3" w:rsidRDefault="005C6BD9">
            <w:pPr>
              <w:widowControl/>
              <w:jc w:val="left"/>
              <w:textAlignment w:val="top"/>
              <w:rPr>
                <w:rFonts w:ascii="仿宋_GB2312" w:eastAsia="仿宋_GB2312" w:hAnsi="宋体" w:cs="仿宋_GB2312"/>
                <w:b/>
                <w:bCs/>
                <w:color w:val="000000"/>
                <w:sz w:val="36"/>
                <w:szCs w:val="36"/>
              </w:rPr>
            </w:pPr>
            <w:r>
              <w:rPr>
                <w:rFonts w:ascii="仿宋_GB2312" w:eastAsia="仿宋_GB2312" w:hAnsi="宋体" w:cs="仿宋_GB2312"/>
                <w:b/>
                <w:bCs/>
                <w:color w:val="000000"/>
                <w:kern w:val="0"/>
                <w:sz w:val="36"/>
                <w:szCs w:val="36"/>
                <w:lang w:bidi="ar"/>
              </w:rPr>
              <w:t>职    称</w:t>
            </w:r>
          </w:p>
        </w:tc>
        <w:tc>
          <w:tcPr>
            <w:tcW w:w="5454" w:type="dxa"/>
          </w:tcPr>
          <w:p w14:paraId="25DE1140" w14:textId="77777777" w:rsidR="008858F3" w:rsidRDefault="008858F3">
            <w:pPr>
              <w:widowControl/>
              <w:jc w:val="center"/>
              <w:textAlignment w:val="top"/>
              <w:rPr>
                <w:rFonts w:eastAsia="仿宋_GB2312" w:cs="仿宋_GB2312"/>
                <w:b/>
                <w:bCs/>
                <w:color w:val="000000"/>
                <w:sz w:val="36"/>
                <w:szCs w:val="36"/>
              </w:rPr>
            </w:pPr>
          </w:p>
        </w:tc>
      </w:tr>
    </w:tbl>
    <w:p w14:paraId="20D20D77" w14:textId="77777777" w:rsidR="008858F3" w:rsidRDefault="008858F3">
      <w:pPr>
        <w:rPr>
          <w:rFonts w:ascii="宋体" w:hAnsi="宋体"/>
        </w:rPr>
      </w:pPr>
    </w:p>
    <w:p w14:paraId="355B51E4" w14:textId="77777777" w:rsidR="008858F3" w:rsidRDefault="008858F3">
      <w:pPr>
        <w:rPr>
          <w:rFonts w:ascii="宋体" w:hAnsi="宋体"/>
          <w:sz w:val="44"/>
        </w:rPr>
      </w:pPr>
    </w:p>
    <w:p w14:paraId="0B61727F" w14:textId="77777777" w:rsidR="008858F3" w:rsidRDefault="008858F3">
      <w:pPr>
        <w:jc w:val="center"/>
        <w:rPr>
          <w:rFonts w:eastAsia="黑体"/>
          <w:sz w:val="44"/>
          <w:szCs w:val="44"/>
        </w:rPr>
      </w:pPr>
    </w:p>
    <w:p w14:paraId="34721D5F" w14:textId="77777777" w:rsidR="008858F3" w:rsidRDefault="005C6BD9">
      <w:pPr>
        <w:jc w:val="center"/>
        <w:rPr>
          <w:rFonts w:eastAsia="黑体"/>
          <w:sz w:val="44"/>
          <w:szCs w:val="44"/>
        </w:rPr>
      </w:pPr>
      <w:r>
        <w:rPr>
          <w:rFonts w:eastAsia="黑体" w:hint="eastAsia"/>
          <w:sz w:val="44"/>
          <w:szCs w:val="44"/>
        </w:rPr>
        <w:t>南华大学教务部制</w:t>
      </w:r>
    </w:p>
    <w:p w14:paraId="1FC2BD99" w14:textId="77777777" w:rsidR="008C7305" w:rsidRDefault="005C6BD9" w:rsidP="008C7305">
      <w:pPr>
        <w:jc w:val="center"/>
        <w:rPr>
          <w:rFonts w:ascii="黑体" w:eastAsia="黑体"/>
          <w:sz w:val="36"/>
          <w:szCs w:val="36"/>
        </w:rPr>
        <w:sectPr w:rsidR="008C7305">
          <w:headerReference w:type="even" r:id="rId7"/>
          <w:headerReference w:type="default" r:id="rId8"/>
          <w:footerReference w:type="even" r:id="rId9"/>
          <w:footerReference w:type="default" r:id="rId10"/>
          <w:headerReference w:type="first" r:id="rId11"/>
          <w:footerReference w:type="first" r:id="rId12"/>
          <w:type w:val="continuous"/>
          <w:pgSz w:w="11906" w:h="16838"/>
          <w:pgMar w:top="1440" w:right="1361" w:bottom="1440" w:left="1797" w:header="851" w:footer="992" w:gutter="0"/>
          <w:pgNumType w:start="1"/>
          <w:cols w:space="720"/>
          <w:titlePg/>
          <w:docGrid w:type="lines" w:linePitch="312"/>
        </w:sectPr>
      </w:pPr>
      <w:r>
        <w:rPr>
          <w:rFonts w:ascii="黑体" w:eastAsia="黑体" w:hint="eastAsia"/>
          <w:sz w:val="36"/>
          <w:szCs w:val="36"/>
        </w:rPr>
        <w:t>20</w:t>
      </w:r>
      <w:r w:rsidR="001B394D">
        <w:rPr>
          <w:rFonts w:ascii="黑体" w:eastAsia="黑体" w:hint="eastAsia"/>
          <w:sz w:val="36"/>
          <w:szCs w:val="36"/>
        </w:rPr>
        <w:t>25</w:t>
      </w:r>
      <w:r>
        <w:rPr>
          <w:rFonts w:ascii="黑体" w:eastAsia="黑体" w:hint="eastAsia"/>
          <w:sz w:val="36"/>
          <w:szCs w:val="36"/>
        </w:rPr>
        <w:t xml:space="preserve"> 年11月</w:t>
      </w:r>
    </w:p>
    <w:p w14:paraId="26480C8F" w14:textId="77777777" w:rsidR="008C7305" w:rsidRDefault="008C7305" w:rsidP="008C7305">
      <w:pPr>
        <w:pStyle w:val="af0"/>
      </w:pPr>
      <w:r w:rsidRPr="008C7305">
        <w:lastRenderedPageBreak/>
        <w:t>Predicting monthly hospital outpatient visits based on meteorological environmental factors using the ARIMA model</w:t>
      </w:r>
    </w:p>
    <w:p w14:paraId="35168B5D" w14:textId="77777777" w:rsidR="008C7305" w:rsidRDefault="008C7305" w:rsidP="008C7305">
      <w:pPr>
        <w:pStyle w:val="af4"/>
      </w:pPr>
      <w:r w:rsidRPr="001B2270">
        <w:t>《基于</w:t>
      </w:r>
      <w:r w:rsidRPr="001B2270">
        <w:t>ARIMA</w:t>
      </w:r>
      <w:r w:rsidRPr="001B2270">
        <w:t>模型结合气象环境因素的医院月度门诊量预测研究》</w:t>
      </w:r>
    </w:p>
    <w:p w14:paraId="3CED3837" w14:textId="77777777" w:rsidR="008C7305" w:rsidRDefault="008C7305" w:rsidP="008C7305">
      <w:pPr>
        <w:pStyle w:val="af6"/>
        <w:rPr>
          <w:rFonts w:eastAsia="黑体"/>
        </w:rPr>
      </w:pPr>
      <w:r w:rsidRPr="003D0A26">
        <w:rPr>
          <w:rFonts w:eastAsia="黑体" w:hint="eastAsia"/>
          <w:b/>
          <w:bCs/>
        </w:rPr>
        <w:t>Abstract:</w:t>
      </w:r>
      <w:r w:rsidRPr="003D0A26">
        <w:rPr>
          <w:rFonts w:eastAsia="黑体"/>
        </w:rPr>
        <w:t>Accurate forecasting of hospital outpatient visits is beneficial to the rational planning and allocation</w:t>
      </w:r>
      <w:r>
        <w:rPr>
          <w:rFonts w:eastAsia="黑体" w:hint="eastAsia"/>
        </w:rPr>
        <w:t xml:space="preserve"> </w:t>
      </w:r>
      <w:r w:rsidRPr="003D0A26">
        <w:rPr>
          <w:rFonts w:eastAsia="黑体"/>
        </w:rPr>
        <w:t>of medical resources to meet medical needs. Several studies have suggested that outpatient visits</w:t>
      </w:r>
      <w:r>
        <w:rPr>
          <w:rFonts w:eastAsia="黑体" w:hint="eastAsia"/>
        </w:rPr>
        <w:t xml:space="preserve"> </w:t>
      </w:r>
      <w:r w:rsidRPr="003D0A26">
        <w:rPr>
          <w:rFonts w:eastAsia="黑体"/>
        </w:rPr>
        <w:t>are related to meteorological environmental factors. We aimed to use the autoregressive integrated</w:t>
      </w:r>
      <w:r>
        <w:rPr>
          <w:rFonts w:eastAsia="黑体" w:hint="eastAsia"/>
        </w:rPr>
        <w:t xml:space="preserve"> </w:t>
      </w:r>
      <w:r w:rsidRPr="003D0A26">
        <w:rPr>
          <w:rFonts w:eastAsia="黑体"/>
        </w:rPr>
        <w:t>moving average (ARIMA) model to analyze the relationship between meteorological environmental</w:t>
      </w:r>
      <w:r>
        <w:rPr>
          <w:rFonts w:eastAsia="黑体" w:hint="eastAsia"/>
        </w:rPr>
        <w:t xml:space="preserve"> </w:t>
      </w:r>
      <w:r w:rsidRPr="003D0A26">
        <w:rPr>
          <w:rFonts w:eastAsia="黑体"/>
        </w:rPr>
        <w:t>factors and outpatient visits. Also, outpatient visits can be forecast for the future period. Monthly</w:t>
      </w:r>
      <w:r>
        <w:rPr>
          <w:rFonts w:eastAsia="黑体" w:hint="eastAsia"/>
        </w:rPr>
        <w:t xml:space="preserve"> </w:t>
      </w:r>
      <w:r w:rsidRPr="003D0A26">
        <w:rPr>
          <w:rFonts w:eastAsia="黑体"/>
        </w:rPr>
        <w:t>outpatient visits and meteorological environmental factors were collected from January 2015 to July</w:t>
      </w:r>
      <w:r>
        <w:rPr>
          <w:rFonts w:eastAsia="黑体" w:hint="eastAsia"/>
        </w:rPr>
        <w:t xml:space="preserve"> </w:t>
      </w:r>
      <w:r w:rsidRPr="003D0A26">
        <w:rPr>
          <w:rFonts w:eastAsia="黑体"/>
        </w:rPr>
        <w:t>2021. An ARIMAX model was constructed by incorporating meteorological environmental factors as</w:t>
      </w:r>
      <w:r>
        <w:rPr>
          <w:rFonts w:eastAsia="黑体" w:hint="eastAsia"/>
        </w:rPr>
        <w:t xml:space="preserve"> </w:t>
      </w:r>
      <w:r w:rsidRPr="003D0A26">
        <w:rPr>
          <w:rFonts w:eastAsia="黑体"/>
        </w:rPr>
        <w:t>covariates to the ARIMA model, by evaluating the stationary R2, coefficient of determination R2, mean</w:t>
      </w:r>
      <w:r>
        <w:rPr>
          <w:rFonts w:eastAsia="黑体" w:hint="eastAsia"/>
        </w:rPr>
        <w:t xml:space="preserve"> </w:t>
      </w:r>
      <w:r w:rsidRPr="003D0A26">
        <w:rPr>
          <w:rFonts w:eastAsia="黑体"/>
        </w:rPr>
        <w:t>absolute percentage error (MAPE), and normalized Bayesian information criterion (BIC). The ARIMA</w:t>
      </w:r>
      <w:r>
        <w:rPr>
          <w:rFonts w:eastAsia="黑体" w:hint="eastAsia"/>
        </w:rPr>
        <w:t xml:space="preserve"> </w:t>
      </w:r>
      <w:r w:rsidRPr="003D0A26">
        <w:rPr>
          <w:rFonts w:eastAsia="黑体"/>
        </w:rPr>
        <w:t>(0, 1, 1)(0, 1, 0)12 model with the covariates of SO2, PM2.5, and CO was the optimal model. Monthly</w:t>
      </w:r>
      <w:r>
        <w:rPr>
          <w:rFonts w:eastAsia="黑体" w:hint="eastAsia"/>
        </w:rPr>
        <w:t xml:space="preserve"> </w:t>
      </w:r>
      <w:r w:rsidRPr="003D0A26">
        <w:rPr>
          <w:rFonts w:eastAsia="黑体"/>
        </w:rPr>
        <w:t>outpatient visits in 2019 can be predicted using average data from past years. The relative error</w:t>
      </w:r>
      <w:r>
        <w:rPr>
          <w:rFonts w:eastAsia="黑体" w:hint="eastAsia"/>
        </w:rPr>
        <w:t xml:space="preserve"> </w:t>
      </w:r>
      <w:r w:rsidRPr="003D0A26">
        <w:rPr>
          <w:rFonts w:eastAsia="黑体"/>
        </w:rPr>
        <w:t>between the predicted and actual values for 2019 was 2.77%. Our study suggests that SO2, PM2.5,</w:t>
      </w:r>
      <w:r>
        <w:rPr>
          <w:rFonts w:eastAsia="黑体" w:hint="eastAsia"/>
        </w:rPr>
        <w:t xml:space="preserve"> </w:t>
      </w:r>
      <w:r w:rsidRPr="003D0A26">
        <w:rPr>
          <w:rFonts w:eastAsia="黑体"/>
        </w:rPr>
        <w:t>and CO concentration have a significant impact on outpatient visits. The model built has excellent</w:t>
      </w:r>
      <w:r>
        <w:rPr>
          <w:rFonts w:eastAsia="黑体" w:hint="eastAsia"/>
        </w:rPr>
        <w:t xml:space="preserve"> </w:t>
      </w:r>
      <w:r w:rsidRPr="003D0A26">
        <w:rPr>
          <w:rFonts w:eastAsia="黑体"/>
        </w:rPr>
        <w:t>predictive performance and can provide some references for the scientific management of hospitals to</w:t>
      </w:r>
      <w:r>
        <w:rPr>
          <w:rFonts w:eastAsia="黑体" w:hint="eastAsia"/>
        </w:rPr>
        <w:t xml:space="preserve"> </w:t>
      </w:r>
      <w:r w:rsidRPr="003D0A26">
        <w:rPr>
          <w:rFonts w:eastAsia="黑体"/>
        </w:rPr>
        <w:t>allocate staff and resources.</w:t>
      </w:r>
    </w:p>
    <w:p w14:paraId="7392701E" w14:textId="77777777" w:rsidR="008C7305" w:rsidRPr="003D0A26" w:rsidRDefault="008C7305" w:rsidP="008C7305">
      <w:pPr>
        <w:pStyle w:val="af8"/>
        <w:rPr>
          <w:rFonts w:hint="eastAsia"/>
        </w:rPr>
      </w:pPr>
      <w:r w:rsidRPr="003D0A26">
        <w:rPr>
          <w:rFonts w:ascii="黑体" w:hAnsi="黑体" w:hint="eastAsia"/>
          <w:b/>
          <w:bCs/>
        </w:rPr>
        <w:t>摘 要：</w:t>
      </w:r>
      <w:r w:rsidRPr="008C7305">
        <w:rPr>
          <w:rFonts w:eastAsia="楷体" w:hint="eastAsia"/>
        </w:rPr>
        <w:t>准确预测医院门诊量有助于合理规划和配置医疗资源，以满足患者的就医需求。已有多项研究表明，门诊量与气象环境因素存在一定关联。本文旨在利用自回归积分滑动平均（</w:t>
      </w:r>
      <w:r w:rsidRPr="008C7305">
        <w:rPr>
          <w:rFonts w:eastAsia="楷体" w:hint="eastAsia"/>
        </w:rPr>
        <w:t>ARIMA</w:t>
      </w:r>
      <w:r w:rsidRPr="008C7305">
        <w:rPr>
          <w:rFonts w:eastAsia="楷体" w:hint="eastAsia"/>
        </w:rPr>
        <w:t>）模型分析气象环境因素与门诊量之间的关系，并对未来时期的门诊量进行预测。研究收集了</w:t>
      </w:r>
      <w:r w:rsidRPr="008C7305">
        <w:rPr>
          <w:rFonts w:eastAsia="楷体" w:hint="eastAsia"/>
        </w:rPr>
        <w:t>2015</w:t>
      </w:r>
      <w:r w:rsidRPr="008C7305">
        <w:rPr>
          <w:rFonts w:eastAsia="楷体" w:hint="eastAsia"/>
        </w:rPr>
        <w:t>年</w:t>
      </w:r>
      <w:r w:rsidRPr="008C7305">
        <w:rPr>
          <w:rFonts w:eastAsia="楷体" w:hint="eastAsia"/>
        </w:rPr>
        <w:t>1</w:t>
      </w:r>
      <w:r w:rsidRPr="008C7305">
        <w:rPr>
          <w:rFonts w:eastAsia="楷体" w:hint="eastAsia"/>
        </w:rPr>
        <w:t>月至</w:t>
      </w:r>
      <w:r w:rsidRPr="008C7305">
        <w:rPr>
          <w:rFonts w:eastAsia="楷体" w:hint="eastAsia"/>
        </w:rPr>
        <w:t>2021</w:t>
      </w:r>
      <w:r w:rsidRPr="008C7305">
        <w:rPr>
          <w:rFonts w:eastAsia="楷体" w:hint="eastAsia"/>
        </w:rPr>
        <w:t>年</w:t>
      </w:r>
      <w:r w:rsidRPr="008C7305">
        <w:rPr>
          <w:rFonts w:eastAsia="楷体" w:hint="eastAsia"/>
        </w:rPr>
        <w:t>7</w:t>
      </w:r>
      <w:r w:rsidRPr="008C7305">
        <w:rPr>
          <w:rFonts w:eastAsia="楷体" w:hint="eastAsia"/>
        </w:rPr>
        <w:t>月期间的月度门诊量数据及气象环境因素数据。在</w:t>
      </w:r>
      <w:r w:rsidRPr="008C7305">
        <w:rPr>
          <w:rFonts w:eastAsia="楷体" w:hint="eastAsia"/>
        </w:rPr>
        <w:t>ARIMA</w:t>
      </w:r>
      <w:r w:rsidRPr="008C7305">
        <w:rPr>
          <w:rFonts w:eastAsia="楷体" w:hint="eastAsia"/>
        </w:rPr>
        <w:t>模型的基础上，引入气象环境因素作为协变量，构建</w:t>
      </w:r>
      <w:r w:rsidRPr="008C7305">
        <w:rPr>
          <w:rFonts w:eastAsia="楷体" w:hint="eastAsia"/>
        </w:rPr>
        <w:t>ARIMAX</w:t>
      </w:r>
      <w:r w:rsidRPr="008C7305">
        <w:rPr>
          <w:rFonts w:eastAsia="楷体" w:hint="eastAsia"/>
        </w:rPr>
        <w:t>模型，并通过平稳</w:t>
      </w:r>
      <w:r w:rsidRPr="008C7305">
        <w:rPr>
          <w:rFonts w:eastAsia="楷体" w:hint="eastAsia"/>
        </w:rPr>
        <w:t>R</w:t>
      </w:r>
      <w:r w:rsidRPr="008C7305">
        <w:rPr>
          <w:rFonts w:eastAsia="楷体" w:cs="Calibri"/>
        </w:rPr>
        <w:t>²</w:t>
      </w:r>
      <w:r w:rsidRPr="008C7305">
        <w:rPr>
          <w:rFonts w:eastAsia="楷体" w:cs="黑体" w:hint="eastAsia"/>
        </w:rPr>
        <w:t>、决定系数</w:t>
      </w:r>
      <w:r w:rsidRPr="008C7305">
        <w:rPr>
          <w:rFonts w:eastAsia="楷体" w:hint="eastAsia"/>
        </w:rPr>
        <w:t>R</w:t>
      </w:r>
      <w:r w:rsidRPr="008C7305">
        <w:rPr>
          <w:rFonts w:eastAsia="楷体" w:cs="Calibri"/>
        </w:rPr>
        <w:t>²</w:t>
      </w:r>
      <w:r w:rsidRPr="008C7305">
        <w:rPr>
          <w:rFonts w:eastAsia="楷体" w:cs="黑体" w:hint="eastAsia"/>
        </w:rPr>
        <w:t>、平均绝对百分比误差（</w:t>
      </w:r>
      <w:r w:rsidRPr="008C7305">
        <w:rPr>
          <w:rFonts w:eastAsia="楷体" w:hint="eastAsia"/>
        </w:rPr>
        <w:t>MAPE</w:t>
      </w:r>
      <w:r w:rsidRPr="008C7305">
        <w:rPr>
          <w:rFonts w:eastAsia="楷体" w:hint="eastAsia"/>
        </w:rPr>
        <w:t>）以及标准化贝叶斯信息准则（</w:t>
      </w:r>
      <w:r w:rsidRPr="008C7305">
        <w:rPr>
          <w:rFonts w:eastAsia="楷体" w:hint="eastAsia"/>
        </w:rPr>
        <w:t>BIC</w:t>
      </w:r>
      <w:r w:rsidRPr="008C7305">
        <w:rPr>
          <w:rFonts w:eastAsia="楷体" w:hint="eastAsia"/>
        </w:rPr>
        <w:t>）等指标对模型进行评估。研究结果表明，包含</w:t>
      </w:r>
      <w:r w:rsidRPr="008C7305">
        <w:rPr>
          <w:rFonts w:eastAsia="楷体"/>
        </w:rPr>
        <w:t>SO</w:t>
      </w:r>
      <w:r w:rsidRPr="008C7305">
        <w:rPr>
          <w:rFonts w:eastAsia="楷体" w:cs="Cambria Math"/>
        </w:rPr>
        <w:t>₂</w:t>
      </w:r>
      <w:r w:rsidRPr="008C7305">
        <w:rPr>
          <w:rFonts w:eastAsia="楷体" w:hint="eastAsia"/>
        </w:rPr>
        <w:t>、</w:t>
      </w:r>
      <w:r w:rsidRPr="008C7305">
        <w:rPr>
          <w:rFonts w:eastAsia="楷体"/>
        </w:rPr>
        <w:t>PM2.5</w:t>
      </w:r>
      <w:r w:rsidRPr="008C7305">
        <w:rPr>
          <w:rFonts w:eastAsia="楷体" w:hint="eastAsia"/>
        </w:rPr>
        <w:t>和</w:t>
      </w:r>
      <w:r w:rsidRPr="008C7305">
        <w:rPr>
          <w:rFonts w:eastAsia="楷体"/>
        </w:rPr>
        <w:t>CO</w:t>
      </w:r>
      <w:r w:rsidRPr="008C7305">
        <w:rPr>
          <w:rFonts w:eastAsia="楷体" w:hint="eastAsia"/>
        </w:rPr>
        <w:t>作为协变量的</w:t>
      </w:r>
      <w:r w:rsidRPr="008C7305">
        <w:rPr>
          <w:rFonts w:eastAsia="楷体"/>
        </w:rPr>
        <w:t>ARIMA</w:t>
      </w:r>
      <w:r w:rsidRPr="008C7305">
        <w:rPr>
          <w:rFonts w:eastAsia="楷体" w:hint="eastAsia"/>
        </w:rPr>
        <w:t>（</w:t>
      </w:r>
      <w:r w:rsidRPr="008C7305">
        <w:rPr>
          <w:rFonts w:eastAsia="楷体"/>
        </w:rPr>
        <w:t>0</w:t>
      </w:r>
      <w:r w:rsidRPr="008C7305">
        <w:rPr>
          <w:rFonts w:eastAsia="楷体" w:hint="eastAsia"/>
        </w:rPr>
        <w:t>，</w:t>
      </w:r>
      <w:r w:rsidRPr="008C7305">
        <w:rPr>
          <w:rFonts w:eastAsia="楷体"/>
        </w:rPr>
        <w:t>1</w:t>
      </w:r>
      <w:r w:rsidRPr="008C7305">
        <w:rPr>
          <w:rFonts w:eastAsia="楷体" w:hint="eastAsia"/>
        </w:rPr>
        <w:t>，</w:t>
      </w:r>
      <w:r w:rsidRPr="008C7305">
        <w:rPr>
          <w:rFonts w:eastAsia="楷体"/>
        </w:rPr>
        <w:t>1</w:t>
      </w:r>
      <w:r w:rsidRPr="008C7305">
        <w:rPr>
          <w:rFonts w:eastAsia="楷体" w:hint="eastAsia"/>
        </w:rPr>
        <w:t>）（</w:t>
      </w:r>
      <w:r w:rsidRPr="008C7305">
        <w:rPr>
          <w:rFonts w:eastAsia="楷体"/>
        </w:rPr>
        <w:t>0</w:t>
      </w:r>
      <w:r w:rsidRPr="008C7305">
        <w:rPr>
          <w:rFonts w:eastAsia="楷体" w:hint="eastAsia"/>
        </w:rPr>
        <w:t>，</w:t>
      </w:r>
      <w:r w:rsidRPr="008C7305">
        <w:rPr>
          <w:rFonts w:eastAsia="楷体"/>
        </w:rPr>
        <w:t>1</w:t>
      </w:r>
      <w:r w:rsidRPr="008C7305">
        <w:rPr>
          <w:rFonts w:eastAsia="楷体" w:hint="eastAsia"/>
        </w:rPr>
        <w:t>，</w:t>
      </w:r>
      <w:r w:rsidRPr="008C7305">
        <w:rPr>
          <w:rFonts w:eastAsia="楷体"/>
        </w:rPr>
        <w:t>0</w:t>
      </w:r>
      <w:r w:rsidRPr="008C7305">
        <w:rPr>
          <w:rFonts w:eastAsia="楷体" w:hint="eastAsia"/>
        </w:rPr>
        <w:t>）</w:t>
      </w:r>
      <w:r w:rsidRPr="008C7305">
        <w:rPr>
          <w:rFonts w:eastAsia="楷体" w:cs="Cambria Math"/>
        </w:rPr>
        <w:t>₁₂</w:t>
      </w:r>
      <w:r w:rsidRPr="008C7305">
        <w:rPr>
          <w:rFonts w:eastAsia="楷体" w:hint="eastAsia"/>
        </w:rPr>
        <w:t>模型为最优模型。利用往年平均数据能够较好地预测</w:t>
      </w:r>
      <w:r w:rsidRPr="008C7305">
        <w:rPr>
          <w:rFonts w:eastAsia="楷体"/>
        </w:rPr>
        <w:t>2019</w:t>
      </w:r>
      <w:r w:rsidRPr="008C7305">
        <w:rPr>
          <w:rFonts w:eastAsia="楷体" w:hint="eastAsia"/>
        </w:rPr>
        <w:t>年的月度门诊量，其预测值与实际值之间的相对误差为</w:t>
      </w:r>
      <w:r w:rsidRPr="008C7305">
        <w:rPr>
          <w:rFonts w:eastAsia="楷体"/>
        </w:rPr>
        <w:t>2.77%</w:t>
      </w:r>
      <w:r w:rsidRPr="008C7305">
        <w:rPr>
          <w:rFonts w:eastAsia="楷体" w:hint="eastAsia"/>
        </w:rPr>
        <w:t>。本研究表明，</w:t>
      </w:r>
      <w:r w:rsidRPr="008C7305">
        <w:rPr>
          <w:rFonts w:eastAsia="楷体"/>
        </w:rPr>
        <w:t>SO</w:t>
      </w:r>
      <w:r w:rsidRPr="008C7305">
        <w:rPr>
          <w:rFonts w:eastAsia="楷体" w:cs="Cambria Math"/>
        </w:rPr>
        <w:t>₂</w:t>
      </w:r>
      <w:r w:rsidRPr="008C7305">
        <w:rPr>
          <w:rFonts w:eastAsia="楷体" w:hint="eastAsia"/>
        </w:rPr>
        <w:t>、</w:t>
      </w:r>
      <w:r w:rsidRPr="008C7305">
        <w:rPr>
          <w:rFonts w:eastAsia="楷体"/>
        </w:rPr>
        <w:t>PM2.5</w:t>
      </w:r>
      <w:r w:rsidRPr="008C7305">
        <w:rPr>
          <w:rFonts w:eastAsia="楷体" w:hint="eastAsia"/>
        </w:rPr>
        <w:t>以及</w:t>
      </w:r>
      <w:r w:rsidRPr="008C7305">
        <w:rPr>
          <w:rFonts w:eastAsia="楷体"/>
        </w:rPr>
        <w:t>CO</w:t>
      </w:r>
      <w:r w:rsidRPr="008C7305">
        <w:rPr>
          <w:rFonts w:eastAsia="楷体" w:hint="eastAsia"/>
        </w:rPr>
        <w:t>浓度对医院门诊量具有显著影响。所建立的模型具有较好的预测性能，可为医院科学管理、人员安排以及医疗资源配置提供一定参考。</w:t>
      </w:r>
    </w:p>
    <w:p w14:paraId="3FAAA449" w14:textId="568334A2" w:rsidR="008C7305" w:rsidRDefault="008C7305">
      <w:pPr>
        <w:widowControl/>
        <w:jc w:val="left"/>
        <w:rPr>
          <w:rFonts w:ascii="宋体" w:hAnsi="宋体"/>
          <w:sz w:val="28"/>
          <w:szCs w:val="18"/>
        </w:rPr>
      </w:pPr>
      <w:r>
        <w:rPr>
          <w:rFonts w:ascii="宋体" w:hAnsi="宋体"/>
          <w:sz w:val="28"/>
          <w:szCs w:val="18"/>
        </w:rPr>
        <w:br w:type="page"/>
      </w:r>
    </w:p>
    <w:p w14:paraId="028716FA" w14:textId="4725EBD9" w:rsidR="008858F3" w:rsidRDefault="008C7305" w:rsidP="008C7305">
      <w:pPr>
        <w:rPr>
          <w:rFonts w:eastAsia="黑体"/>
          <w:b/>
          <w:bCs/>
          <w:sz w:val="24"/>
        </w:rPr>
      </w:pPr>
      <w:r w:rsidRPr="003D0A26">
        <w:rPr>
          <w:rFonts w:eastAsia="黑体"/>
          <w:b/>
          <w:bCs/>
          <w:sz w:val="24"/>
        </w:rPr>
        <w:lastRenderedPageBreak/>
        <w:t>Abbreviations</w:t>
      </w:r>
      <w:r>
        <w:rPr>
          <w:rFonts w:eastAsia="黑体" w:hint="eastAsia"/>
          <w:b/>
          <w:bCs/>
          <w:sz w:val="24"/>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6729"/>
      </w:tblGrid>
      <w:tr w:rsidR="008C7305" w:rsidRPr="00E42BFE" w14:paraId="37AE76A9" w14:textId="77777777" w:rsidTr="009D610E">
        <w:tc>
          <w:tcPr>
            <w:tcW w:w="2235" w:type="dxa"/>
          </w:tcPr>
          <w:p w14:paraId="3B5199DB" w14:textId="77777777" w:rsidR="008C7305" w:rsidRPr="00E42BFE" w:rsidRDefault="008C7305" w:rsidP="008C7305">
            <w:pPr>
              <w:rPr>
                <w:rFonts w:eastAsia="黑体" w:hint="eastAsia"/>
                <w:sz w:val="24"/>
              </w:rPr>
            </w:pPr>
            <w:r w:rsidRPr="00E42BFE">
              <w:rPr>
                <w:rFonts w:eastAsia="黑体"/>
                <w:sz w:val="24"/>
              </w:rPr>
              <w:t>ARIMA</w:t>
            </w:r>
          </w:p>
        </w:tc>
        <w:tc>
          <w:tcPr>
            <w:tcW w:w="6729" w:type="dxa"/>
          </w:tcPr>
          <w:p w14:paraId="44883037" w14:textId="77777777" w:rsidR="008C7305" w:rsidRPr="00E42BFE" w:rsidRDefault="008C7305" w:rsidP="008C7305">
            <w:pPr>
              <w:rPr>
                <w:rFonts w:eastAsia="黑体" w:hint="eastAsia"/>
                <w:sz w:val="24"/>
              </w:rPr>
            </w:pPr>
            <w:r w:rsidRPr="00E42BFE">
              <w:rPr>
                <w:rFonts w:eastAsia="黑体"/>
                <w:sz w:val="24"/>
              </w:rPr>
              <w:t>Autoregressive integrated moving average model</w:t>
            </w:r>
          </w:p>
        </w:tc>
      </w:tr>
      <w:tr w:rsidR="008C7305" w:rsidRPr="00E42BFE" w14:paraId="1D843445" w14:textId="77777777" w:rsidTr="009D610E">
        <w:tc>
          <w:tcPr>
            <w:tcW w:w="2235" w:type="dxa"/>
          </w:tcPr>
          <w:p w14:paraId="3B0B1294" w14:textId="77777777" w:rsidR="008C7305" w:rsidRPr="00E42BFE" w:rsidRDefault="008C7305" w:rsidP="008C7305">
            <w:pPr>
              <w:rPr>
                <w:rFonts w:eastAsia="黑体" w:hint="eastAsia"/>
                <w:sz w:val="24"/>
              </w:rPr>
            </w:pPr>
            <w:r w:rsidRPr="00E42BFE">
              <w:rPr>
                <w:rFonts w:eastAsia="黑体"/>
                <w:sz w:val="24"/>
              </w:rPr>
              <w:t>DLNM</w:t>
            </w:r>
          </w:p>
        </w:tc>
        <w:tc>
          <w:tcPr>
            <w:tcW w:w="6729" w:type="dxa"/>
          </w:tcPr>
          <w:p w14:paraId="32D481CC" w14:textId="77777777" w:rsidR="008C7305" w:rsidRPr="00E42BFE" w:rsidRDefault="008C7305" w:rsidP="008C7305">
            <w:pPr>
              <w:rPr>
                <w:rFonts w:eastAsia="黑体" w:hint="eastAsia"/>
                <w:sz w:val="24"/>
              </w:rPr>
            </w:pPr>
            <w:r w:rsidRPr="00E42BFE">
              <w:rPr>
                <w:rFonts w:eastAsia="黑体"/>
                <w:sz w:val="24"/>
              </w:rPr>
              <w:t>Distributed lag nonlinear model</w:t>
            </w:r>
          </w:p>
        </w:tc>
      </w:tr>
      <w:tr w:rsidR="008C7305" w:rsidRPr="00E42BFE" w14:paraId="38C30875" w14:textId="77777777" w:rsidTr="009D610E">
        <w:tc>
          <w:tcPr>
            <w:tcW w:w="2235" w:type="dxa"/>
          </w:tcPr>
          <w:p w14:paraId="73D607A4" w14:textId="77777777" w:rsidR="008C7305" w:rsidRPr="00E42BFE" w:rsidRDefault="008C7305" w:rsidP="008C7305">
            <w:pPr>
              <w:rPr>
                <w:rFonts w:eastAsia="黑体" w:hint="eastAsia"/>
                <w:sz w:val="24"/>
              </w:rPr>
            </w:pPr>
            <w:r w:rsidRPr="00E42BFE">
              <w:rPr>
                <w:rFonts w:eastAsia="黑体"/>
                <w:sz w:val="24"/>
              </w:rPr>
              <w:t>GLM</w:t>
            </w:r>
          </w:p>
        </w:tc>
        <w:tc>
          <w:tcPr>
            <w:tcW w:w="6729" w:type="dxa"/>
          </w:tcPr>
          <w:p w14:paraId="74F010D7" w14:textId="77777777" w:rsidR="008C7305" w:rsidRPr="00E42BFE" w:rsidRDefault="008C7305" w:rsidP="008C7305">
            <w:pPr>
              <w:rPr>
                <w:rFonts w:eastAsia="黑体" w:hint="eastAsia"/>
                <w:sz w:val="24"/>
              </w:rPr>
            </w:pPr>
            <w:r w:rsidRPr="00E42BFE">
              <w:rPr>
                <w:rFonts w:eastAsia="黑体"/>
                <w:sz w:val="24"/>
              </w:rPr>
              <w:t>Generalized linear model</w:t>
            </w:r>
          </w:p>
        </w:tc>
      </w:tr>
      <w:tr w:rsidR="008C7305" w:rsidRPr="00E42BFE" w14:paraId="52762770" w14:textId="77777777" w:rsidTr="009D610E">
        <w:tc>
          <w:tcPr>
            <w:tcW w:w="2235" w:type="dxa"/>
          </w:tcPr>
          <w:p w14:paraId="2D285030" w14:textId="77777777" w:rsidR="008C7305" w:rsidRPr="00E42BFE" w:rsidRDefault="008C7305" w:rsidP="008C7305">
            <w:pPr>
              <w:rPr>
                <w:rFonts w:eastAsia="黑体" w:hint="eastAsia"/>
                <w:sz w:val="24"/>
              </w:rPr>
            </w:pPr>
            <w:r w:rsidRPr="00E42BFE">
              <w:rPr>
                <w:rFonts w:eastAsia="黑体"/>
                <w:sz w:val="24"/>
              </w:rPr>
              <w:t>SARIMA</w:t>
            </w:r>
          </w:p>
        </w:tc>
        <w:tc>
          <w:tcPr>
            <w:tcW w:w="6729" w:type="dxa"/>
          </w:tcPr>
          <w:p w14:paraId="7E99198D" w14:textId="77777777" w:rsidR="008C7305" w:rsidRPr="00E42BFE" w:rsidRDefault="008C7305" w:rsidP="008C7305">
            <w:pPr>
              <w:rPr>
                <w:rFonts w:eastAsia="黑体" w:hint="eastAsia"/>
                <w:sz w:val="24"/>
              </w:rPr>
            </w:pPr>
            <w:r w:rsidRPr="00E42BFE">
              <w:rPr>
                <w:rFonts w:eastAsia="黑体"/>
                <w:sz w:val="24"/>
              </w:rPr>
              <w:t>Seasonal autoregressive integrated moving average model</w:t>
            </w:r>
          </w:p>
        </w:tc>
      </w:tr>
      <w:tr w:rsidR="008C7305" w:rsidRPr="00E42BFE" w14:paraId="1F803512" w14:textId="77777777" w:rsidTr="009D610E">
        <w:tc>
          <w:tcPr>
            <w:tcW w:w="2235" w:type="dxa"/>
          </w:tcPr>
          <w:p w14:paraId="19D3DF36" w14:textId="77777777" w:rsidR="008C7305" w:rsidRPr="00E42BFE" w:rsidRDefault="008C7305" w:rsidP="008C7305">
            <w:pPr>
              <w:rPr>
                <w:rFonts w:eastAsia="黑体"/>
                <w:sz w:val="24"/>
              </w:rPr>
            </w:pPr>
            <w:r w:rsidRPr="00E42BFE">
              <w:rPr>
                <w:rFonts w:eastAsia="黑体"/>
                <w:sz w:val="24"/>
              </w:rPr>
              <w:t>SARIMAX</w:t>
            </w:r>
          </w:p>
        </w:tc>
        <w:tc>
          <w:tcPr>
            <w:tcW w:w="6729" w:type="dxa"/>
          </w:tcPr>
          <w:p w14:paraId="7026E731" w14:textId="77777777" w:rsidR="008C7305" w:rsidRPr="00E42BFE" w:rsidRDefault="008C7305" w:rsidP="008C7305">
            <w:pPr>
              <w:rPr>
                <w:rFonts w:eastAsia="黑体"/>
                <w:sz w:val="24"/>
              </w:rPr>
            </w:pPr>
            <w:r w:rsidRPr="00E42BFE">
              <w:rPr>
                <w:rFonts w:eastAsia="黑体"/>
                <w:sz w:val="24"/>
              </w:rPr>
              <w:t>Seasonal autoregressive integrated moving average model incorporating covariates</w:t>
            </w:r>
          </w:p>
        </w:tc>
      </w:tr>
      <w:tr w:rsidR="008C7305" w:rsidRPr="00E42BFE" w14:paraId="76AE76CB" w14:textId="77777777" w:rsidTr="009D610E">
        <w:tc>
          <w:tcPr>
            <w:tcW w:w="2235" w:type="dxa"/>
          </w:tcPr>
          <w:p w14:paraId="1480A72B" w14:textId="77777777" w:rsidR="008C7305" w:rsidRPr="00E42BFE" w:rsidRDefault="008C7305" w:rsidP="008C7305">
            <w:pPr>
              <w:rPr>
                <w:rFonts w:eastAsia="黑体"/>
                <w:sz w:val="24"/>
              </w:rPr>
            </w:pPr>
            <w:r w:rsidRPr="00E42BFE">
              <w:rPr>
                <w:rFonts w:eastAsia="黑体"/>
                <w:sz w:val="24"/>
              </w:rPr>
              <w:t>AR</w:t>
            </w:r>
          </w:p>
        </w:tc>
        <w:tc>
          <w:tcPr>
            <w:tcW w:w="6729" w:type="dxa"/>
          </w:tcPr>
          <w:p w14:paraId="2699D5DE" w14:textId="77777777" w:rsidR="008C7305" w:rsidRPr="00E42BFE" w:rsidRDefault="008C7305" w:rsidP="008C7305">
            <w:pPr>
              <w:rPr>
                <w:rFonts w:eastAsia="黑体"/>
                <w:sz w:val="24"/>
              </w:rPr>
            </w:pPr>
            <w:r w:rsidRPr="00E42BFE">
              <w:rPr>
                <w:rFonts w:eastAsia="黑体"/>
                <w:sz w:val="24"/>
              </w:rPr>
              <w:t>Autoregressive</w:t>
            </w:r>
          </w:p>
        </w:tc>
      </w:tr>
      <w:tr w:rsidR="008C7305" w:rsidRPr="00E42BFE" w14:paraId="6CA7C942" w14:textId="77777777" w:rsidTr="009D610E">
        <w:tc>
          <w:tcPr>
            <w:tcW w:w="2235" w:type="dxa"/>
          </w:tcPr>
          <w:p w14:paraId="1E103F16" w14:textId="77777777" w:rsidR="008C7305" w:rsidRPr="00E42BFE" w:rsidRDefault="008C7305" w:rsidP="008C7305">
            <w:pPr>
              <w:rPr>
                <w:rFonts w:eastAsia="黑体"/>
                <w:sz w:val="24"/>
              </w:rPr>
            </w:pPr>
            <w:r w:rsidRPr="00E42BFE">
              <w:rPr>
                <w:rFonts w:eastAsia="黑体"/>
                <w:sz w:val="24"/>
              </w:rPr>
              <w:t>MA</w:t>
            </w:r>
          </w:p>
        </w:tc>
        <w:tc>
          <w:tcPr>
            <w:tcW w:w="6729" w:type="dxa"/>
          </w:tcPr>
          <w:p w14:paraId="7050F3D9" w14:textId="77777777" w:rsidR="008C7305" w:rsidRPr="00E42BFE" w:rsidRDefault="008C7305" w:rsidP="008C7305">
            <w:pPr>
              <w:rPr>
                <w:rFonts w:eastAsia="黑体"/>
                <w:sz w:val="24"/>
              </w:rPr>
            </w:pPr>
            <w:r w:rsidRPr="00E42BFE">
              <w:rPr>
                <w:rFonts w:eastAsia="黑体"/>
                <w:sz w:val="24"/>
              </w:rPr>
              <w:t>Moving average</w:t>
            </w:r>
          </w:p>
        </w:tc>
      </w:tr>
      <w:tr w:rsidR="008C7305" w:rsidRPr="00E42BFE" w14:paraId="06CE5C01" w14:textId="77777777" w:rsidTr="009D610E">
        <w:tc>
          <w:tcPr>
            <w:tcW w:w="2235" w:type="dxa"/>
          </w:tcPr>
          <w:p w14:paraId="7BE0EBDF" w14:textId="77777777" w:rsidR="008C7305" w:rsidRPr="00E42BFE" w:rsidRDefault="008C7305" w:rsidP="008C7305">
            <w:pPr>
              <w:rPr>
                <w:rFonts w:eastAsia="黑体"/>
                <w:sz w:val="24"/>
              </w:rPr>
            </w:pPr>
            <w:r w:rsidRPr="00E42BFE">
              <w:rPr>
                <w:rFonts w:eastAsia="黑体"/>
                <w:sz w:val="24"/>
              </w:rPr>
              <w:t>BIC</w:t>
            </w:r>
          </w:p>
        </w:tc>
        <w:tc>
          <w:tcPr>
            <w:tcW w:w="6729" w:type="dxa"/>
          </w:tcPr>
          <w:p w14:paraId="7EC5D6CC" w14:textId="77777777" w:rsidR="008C7305" w:rsidRPr="00E42BFE" w:rsidRDefault="008C7305" w:rsidP="008C7305">
            <w:pPr>
              <w:rPr>
                <w:rFonts w:eastAsia="黑体"/>
                <w:sz w:val="24"/>
              </w:rPr>
            </w:pPr>
            <w:r w:rsidRPr="00E42BFE">
              <w:rPr>
                <w:rFonts w:eastAsia="黑体"/>
                <w:sz w:val="24"/>
              </w:rPr>
              <w:t>Bayesian information criterion</w:t>
            </w:r>
          </w:p>
        </w:tc>
      </w:tr>
      <w:tr w:rsidR="008C7305" w:rsidRPr="00E42BFE" w14:paraId="09AA96B0" w14:textId="77777777" w:rsidTr="009D610E">
        <w:tc>
          <w:tcPr>
            <w:tcW w:w="2235" w:type="dxa"/>
          </w:tcPr>
          <w:p w14:paraId="35AC4AA3" w14:textId="77777777" w:rsidR="008C7305" w:rsidRPr="00E42BFE" w:rsidRDefault="008C7305" w:rsidP="008C7305">
            <w:pPr>
              <w:rPr>
                <w:rFonts w:eastAsia="黑体"/>
                <w:sz w:val="24"/>
              </w:rPr>
            </w:pPr>
            <w:r w:rsidRPr="00E42BFE">
              <w:rPr>
                <w:rFonts w:eastAsia="黑体"/>
                <w:sz w:val="24"/>
              </w:rPr>
              <w:t>MAPE</w:t>
            </w:r>
          </w:p>
        </w:tc>
        <w:tc>
          <w:tcPr>
            <w:tcW w:w="6729" w:type="dxa"/>
          </w:tcPr>
          <w:p w14:paraId="2DB81280" w14:textId="77777777" w:rsidR="008C7305" w:rsidRPr="00E42BFE" w:rsidRDefault="008C7305" w:rsidP="008C7305">
            <w:pPr>
              <w:rPr>
                <w:rFonts w:eastAsia="黑体"/>
                <w:sz w:val="24"/>
              </w:rPr>
            </w:pPr>
            <w:r w:rsidRPr="00E42BFE">
              <w:rPr>
                <w:rFonts w:eastAsia="黑体"/>
                <w:sz w:val="24"/>
              </w:rPr>
              <w:t>Mean absolute percent error</w:t>
            </w:r>
          </w:p>
        </w:tc>
      </w:tr>
      <w:tr w:rsidR="008C7305" w:rsidRPr="00E42BFE" w14:paraId="39D53B23" w14:textId="77777777" w:rsidTr="009D610E">
        <w:tc>
          <w:tcPr>
            <w:tcW w:w="2235" w:type="dxa"/>
          </w:tcPr>
          <w:p w14:paraId="70639DC6" w14:textId="77777777" w:rsidR="008C7305" w:rsidRPr="00E42BFE" w:rsidRDefault="008C7305" w:rsidP="008C7305">
            <w:pPr>
              <w:rPr>
                <w:rFonts w:eastAsia="黑体"/>
                <w:sz w:val="24"/>
              </w:rPr>
            </w:pPr>
            <w:r w:rsidRPr="00E42BFE">
              <w:rPr>
                <w:rFonts w:eastAsia="黑体"/>
                <w:sz w:val="24"/>
              </w:rPr>
              <w:t>UCL</w:t>
            </w:r>
          </w:p>
        </w:tc>
        <w:tc>
          <w:tcPr>
            <w:tcW w:w="6729" w:type="dxa"/>
          </w:tcPr>
          <w:p w14:paraId="38A8ABD7" w14:textId="77777777" w:rsidR="008C7305" w:rsidRPr="00E42BFE" w:rsidRDefault="008C7305" w:rsidP="008C7305">
            <w:pPr>
              <w:rPr>
                <w:rFonts w:eastAsia="黑体"/>
                <w:sz w:val="24"/>
              </w:rPr>
            </w:pPr>
            <w:r w:rsidRPr="00E42BFE">
              <w:rPr>
                <w:rFonts w:eastAsia="黑体"/>
                <w:sz w:val="24"/>
              </w:rPr>
              <w:t>Upper confidence limit</w:t>
            </w:r>
          </w:p>
        </w:tc>
      </w:tr>
      <w:tr w:rsidR="008C7305" w:rsidRPr="00E42BFE" w14:paraId="7594DBE6" w14:textId="77777777" w:rsidTr="009D610E">
        <w:tc>
          <w:tcPr>
            <w:tcW w:w="2235" w:type="dxa"/>
          </w:tcPr>
          <w:p w14:paraId="444A73FF" w14:textId="77777777" w:rsidR="008C7305" w:rsidRPr="00E42BFE" w:rsidRDefault="008C7305" w:rsidP="008C7305">
            <w:pPr>
              <w:rPr>
                <w:rFonts w:eastAsia="黑体"/>
                <w:sz w:val="24"/>
              </w:rPr>
            </w:pPr>
            <w:r w:rsidRPr="00E42BFE">
              <w:rPr>
                <w:rFonts w:eastAsia="黑体"/>
                <w:sz w:val="24"/>
              </w:rPr>
              <w:t>LCL</w:t>
            </w:r>
          </w:p>
        </w:tc>
        <w:tc>
          <w:tcPr>
            <w:tcW w:w="6729" w:type="dxa"/>
          </w:tcPr>
          <w:p w14:paraId="7750E602" w14:textId="77777777" w:rsidR="008C7305" w:rsidRPr="00E42BFE" w:rsidRDefault="008C7305" w:rsidP="008C7305">
            <w:pPr>
              <w:rPr>
                <w:rFonts w:eastAsia="黑体"/>
                <w:sz w:val="24"/>
              </w:rPr>
            </w:pPr>
            <w:r w:rsidRPr="00E42BFE">
              <w:rPr>
                <w:rFonts w:eastAsia="黑体"/>
                <w:sz w:val="24"/>
              </w:rPr>
              <w:t>Lower confidence limit</w:t>
            </w:r>
          </w:p>
        </w:tc>
      </w:tr>
      <w:tr w:rsidR="008C7305" w:rsidRPr="00E42BFE" w14:paraId="322C64D5" w14:textId="77777777" w:rsidTr="009D610E">
        <w:tc>
          <w:tcPr>
            <w:tcW w:w="2235" w:type="dxa"/>
          </w:tcPr>
          <w:p w14:paraId="6AC50C73" w14:textId="77777777" w:rsidR="008C7305" w:rsidRPr="00E42BFE" w:rsidRDefault="008C7305" w:rsidP="008C7305">
            <w:pPr>
              <w:rPr>
                <w:rFonts w:eastAsia="黑体"/>
                <w:sz w:val="24"/>
              </w:rPr>
            </w:pPr>
            <w:r w:rsidRPr="00E42BFE">
              <w:rPr>
                <w:rFonts w:eastAsia="黑体"/>
                <w:sz w:val="24"/>
              </w:rPr>
              <w:t>COVID-19</w:t>
            </w:r>
          </w:p>
        </w:tc>
        <w:tc>
          <w:tcPr>
            <w:tcW w:w="6729" w:type="dxa"/>
          </w:tcPr>
          <w:p w14:paraId="247B8866" w14:textId="77777777" w:rsidR="008C7305" w:rsidRPr="00E42BFE" w:rsidRDefault="008C7305" w:rsidP="008C7305">
            <w:pPr>
              <w:rPr>
                <w:rFonts w:eastAsia="黑体"/>
                <w:sz w:val="24"/>
              </w:rPr>
            </w:pPr>
            <w:r w:rsidRPr="00E42BFE">
              <w:rPr>
                <w:rFonts w:eastAsia="黑体"/>
                <w:sz w:val="24"/>
              </w:rPr>
              <w:t>Corona Virus Disease 2019</w:t>
            </w:r>
          </w:p>
        </w:tc>
      </w:tr>
    </w:tbl>
    <w:p w14:paraId="753B47F0" w14:textId="5AB66A64" w:rsidR="008C7305" w:rsidRDefault="009D610E" w:rsidP="009D610E">
      <w:pPr>
        <w:pStyle w:val="-"/>
        <w:ind w:firstLineChars="0" w:firstLine="0"/>
        <w:rPr>
          <w:b/>
          <w:bCs/>
        </w:rPr>
      </w:pPr>
      <w:r w:rsidRPr="009D610E">
        <w:rPr>
          <w:b/>
          <w:bCs/>
        </w:rPr>
        <w:t>缩略语：</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6729"/>
      </w:tblGrid>
      <w:tr w:rsidR="009D610E" w:rsidRPr="00E42BFE" w14:paraId="581B1BFF" w14:textId="77777777" w:rsidTr="005C6BD9">
        <w:tc>
          <w:tcPr>
            <w:tcW w:w="2235" w:type="dxa"/>
          </w:tcPr>
          <w:p w14:paraId="5C283CE6" w14:textId="77777777" w:rsidR="009D610E" w:rsidRPr="00E42BFE" w:rsidRDefault="009D610E" w:rsidP="009D610E">
            <w:pPr>
              <w:rPr>
                <w:rFonts w:eastAsia="黑体" w:hint="eastAsia"/>
                <w:sz w:val="24"/>
              </w:rPr>
            </w:pPr>
            <w:r w:rsidRPr="00E42BFE">
              <w:rPr>
                <w:rFonts w:eastAsia="黑体"/>
                <w:sz w:val="24"/>
              </w:rPr>
              <w:t>ARIMA</w:t>
            </w:r>
          </w:p>
        </w:tc>
        <w:tc>
          <w:tcPr>
            <w:tcW w:w="6729" w:type="dxa"/>
          </w:tcPr>
          <w:p w14:paraId="0EB530BB" w14:textId="77777777" w:rsidR="009D610E" w:rsidRPr="00E42BFE" w:rsidRDefault="009D610E" w:rsidP="009D610E">
            <w:pPr>
              <w:rPr>
                <w:rFonts w:ascii="宋体" w:hAnsi="宋体" w:hint="eastAsia"/>
                <w:sz w:val="24"/>
              </w:rPr>
            </w:pPr>
            <w:r w:rsidRPr="00E42BFE">
              <w:rPr>
                <w:rFonts w:ascii="宋体" w:hAnsi="宋体"/>
                <w:sz w:val="24"/>
              </w:rPr>
              <w:t>自回归积分滑动平均模型</w:t>
            </w:r>
          </w:p>
        </w:tc>
      </w:tr>
      <w:tr w:rsidR="009D610E" w:rsidRPr="00E42BFE" w14:paraId="063DFE5C" w14:textId="77777777" w:rsidTr="005C6BD9">
        <w:tc>
          <w:tcPr>
            <w:tcW w:w="2235" w:type="dxa"/>
          </w:tcPr>
          <w:p w14:paraId="230DE9F8" w14:textId="77777777" w:rsidR="009D610E" w:rsidRPr="00E42BFE" w:rsidRDefault="009D610E" w:rsidP="009D610E">
            <w:pPr>
              <w:rPr>
                <w:rFonts w:eastAsia="黑体" w:hint="eastAsia"/>
                <w:sz w:val="24"/>
              </w:rPr>
            </w:pPr>
            <w:r w:rsidRPr="00E42BFE">
              <w:rPr>
                <w:rFonts w:eastAsia="黑体"/>
                <w:sz w:val="24"/>
              </w:rPr>
              <w:t>DLNM</w:t>
            </w:r>
          </w:p>
        </w:tc>
        <w:tc>
          <w:tcPr>
            <w:tcW w:w="6729" w:type="dxa"/>
          </w:tcPr>
          <w:p w14:paraId="67D58AE2" w14:textId="77777777" w:rsidR="009D610E" w:rsidRPr="00E42BFE" w:rsidRDefault="009D610E" w:rsidP="009D610E">
            <w:pPr>
              <w:rPr>
                <w:rFonts w:ascii="宋体" w:hAnsi="宋体" w:hint="eastAsia"/>
                <w:sz w:val="24"/>
              </w:rPr>
            </w:pPr>
            <w:r w:rsidRPr="00E42BFE">
              <w:rPr>
                <w:rFonts w:ascii="宋体" w:hAnsi="宋体"/>
                <w:sz w:val="24"/>
              </w:rPr>
              <w:t>分布滞后非线性模型</w:t>
            </w:r>
          </w:p>
        </w:tc>
      </w:tr>
      <w:tr w:rsidR="009D610E" w:rsidRPr="00E42BFE" w14:paraId="782A07D9" w14:textId="77777777" w:rsidTr="005C6BD9">
        <w:tc>
          <w:tcPr>
            <w:tcW w:w="2235" w:type="dxa"/>
          </w:tcPr>
          <w:p w14:paraId="1353C560" w14:textId="77777777" w:rsidR="009D610E" w:rsidRPr="00E42BFE" w:rsidRDefault="009D610E" w:rsidP="009D610E">
            <w:pPr>
              <w:rPr>
                <w:rFonts w:eastAsia="黑体" w:hint="eastAsia"/>
                <w:sz w:val="24"/>
              </w:rPr>
            </w:pPr>
            <w:r w:rsidRPr="00E42BFE">
              <w:rPr>
                <w:rFonts w:eastAsia="黑体"/>
                <w:sz w:val="24"/>
              </w:rPr>
              <w:t>GLM</w:t>
            </w:r>
          </w:p>
        </w:tc>
        <w:tc>
          <w:tcPr>
            <w:tcW w:w="6729" w:type="dxa"/>
          </w:tcPr>
          <w:p w14:paraId="0FC79EF6" w14:textId="77777777" w:rsidR="009D610E" w:rsidRPr="00E42BFE" w:rsidRDefault="009D610E" w:rsidP="009D610E">
            <w:pPr>
              <w:rPr>
                <w:rFonts w:ascii="宋体" w:hAnsi="宋体" w:hint="eastAsia"/>
                <w:sz w:val="24"/>
              </w:rPr>
            </w:pPr>
            <w:r w:rsidRPr="00E42BFE">
              <w:rPr>
                <w:rFonts w:ascii="宋体" w:hAnsi="宋体"/>
                <w:sz w:val="24"/>
              </w:rPr>
              <w:t>广义线性模型</w:t>
            </w:r>
          </w:p>
        </w:tc>
      </w:tr>
      <w:tr w:rsidR="009D610E" w:rsidRPr="00E42BFE" w14:paraId="788DCBCA" w14:textId="77777777" w:rsidTr="005C6BD9">
        <w:tc>
          <w:tcPr>
            <w:tcW w:w="2235" w:type="dxa"/>
          </w:tcPr>
          <w:p w14:paraId="7F7C10C8" w14:textId="77777777" w:rsidR="009D610E" w:rsidRPr="00E42BFE" w:rsidRDefault="009D610E" w:rsidP="009D610E">
            <w:pPr>
              <w:rPr>
                <w:rFonts w:eastAsia="黑体" w:hint="eastAsia"/>
                <w:sz w:val="24"/>
              </w:rPr>
            </w:pPr>
            <w:r w:rsidRPr="00E42BFE">
              <w:rPr>
                <w:rFonts w:eastAsia="黑体"/>
                <w:sz w:val="24"/>
              </w:rPr>
              <w:t>SARIMA</w:t>
            </w:r>
          </w:p>
        </w:tc>
        <w:tc>
          <w:tcPr>
            <w:tcW w:w="6729" w:type="dxa"/>
          </w:tcPr>
          <w:p w14:paraId="559CB9B9" w14:textId="77777777" w:rsidR="009D610E" w:rsidRPr="00E42BFE" w:rsidRDefault="009D610E" w:rsidP="009D610E">
            <w:pPr>
              <w:rPr>
                <w:rFonts w:ascii="宋体" w:hAnsi="宋体" w:hint="eastAsia"/>
                <w:sz w:val="24"/>
              </w:rPr>
            </w:pPr>
            <w:r w:rsidRPr="00E42BFE">
              <w:rPr>
                <w:rFonts w:ascii="宋体" w:hAnsi="宋体"/>
                <w:sz w:val="24"/>
              </w:rPr>
              <w:t>季节性自回归积分滑动平均模型</w:t>
            </w:r>
          </w:p>
        </w:tc>
      </w:tr>
      <w:tr w:rsidR="009D610E" w:rsidRPr="00E42BFE" w14:paraId="0C072E0D" w14:textId="77777777" w:rsidTr="005C6BD9">
        <w:tc>
          <w:tcPr>
            <w:tcW w:w="2235" w:type="dxa"/>
          </w:tcPr>
          <w:p w14:paraId="72CFFF90" w14:textId="77777777" w:rsidR="009D610E" w:rsidRPr="00E42BFE" w:rsidRDefault="009D610E" w:rsidP="009D610E">
            <w:pPr>
              <w:rPr>
                <w:rFonts w:eastAsia="黑体"/>
                <w:sz w:val="24"/>
              </w:rPr>
            </w:pPr>
            <w:r w:rsidRPr="00E42BFE">
              <w:rPr>
                <w:rFonts w:eastAsia="黑体"/>
                <w:sz w:val="24"/>
              </w:rPr>
              <w:t>SARIMAX</w:t>
            </w:r>
          </w:p>
        </w:tc>
        <w:tc>
          <w:tcPr>
            <w:tcW w:w="6729" w:type="dxa"/>
          </w:tcPr>
          <w:p w14:paraId="308C28D5" w14:textId="77777777" w:rsidR="009D610E" w:rsidRPr="00E42BFE" w:rsidRDefault="009D610E" w:rsidP="009D610E">
            <w:pPr>
              <w:rPr>
                <w:rFonts w:ascii="宋体" w:hAnsi="宋体"/>
                <w:sz w:val="24"/>
              </w:rPr>
            </w:pPr>
            <w:r w:rsidRPr="00E42BFE">
              <w:rPr>
                <w:rFonts w:ascii="宋体" w:hAnsi="宋体"/>
                <w:sz w:val="24"/>
              </w:rPr>
              <w:t>引入协变量的季节性自回归积分滑动平均模型</w:t>
            </w:r>
          </w:p>
        </w:tc>
      </w:tr>
      <w:tr w:rsidR="009D610E" w:rsidRPr="00E42BFE" w14:paraId="2FCB2958" w14:textId="77777777" w:rsidTr="005C6BD9">
        <w:tc>
          <w:tcPr>
            <w:tcW w:w="2235" w:type="dxa"/>
          </w:tcPr>
          <w:p w14:paraId="0A7E64D2" w14:textId="77777777" w:rsidR="009D610E" w:rsidRPr="00E42BFE" w:rsidRDefault="009D610E" w:rsidP="009D610E">
            <w:pPr>
              <w:rPr>
                <w:rFonts w:eastAsia="黑体"/>
                <w:sz w:val="24"/>
              </w:rPr>
            </w:pPr>
            <w:r w:rsidRPr="00E42BFE">
              <w:rPr>
                <w:rFonts w:eastAsia="黑体"/>
                <w:sz w:val="24"/>
              </w:rPr>
              <w:t>AR</w:t>
            </w:r>
          </w:p>
        </w:tc>
        <w:tc>
          <w:tcPr>
            <w:tcW w:w="6729" w:type="dxa"/>
          </w:tcPr>
          <w:p w14:paraId="2DEE7354" w14:textId="77777777" w:rsidR="009D610E" w:rsidRPr="00E42BFE" w:rsidRDefault="009D610E" w:rsidP="009D610E">
            <w:pPr>
              <w:rPr>
                <w:rFonts w:ascii="宋体" w:hAnsi="宋体"/>
                <w:sz w:val="24"/>
              </w:rPr>
            </w:pPr>
            <w:r w:rsidRPr="00E42BFE">
              <w:rPr>
                <w:rFonts w:ascii="宋体" w:hAnsi="宋体"/>
                <w:sz w:val="24"/>
              </w:rPr>
              <w:t>自回归</w:t>
            </w:r>
          </w:p>
        </w:tc>
      </w:tr>
      <w:tr w:rsidR="009D610E" w:rsidRPr="00E42BFE" w14:paraId="03A6D277" w14:textId="77777777" w:rsidTr="005C6BD9">
        <w:tc>
          <w:tcPr>
            <w:tcW w:w="2235" w:type="dxa"/>
          </w:tcPr>
          <w:p w14:paraId="1FFDE7EB" w14:textId="77777777" w:rsidR="009D610E" w:rsidRPr="00E42BFE" w:rsidRDefault="009D610E" w:rsidP="009D610E">
            <w:pPr>
              <w:rPr>
                <w:rFonts w:eastAsia="黑体"/>
                <w:sz w:val="24"/>
              </w:rPr>
            </w:pPr>
            <w:r w:rsidRPr="00E42BFE">
              <w:rPr>
                <w:rFonts w:eastAsia="黑体"/>
                <w:sz w:val="24"/>
              </w:rPr>
              <w:t>MA</w:t>
            </w:r>
          </w:p>
        </w:tc>
        <w:tc>
          <w:tcPr>
            <w:tcW w:w="6729" w:type="dxa"/>
          </w:tcPr>
          <w:p w14:paraId="6AB6D8C4" w14:textId="77777777" w:rsidR="009D610E" w:rsidRPr="00E42BFE" w:rsidRDefault="009D610E" w:rsidP="009D610E">
            <w:pPr>
              <w:rPr>
                <w:rFonts w:ascii="宋体" w:hAnsi="宋体"/>
                <w:sz w:val="24"/>
              </w:rPr>
            </w:pPr>
            <w:r w:rsidRPr="00E42BFE">
              <w:rPr>
                <w:rFonts w:ascii="宋体" w:hAnsi="宋体"/>
                <w:sz w:val="24"/>
              </w:rPr>
              <w:t>滑动平均</w:t>
            </w:r>
          </w:p>
        </w:tc>
      </w:tr>
      <w:tr w:rsidR="009D610E" w:rsidRPr="00E42BFE" w14:paraId="51C4033F" w14:textId="77777777" w:rsidTr="005C6BD9">
        <w:tc>
          <w:tcPr>
            <w:tcW w:w="2235" w:type="dxa"/>
          </w:tcPr>
          <w:p w14:paraId="31E4CAFD" w14:textId="77777777" w:rsidR="009D610E" w:rsidRPr="00E42BFE" w:rsidRDefault="009D610E" w:rsidP="009D610E">
            <w:pPr>
              <w:rPr>
                <w:rFonts w:eastAsia="黑体"/>
                <w:sz w:val="24"/>
              </w:rPr>
            </w:pPr>
            <w:r w:rsidRPr="00E42BFE">
              <w:rPr>
                <w:rFonts w:eastAsia="黑体"/>
                <w:sz w:val="24"/>
              </w:rPr>
              <w:t>BIC</w:t>
            </w:r>
          </w:p>
        </w:tc>
        <w:tc>
          <w:tcPr>
            <w:tcW w:w="6729" w:type="dxa"/>
          </w:tcPr>
          <w:p w14:paraId="314C28BF" w14:textId="77777777" w:rsidR="009D610E" w:rsidRPr="00E42BFE" w:rsidRDefault="009D610E" w:rsidP="009D610E">
            <w:pPr>
              <w:rPr>
                <w:rFonts w:ascii="宋体" w:hAnsi="宋体"/>
                <w:sz w:val="24"/>
              </w:rPr>
            </w:pPr>
            <w:r w:rsidRPr="00E42BFE">
              <w:rPr>
                <w:rFonts w:ascii="宋体" w:hAnsi="宋体"/>
                <w:sz w:val="24"/>
              </w:rPr>
              <w:t>贝叶斯信息准则</w:t>
            </w:r>
          </w:p>
        </w:tc>
      </w:tr>
      <w:tr w:rsidR="009D610E" w:rsidRPr="00E42BFE" w14:paraId="23D10736" w14:textId="77777777" w:rsidTr="005C6BD9">
        <w:tc>
          <w:tcPr>
            <w:tcW w:w="2235" w:type="dxa"/>
          </w:tcPr>
          <w:p w14:paraId="67BD7C40" w14:textId="77777777" w:rsidR="009D610E" w:rsidRPr="00E42BFE" w:rsidRDefault="009D610E" w:rsidP="009D610E">
            <w:pPr>
              <w:rPr>
                <w:rFonts w:eastAsia="黑体"/>
                <w:sz w:val="24"/>
              </w:rPr>
            </w:pPr>
            <w:r w:rsidRPr="00E42BFE">
              <w:rPr>
                <w:rFonts w:eastAsia="黑体"/>
                <w:sz w:val="24"/>
              </w:rPr>
              <w:t>MAPE</w:t>
            </w:r>
          </w:p>
        </w:tc>
        <w:tc>
          <w:tcPr>
            <w:tcW w:w="6729" w:type="dxa"/>
          </w:tcPr>
          <w:p w14:paraId="6B548075" w14:textId="77777777" w:rsidR="009D610E" w:rsidRPr="00E42BFE" w:rsidRDefault="009D610E" w:rsidP="009D610E">
            <w:pPr>
              <w:rPr>
                <w:rFonts w:ascii="宋体" w:hAnsi="宋体"/>
                <w:sz w:val="24"/>
              </w:rPr>
            </w:pPr>
            <w:r w:rsidRPr="00E42BFE">
              <w:rPr>
                <w:rFonts w:ascii="宋体" w:hAnsi="宋体"/>
                <w:sz w:val="24"/>
              </w:rPr>
              <w:t>平均绝对百分比误差</w:t>
            </w:r>
          </w:p>
        </w:tc>
      </w:tr>
      <w:tr w:rsidR="009D610E" w:rsidRPr="00E42BFE" w14:paraId="2D8EF4F9" w14:textId="77777777" w:rsidTr="005C6BD9">
        <w:tc>
          <w:tcPr>
            <w:tcW w:w="2235" w:type="dxa"/>
          </w:tcPr>
          <w:p w14:paraId="250E5C17" w14:textId="77777777" w:rsidR="009D610E" w:rsidRPr="00E42BFE" w:rsidRDefault="009D610E" w:rsidP="009D610E">
            <w:pPr>
              <w:rPr>
                <w:rFonts w:eastAsia="黑体"/>
                <w:sz w:val="24"/>
              </w:rPr>
            </w:pPr>
            <w:r w:rsidRPr="00E42BFE">
              <w:rPr>
                <w:rFonts w:eastAsia="黑体"/>
                <w:sz w:val="24"/>
              </w:rPr>
              <w:t>UCL</w:t>
            </w:r>
          </w:p>
        </w:tc>
        <w:tc>
          <w:tcPr>
            <w:tcW w:w="6729" w:type="dxa"/>
          </w:tcPr>
          <w:p w14:paraId="32EF9E0C" w14:textId="77777777" w:rsidR="009D610E" w:rsidRPr="00E42BFE" w:rsidRDefault="009D610E" w:rsidP="009D610E">
            <w:pPr>
              <w:rPr>
                <w:rFonts w:ascii="宋体" w:hAnsi="宋体"/>
                <w:sz w:val="24"/>
              </w:rPr>
            </w:pPr>
            <w:r w:rsidRPr="00E42BFE">
              <w:rPr>
                <w:rFonts w:ascii="宋体" w:hAnsi="宋体"/>
                <w:sz w:val="24"/>
              </w:rPr>
              <w:t>置信区间上限</w:t>
            </w:r>
          </w:p>
        </w:tc>
      </w:tr>
      <w:tr w:rsidR="009D610E" w:rsidRPr="00E42BFE" w14:paraId="6F2031BC" w14:textId="77777777" w:rsidTr="005C6BD9">
        <w:tc>
          <w:tcPr>
            <w:tcW w:w="2235" w:type="dxa"/>
          </w:tcPr>
          <w:p w14:paraId="6058BA4A" w14:textId="77777777" w:rsidR="009D610E" w:rsidRPr="00E42BFE" w:rsidRDefault="009D610E" w:rsidP="009D610E">
            <w:pPr>
              <w:rPr>
                <w:rFonts w:eastAsia="黑体"/>
                <w:sz w:val="24"/>
              </w:rPr>
            </w:pPr>
            <w:r w:rsidRPr="00E42BFE">
              <w:rPr>
                <w:rFonts w:eastAsia="黑体"/>
                <w:sz w:val="24"/>
              </w:rPr>
              <w:t>LCL</w:t>
            </w:r>
          </w:p>
        </w:tc>
        <w:tc>
          <w:tcPr>
            <w:tcW w:w="6729" w:type="dxa"/>
          </w:tcPr>
          <w:p w14:paraId="46EF8DD0" w14:textId="77777777" w:rsidR="009D610E" w:rsidRPr="00E42BFE" w:rsidRDefault="009D610E" w:rsidP="009D610E">
            <w:pPr>
              <w:rPr>
                <w:rFonts w:ascii="宋体" w:hAnsi="宋体"/>
                <w:sz w:val="24"/>
              </w:rPr>
            </w:pPr>
            <w:r w:rsidRPr="00E42BFE">
              <w:rPr>
                <w:rFonts w:ascii="宋体" w:hAnsi="宋体"/>
                <w:sz w:val="24"/>
              </w:rPr>
              <w:t>置信区间下限</w:t>
            </w:r>
          </w:p>
        </w:tc>
      </w:tr>
      <w:tr w:rsidR="009D610E" w:rsidRPr="00E42BFE" w14:paraId="4815D937" w14:textId="77777777" w:rsidTr="005C6BD9">
        <w:tc>
          <w:tcPr>
            <w:tcW w:w="2235" w:type="dxa"/>
          </w:tcPr>
          <w:p w14:paraId="4120FCF2" w14:textId="77777777" w:rsidR="009D610E" w:rsidRPr="00E42BFE" w:rsidRDefault="009D610E" w:rsidP="009D610E">
            <w:pPr>
              <w:rPr>
                <w:rFonts w:eastAsia="黑体"/>
                <w:sz w:val="24"/>
              </w:rPr>
            </w:pPr>
            <w:r w:rsidRPr="00E42BFE">
              <w:rPr>
                <w:rFonts w:eastAsia="黑体"/>
                <w:sz w:val="24"/>
              </w:rPr>
              <w:t>COVID-19</w:t>
            </w:r>
          </w:p>
        </w:tc>
        <w:tc>
          <w:tcPr>
            <w:tcW w:w="6729" w:type="dxa"/>
          </w:tcPr>
          <w:p w14:paraId="2994AF4D" w14:textId="77777777" w:rsidR="009D610E" w:rsidRPr="00E42BFE" w:rsidRDefault="009D610E" w:rsidP="009D610E">
            <w:pPr>
              <w:rPr>
                <w:rFonts w:ascii="宋体" w:hAnsi="宋体"/>
                <w:sz w:val="24"/>
              </w:rPr>
            </w:pPr>
            <w:r w:rsidRPr="00E42BFE">
              <w:rPr>
                <w:rFonts w:ascii="宋体" w:hAnsi="宋体"/>
                <w:sz w:val="24"/>
              </w:rPr>
              <w:t>2019冠状病毒病</w:t>
            </w:r>
          </w:p>
        </w:tc>
      </w:tr>
    </w:tbl>
    <w:p w14:paraId="02789682" w14:textId="66C43725" w:rsidR="009D610E" w:rsidRDefault="009D610E" w:rsidP="009D610E">
      <w:pPr>
        <w:pStyle w:val="-"/>
        <w:ind w:firstLineChars="0" w:firstLine="0"/>
        <w:rPr>
          <w:b/>
          <w:bCs/>
        </w:rPr>
      </w:pPr>
    </w:p>
    <w:p w14:paraId="10846C46" w14:textId="77777777" w:rsidR="009D610E" w:rsidRDefault="009D610E">
      <w:pPr>
        <w:widowControl/>
        <w:jc w:val="left"/>
        <w:rPr>
          <w:b/>
          <w:bCs/>
          <w:sz w:val="24"/>
        </w:rPr>
      </w:pPr>
      <w:r>
        <w:rPr>
          <w:b/>
          <w:bCs/>
        </w:rPr>
        <w:br w:type="page"/>
      </w:r>
    </w:p>
    <w:p w14:paraId="11D06E7F" w14:textId="132312AD" w:rsidR="009D610E" w:rsidRDefault="009D610E" w:rsidP="009D610E">
      <w:pPr>
        <w:pStyle w:val="-"/>
        <w:ind w:firstLine="480"/>
      </w:pPr>
      <w:r w:rsidRPr="00E42BFE">
        <w:lastRenderedPageBreak/>
        <w:t xml:space="preserve">Due to the rapidly aging population growth, China’s healthcare resources are relatively scarce and unevenly distributed, creating a huge gap between supply and </w:t>
      </w:r>
      <w:proofErr w:type="gramStart"/>
      <w:r w:rsidRPr="00E42BFE">
        <w:t>demand</w:t>
      </w:r>
      <w:r w:rsidR="00D16D26" w:rsidRPr="00D16D26">
        <w:rPr>
          <w:rFonts w:hint="eastAsia"/>
          <w:vertAlign w:val="superscript"/>
        </w:rPr>
        <w:t>[</w:t>
      </w:r>
      <w:proofErr w:type="gramEnd"/>
      <w:r w:rsidRPr="00D16D26">
        <w:rPr>
          <w:vertAlign w:val="superscript"/>
        </w:rPr>
        <w:t>1</w:t>
      </w:r>
      <w:r w:rsidR="00D16D26" w:rsidRPr="00D16D26">
        <w:rPr>
          <w:rFonts w:hint="eastAsia"/>
          <w:vertAlign w:val="superscript"/>
        </w:rPr>
        <w:t>]</w:t>
      </w:r>
      <w:r w:rsidRPr="00E42BFE">
        <w:t>. There is a growing interest in the optimal management</w:t>
      </w:r>
      <w:r>
        <w:rPr>
          <w:rFonts w:hint="eastAsia"/>
        </w:rPr>
        <w:t xml:space="preserve"> </w:t>
      </w:r>
      <w:r w:rsidRPr="00E42BFE">
        <w:t>of healthcare resources, which makes accurate forecasting of future healthcare demand and resource availability</w:t>
      </w:r>
      <w:r>
        <w:rPr>
          <w:rFonts w:hint="eastAsia"/>
        </w:rPr>
        <w:t xml:space="preserve"> </w:t>
      </w:r>
      <w:r w:rsidRPr="00E42BFE">
        <w:t>even more critical. The pressure on outpatient clinics is increasing every year due to the increase in the number</w:t>
      </w:r>
      <w:r>
        <w:rPr>
          <w:rFonts w:hint="eastAsia"/>
        </w:rPr>
        <w:t xml:space="preserve"> </w:t>
      </w:r>
      <w:r w:rsidRPr="00E42BFE">
        <w:t>of patients and the growing complexity of health conditions. The ability to forecast outpatient visits is critical to</w:t>
      </w:r>
      <w:r>
        <w:rPr>
          <w:rFonts w:hint="eastAsia"/>
        </w:rPr>
        <w:t xml:space="preserve"> </w:t>
      </w:r>
      <w:r w:rsidRPr="00E42BFE">
        <w:t>avoid overcrowding and provide quality patient care. Accurate and reliable forecasting of the number of different</w:t>
      </w:r>
      <w:r>
        <w:rPr>
          <w:rFonts w:hint="eastAsia"/>
        </w:rPr>
        <w:t xml:space="preserve"> </w:t>
      </w:r>
      <w:r w:rsidRPr="00E42BFE">
        <w:t>types of outpatient visits helps to scientifically allocate key medical resources such as medical equipment, and</w:t>
      </w:r>
      <w:r>
        <w:rPr>
          <w:rFonts w:hint="eastAsia"/>
        </w:rPr>
        <w:t xml:space="preserve"> </w:t>
      </w:r>
      <w:r w:rsidRPr="00E42BFE">
        <w:t xml:space="preserve">hospital </w:t>
      </w:r>
      <w:proofErr w:type="gramStart"/>
      <w:r w:rsidRPr="00E42BFE">
        <w:t>beds</w:t>
      </w:r>
      <w:r w:rsidR="00D16D26" w:rsidRPr="00D16D26">
        <w:rPr>
          <w:rFonts w:hint="eastAsia"/>
          <w:vertAlign w:val="superscript"/>
        </w:rPr>
        <w:t>[</w:t>
      </w:r>
      <w:proofErr w:type="gramEnd"/>
      <w:r w:rsidRPr="00D16D26">
        <w:rPr>
          <w:vertAlign w:val="superscript"/>
        </w:rPr>
        <w:t>1</w:t>
      </w:r>
      <w:r w:rsidR="00D16D26" w:rsidRPr="00D16D26">
        <w:rPr>
          <w:rFonts w:hint="eastAsia"/>
          <w:vertAlign w:val="superscript"/>
        </w:rPr>
        <w:t>]</w:t>
      </w:r>
      <w:r w:rsidRPr="00E42BFE">
        <w:t>. So, accurate forecasting of outpatient visits is beneficial for the reasonable planning and allocation</w:t>
      </w:r>
      <w:r>
        <w:rPr>
          <w:rFonts w:hint="eastAsia"/>
        </w:rPr>
        <w:t xml:space="preserve"> </w:t>
      </w:r>
      <w:r w:rsidRPr="00E42BFE">
        <w:t>of healthcare resources to meet medical needs or anticipate potential medical resource shortages.</w:t>
      </w:r>
    </w:p>
    <w:p w14:paraId="042BB211" w14:textId="77777777" w:rsidR="009D610E" w:rsidRDefault="009D610E" w:rsidP="009D610E">
      <w:pPr>
        <w:pStyle w:val="-"/>
        <w:ind w:firstLine="480"/>
      </w:pPr>
      <w:r w:rsidRPr="00E42BFE">
        <w:t>由于人口老龄化快速增长，我国医疗资源相对短缺且分布不均，导致医疗服务供需之间存在巨大差距</w:t>
      </w:r>
      <w:r w:rsidRPr="00D16D26">
        <w:rPr>
          <w:vertAlign w:val="superscript"/>
        </w:rPr>
        <w:t>[1]</w:t>
      </w:r>
      <w:r w:rsidRPr="00E42BFE">
        <w:t>。因此，人们越来越关注医疗资源的优化管理，这使得对未来医疗需求及资源可用性的准确预测变得更加重要。随着患者数量的增加以及健康问题复杂性的不断提高，门诊所承受的压力也逐年上升。预测门诊就诊量的能力对于避免门诊拥挤并提供高质量医疗服务具有重要意义。准确、可靠地预测不同类型门诊的就诊数量，有助于科学配置医疗设备、医院床位等关键医疗资源</w:t>
      </w:r>
      <w:r w:rsidRPr="00D16D26">
        <w:rPr>
          <w:vertAlign w:val="superscript"/>
        </w:rPr>
        <w:t>[1]</w:t>
      </w:r>
      <w:r w:rsidRPr="00E42BFE">
        <w:t>。因此，准确预测门诊量有利于合理规划和配置医疗资源，以满足医疗需求或提前应对潜在的医疗资源短缺问题。</w:t>
      </w:r>
    </w:p>
    <w:p w14:paraId="1B5AE4EF" w14:textId="0D950614" w:rsidR="009D610E" w:rsidRDefault="009D610E" w:rsidP="009D610E">
      <w:pPr>
        <w:pStyle w:val="-"/>
        <w:ind w:firstLine="480"/>
      </w:pPr>
      <w:r>
        <w:t xml:space="preserve">Some meteorological environmental factors influence the number of outpatient </w:t>
      </w:r>
      <w:proofErr w:type="gramStart"/>
      <w:r>
        <w:t>visits</w:t>
      </w:r>
      <w:r w:rsidR="00D16D26" w:rsidRPr="00D16D26">
        <w:rPr>
          <w:rFonts w:hint="eastAsia"/>
          <w:vertAlign w:val="superscript"/>
        </w:rPr>
        <w:t>[</w:t>
      </w:r>
      <w:proofErr w:type="gramEnd"/>
      <w:r w:rsidRPr="00D16D26">
        <w:rPr>
          <w:vertAlign w:val="superscript"/>
        </w:rPr>
        <w:t>2,3</w:t>
      </w:r>
      <w:proofErr w:type="gramStart"/>
      <w:r w:rsidR="00D16D26" w:rsidRPr="00D16D26">
        <w:rPr>
          <w:rFonts w:hint="eastAsia"/>
          <w:vertAlign w:val="superscript"/>
        </w:rPr>
        <w:t>]</w:t>
      </w:r>
      <w:r>
        <w:rPr>
          <w:rFonts w:hint="eastAsia"/>
        </w:rPr>
        <w:t xml:space="preserve"> </w:t>
      </w:r>
      <w:r>
        <w:t>.</w:t>
      </w:r>
      <w:proofErr w:type="gramEnd"/>
      <w:r>
        <w:t xml:space="preserve"> The distributed lag</w:t>
      </w:r>
      <w:r>
        <w:rPr>
          <w:rFonts w:hint="eastAsia"/>
        </w:rPr>
        <w:t xml:space="preserve"> </w:t>
      </w:r>
      <w:r>
        <w:t>nonlinear model (DLNM) and generalized linear model (GLM) models have been commonly used in previous</w:t>
      </w:r>
      <w:r>
        <w:rPr>
          <w:rFonts w:hint="eastAsia"/>
        </w:rPr>
        <w:t xml:space="preserve"> </w:t>
      </w:r>
      <w:r>
        <w:t>studies to explore the relationship between meteorological environmental factors and outpatient visits. The</w:t>
      </w:r>
      <w:r>
        <w:rPr>
          <w:rFonts w:hint="eastAsia"/>
        </w:rPr>
        <w:t xml:space="preserve"> </w:t>
      </w:r>
      <w:r>
        <w:t>DLNM is a model that can accommodate both nonlinear exposure–response relationships and the lagged effects</w:t>
      </w:r>
      <w:r>
        <w:rPr>
          <w:rFonts w:hint="eastAsia"/>
        </w:rPr>
        <w:t xml:space="preserve"> </w:t>
      </w:r>
      <w:r>
        <w:t xml:space="preserve">of exposure factors. It is more suitable for studying the effects of meteorological factors, air pollution, or environmental conditions on human </w:t>
      </w:r>
      <w:proofErr w:type="gramStart"/>
      <w:r>
        <w:t>health</w:t>
      </w:r>
      <w:r w:rsidR="00D16D26" w:rsidRPr="00D16D26">
        <w:rPr>
          <w:rFonts w:hint="eastAsia"/>
          <w:vertAlign w:val="superscript"/>
        </w:rPr>
        <w:t>[</w:t>
      </w:r>
      <w:proofErr w:type="gramEnd"/>
      <w:r w:rsidRPr="00D16D26">
        <w:rPr>
          <w:vertAlign w:val="superscript"/>
        </w:rPr>
        <w:t>4</w:t>
      </w:r>
      <w:proofErr w:type="gramStart"/>
      <w:r w:rsidR="00D16D26" w:rsidRPr="00D16D26">
        <w:rPr>
          <w:rFonts w:hint="eastAsia"/>
          <w:vertAlign w:val="superscript"/>
        </w:rPr>
        <w:t>]</w:t>
      </w:r>
      <w:r>
        <w:rPr>
          <w:rFonts w:hint="eastAsia"/>
        </w:rPr>
        <w:t xml:space="preserve"> </w:t>
      </w:r>
      <w:r>
        <w:t>.</w:t>
      </w:r>
      <w:proofErr w:type="gramEnd"/>
      <w:r>
        <w:t xml:space="preserve"> Some previous studies using the DLNM model showed that DTR (diurnal</w:t>
      </w:r>
      <w:r>
        <w:rPr>
          <w:rFonts w:hint="eastAsia"/>
        </w:rPr>
        <w:t xml:space="preserve"> </w:t>
      </w:r>
      <w:r>
        <w:t xml:space="preserve">temperature range) had a significant impact on outpatient visits for the common </w:t>
      </w:r>
      <w:proofErr w:type="gramStart"/>
      <w:r>
        <w:t>cold</w:t>
      </w:r>
      <w:r w:rsidR="00D16D26" w:rsidRPr="00D16D26">
        <w:rPr>
          <w:rFonts w:hint="eastAsia"/>
          <w:vertAlign w:val="superscript"/>
        </w:rPr>
        <w:t>[</w:t>
      </w:r>
      <w:proofErr w:type="gramEnd"/>
      <w:r w:rsidR="00D16D26" w:rsidRPr="00D16D26">
        <w:rPr>
          <w:rFonts w:hint="eastAsia"/>
          <w:vertAlign w:val="superscript"/>
        </w:rPr>
        <w:t>5</w:t>
      </w:r>
      <w:proofErr w:type="gramStart"/>
      <w:r w:rsidR="00D16D26" w:rsidRPr="00D16D26">
        <w:rPr>
          <w:rFonts w:hint="eastAsia"/>
          <w:vertAlign w:val="superscript"/>
        </w:rPr>
        <w:t>]</w:t>
      </w:r>
      <w:r>
        <w:rPr>
          <w:rFonts w:hint="eastAsia"/>
        </w:rPr>
        <w:t xml:space="preserve"> </w:t>
      </w:r>
      <w:r>
        <w:t>.</w:t>
      </w:r>
      <w:proofErr w:type="gramEnd"/>
      <w:r>
        <w:t xml:space="preserve"> The temperature had a</w:t>
      </w:r>
      <w:r>
        <w:rPr>
          <w:rFonts w:hint="eastAsia"/>
        </w:rPr>
        <w:t xml:space="preserve"> </w:t>
      </w:r>
      <w:r>
        <w:t>significantly negative effect on the number of daily outpatients. Daily outpatient visits for eczema were found to</w:t>
      </w:r>
      <w:r>
        <w:rPr>
          <w:rFonts w:hint="eastAsia"/>
        </w:rPr>
        <w:t xml:space="preserve"> </w:t>
      </w:r>
      <w:r>
        <w:t xml:space="preserve">have strong positive associations with changes in PM10 </w:t>
      </w:r>
      <w:proofErr w:type="gramStart"/>
      <w:r>
        <w:t>levels</w:t>
      </w:r>
      <w:r w:rsidR="00D16D26" w:rsidRPr="00D16D26">
        <w:rPr>
          <w:rFonts w:hint="eastAsia"/>
          <w:vertAlign w:val="superscript"/>
        </w:rPr>
        <w:t>[</w:t>
      </w:r>
      <w:proofErr w:type="gramEnd"/>
      <w:r w:rsidRPr="00D16D26">
        <w:rPr>
          <w:vertAlign w:val="superscript"/>
        </w:rPr>
        <w:t>6</w:t>
      </w:r>
      <w:proofErr w:type="gramStart"/>
      <w:r w:rsidR="00D16D26" w:rsidRPr="00D16D26">
        <w:rPr>
          <w:rFonts w:hint="eastAsia"/>
          <w:vertAlign w:val="superscript"/>
        </w:rPr>
        <w:t>]</w:t>
      </w:r>
      <w:r>
        <w:rPr>
          <w:rFonts w:hint="eastAsia"/>
        </w:rPr>
        <w:t xml:space="preserve"> </w:t>
      </w:r>
      <w:r>
        <w:t>.</w:t>
      </w:r>
      <w:proofErr w:type="gramEnd"/>
      <w:r>
        <w:t xml:space="preserve"> The GLM model was also applied to analyze the</w:t>
      </w:r>
      <w:r>
        <w:rPr>
          <w:rFonts w:hint="eastAsia"/>
        </w:rPr>
        <w:t xml:space="preserve"> </w:t>
      </w:r>
      <w:r>
        <w:t>exposure–response relationship between air pollutants and daily outpatient visits. GLM model can combine the</w:t>
      </w:r>
      <w:r>
        <w:rPr>
          <w:rFonts w:hint="eastAsia"/>
        </w:rPr>
        <w:t xml:space="preserve"> </w:t>
      </w:r>
      <w:r>
        <w:t>time-series regression analysis with the family of Poisson distribution and natural splines, and estimates both</w:t>
      </w:r>
      <w:r>
        <w:rPr>
          <w:rFonts w:hint="eastAsia"/>
        </w:rPr>
        <w:t xml:space="preserve"> </w:t>
      </w:r>
      <w:r>
        <w:t>short-term and long-term relationships between air pollutants and outpatient visits. For example, Wang et al.</w:t>
      </w:r>
      <w:r>
        <w:rPr>
          <w:rFonts w:hint="eastAsia"/>
        </w:rPr>
        <w:t xml:space="preserve"> </w:t>
      </w:r>
      <w:r>
        <w:t>found at lag 0 day, the RR of respiratory outpatients increased by 0.37% with a 10 µg/m3 increase in PM2.5, O3</w:t>
      </w:r>
      <w:r>
        <w:rPr>
          <w:rFonts w:hint="eastAsia"/>
        </w:rPr>
        <w:t xml:space="preserve"> </w:t>
      </w:r>
      <w:r>
        <w:t>was not significantly associated with respiratory outpatient visits during the warm periods, but was negatively</w:t>
      </w:r>
      <w:r>
        <w:rPr>
          <w:rFonts w:hint="eastAsia"/>
        </w:rPr>
        <w:t xml:space="preserve"> </w:t>
      </w:r>
      <w:r>
        <w:t xml:space="preserve">associated during the cold </w:t>
      </w:r>
      <w:proofErr w:type="gramStart"/>
      <w:r>
        <w:t>periods</w:t>
      </w:r>
      <w:r w:rsidR="00D16D26" w:rsidRPr="00D16D26">
        <w:rPr>
          <w:rFonts w:hint="eastAsia"/>
          <w:vertAlign w:val="superscript"/>
        </w:rPr>
        <w:t>[</w:t>
      </w:r>
      <w:proofErr w:type="gramEnd"/>
      <w:r w:rsidRPr="00D16D26">
        <w:rPr>
          <w:vertAlign w:val="superscript"/>
        </w:rPr>
        <w:t>7</w:t>
      </w:r>
      <w:proofErr w:type="gramStart"/>
      <w:r w:rsidR="00D16D26" w:rsidRPr="00D16D26">
        <w:rPr>
          <w:rFonts w:hint="eastAsia"/>
          <w:vertAlign w:val="superscript"/>
        </w:rPr>
        <w:t>]</w:t>
      </w:r>
      <w:r>
        <w:rPr>
          <w:rFonts w:hint="eastAsia"/>
        </w:rPr>
        <w:t xml:space="preserve"> </w:t>
      </w:r>
      <w:r>
        <w:t>.</w:t>
      </w:r>
      <w:proofErr w:type="gramEnd"/>
      <w:r>
        <w:t xml:space="preserve"> However, neither the DLNM model nor the GLM model can predict the</w:t>
      </w:r>
      <w:r>
        <w:rPr>
          <w:rFonts w:hint="eastAsia"/>
        </w:rPr>
        <w:t xml:space="preserve"> </w:t>
      </w:r>
      <w:r>
        <w:t>number of outpatient visits.</w:t>
      </w:r>
    </w:p>
    <w:p w14:paraId="090D657E" w14:textId="77777777" w:rsidR="009D610E" w:rsidRDefault="009D610E" w:rsidP="009D610E">
      <w:pPr>
        <w:pStyle w:val="-"/>
        <w:ind w:firstLine="480"/>
      </w:pPr>
      <w:r w:rsidRPr="00E42BFE">
        <w:t>部分气象环境因素会影响门诊就诊量</w:t>
      </w:r>
      <w:r w:rsidRPr="00D16D26">
        <w:rPr>
          <w:vertAlign w:val="superscript"/>
        </w:rPr>
        <w:t>[2,3]</w:t>
      </w:r>
      <w:r w:rsidRPr="00E42BFE">
        <w:t>。在以往研究中，分布滞后非线性模型（</w:t>
      </w:r>
      <w:r w:rsidRPr="00E42BFE">
        <w:t>DLNM</w:t>
      </w:r>
      <w:r w:rsidRPr="00E42BFE">
        <w:t>）和广义线性模型（</w:t>
      </w:r>
      <w:r w:rsidRPr="00E42BFE">
        <w:t>GLM</w:t>
      </w:r>
      <w:r w:rsidRPr="00E42BFE">
        <w:t>）常被用于探索气象环境因素与门诊量之间的关系。</w:t>
      </w:r>
      <w:r w:rsidRPr="00E42BFE">
        <w:t>DLNM</w:t>
      </w:r>
      <w:r w:rsidRPr="00E42BFE">
        <w:t>模型能够同时处理非线性暴露</w:t>
      </w:r>
      <w:r w:rsidRPr="00E42BFE">
        <w:t>—</w:t>
      </w:r>
      <w:r w:rsidRPr="00E42BFE">
        <w:t>反应关系以及暴露因素的滞后效应，因此更适用于研究气象因素、空气污染或环境条件对人体健康的影响</w:t>
      </w:r>
      <w:r w:rsidRPr="00D16D26">
        <w:rPr>
          <w:vertAlign w:val="superscript"/>
        </w:rPr>
        <w:t>[4]</w:t>
      </w:r>
      <w:r w:rsidRPr="00E42BFE">
        <w:t>。部分采用</w:t>
      </w:r>
      <w:r w:rsidRPr="00E42BFE">
        <w:lastRenderedPageBreak/>
        <w:t>DLNM</w:t>
      </w:r>
      <w:r w:rsidRPr="00E42BFE">
        <w:t>模型的研究表明，日温差（</w:t>
      </w:r>
      <w:r w:rsidRPr="00E42BFE">
        <w:t>DTR</w:t>
      </w:r>
      <w:r w:rsidRPr="00E42BFE">
        <w:t>）对普通感冒门诊量具有显著影响</w:t>
      </w:r>
      <w:r w:rsidRPr="00D16D26">
        <w:rPr>
          <w:vertAlign w:val="superscript"/>
        </w:rPr>
        <w:t>[5]</w:t>
      </w:r>
      <w:r w:rsidRPr="00E42BFE">
        <w:t>。温度对日门诊量具有显著负向影响，同时研究还发现，湿疹门诊日就诊量与</w:t>
      </w:r>
      <w:r w:rsidRPr="00E42BFE">
        <w:t>PM10</w:t>
      </w:r>
      <w:r w:rsidRPr="00E42BFE">
        <w:t>浓度变化之间存在较强的正相关关系</w:t>
      </w:r>
      <w:r w:rsidRPr="00D16D26">
        <w:rPr>
          <w:vertAlign w:val="superscript"/>
        </w:rPr>
        <w:t>[6]</w:t>
      </w:r>
      <w:r w:rsidRPr="00E42BFE">
        <w:t>。</w:t>
      </w:r>
    </w:p>
    <w:p w14:paraId="61FB3CE2" w14:textId="77777777" w:rsidR="009D610E" w:rsidRDefault="009D610E" w:rsidP="009D610E">
      <w:pPr>
        <w:pStyle w:val="-"/>
        <w:ind w:firstLine="480"/>
        <w:rPr>
          <w:rFonts w:hint="eastAsia"/>
        </w:rPr>
      </w:pPr>
      <w:r w:rsidRPr="00487B05">
        <w:t>GLM</w:t>
      </w:r>
      <w:r w:rsidRPr="00487B05">
        <w:t>模型同样被应用于分析空气污染物与日门诊量之间的暴露</w:t>
      </w:r>
      <w:r w:rsidRPr="00487B05">
        <w:t>—</w:t>
      </w:r>
      <w:r w:rsidRPr="00487B05">
        <w:t>反应关系。</w:t>
      </w:r>
      <w:r w:rsidRPr="00487B05">
        <w:t>GLM</w:t>
      </w:r>
      <w:r w:rsidRPr="00487B05">
        <w:t>模型能够将时间序列回归分析与泊松分布族及自然样条函数结合，从而估计空气污染物与门诊量之间的短期和长期关系。例如，</w:t>
      </w:r>
      <w:r w:rsidRPr="00487B05">
        <w:t>Wang</w:t>
      </w:r>
      <w:r w:rsidRPr="00487B05">
        <w:t>等人的研究发现，在滞后</w:t>
      </w:r>
      <w:r w:rsidRPr="00487B05">
        <w:t>0</w:t>
      </w:r>
      <w:r w:rsidRPr="00487B05">
        <w:t>天时，</w:t>
      </w:r>
      <w:r w:rsidRPr="00487B05">
        <w:t>PM2.5</w:t>
      </w:r>
      <w:r w:rsidRPr="00487B05">
        <w:t>每增加</w:t>
      </w:r>
      <w:r w:rsidRPr="00487B05">
        <w:t>10 µg/m³</w:t>
      </w:r>
      <w:r w:rsidRPr="00487B05">
        <w:t>，呼吸系统门诊患者的相对危险度（</w:t>
      </w:r>
      <w:r w:rsidRPr="00487B05">
        <w:t>RR</w:t>
      </w:r>
      <w:r w:rsidRPr="00487B05">
        <w:t>）增加</w:t>
      </w:r>
      <w:r w:rsidRPr="00487B05">
        <w:t>0.37%</w:t>
      </w:r>
      <w:r w:rsidRPr="00487B05">
        <w:t>；而</w:t>
      </w:r>
      <w:r w:rsidRPr="00487B05">
        <w:t>O3</w:t>
      </w:r>
      <w:r w:rsidRPr="00487B05">
        <w:t>在温暖时期与呼吸系统门诊量之间不存在显著相关性，但在寒冷时期则呈负相关关系</w:t>
      </w:r>
      <w:r w:rsidRPr="00D16D26">
        <w:rPr>
          <w:vertAlign w:val="superscript"/>
        </w:rPr>
        <w:t>[7]</w:t>
      </w:r>
      <w:r w:rsidRPr="00487B05">
        <w:t>。然而，无论是</w:t>
      </w:r>
      <w:r w:rsidRPr="00487B05">
        <w:t>DLNM</w:t>
      </w:r>
      <w:r w:rsidRPr="00487B05">
        <w:t>模型还是</w:t>
      </w:r>
      <w:r w:rsidRPr="00487B05">
        <w:t>GLM</w:t>
      </w:r>
      <w:r w:rsidRPr="00487B05">
        <w:t>模型，都无法对门诊量进行预测。</w:t>
      </w:r>
    </w:p>
    <w:p w14:paraId="7E5B8716" w14:textId="77500729" w:rsidR="009D610E" w:rsidRDefault="009D610E" w:rsidP="009D610E">
      <w:pPr>
        <w:pStyle w:val="-"/>
        <w:ind w:firstLine="480"/>
      </w:pPr>
      <w:r>
        <w:t>Some deep-learning models can be used for outpatient visit prediction. The LSTM (long short-term memory)</w:t>
      </w:r>
      <w:r>
        <w:rPr>
          <w:rFonts w:hint="eastAsia"/>
        </w:rPr>
        <w:t xml:space="preserve"> </w:t>
      </w:r>
      <w:r>
        <w:t xml:space="preserve">is an attractive method and has been used for outpatient visit forecasting studies in recent </w:t>
      </w:r>
      <w:proofErr w:type="gramStart"/>
      <w:r>
        <w:t>years</w:t>
      </w:r>
      <w:r w:rsidR="00D16D26" w:rsidRPr="00D16D26">
        <w:rPr>
          <w:rFonts w:hint="eastAsia"/>
          <w:vertAlign w:val="superscript"/>
        </w:rPr>
        <w:t>[</w:t>
      </w:r>
      <w:proofErr w:type="gramEnd"/>
      <w:r w:rsidRPr="00D16D26">
        <w:rPr>
          <w:vertAlign w:val="superscript"/>
        </w:rPr>
        <w:t>8</w:t>
      </w:r>
      <w:r w:rsidR="00D16D26" w:rsidRPr="00D16D26">
        <w:rPr>
          <w:rFonts w:hint="eastAsia"/>
          <w:vertAlign w:val="superscript"/>
        </w:rPr>
        <w:t>]</w:t>
      </w:r>
      <w:r>
        <w:t>. However, the</w:t>
      </w:r>
      <w:r>
        <w:rPr>
          <w:rFonts w:hint="eastAsia"/>
        </w:rPr>
        <w:t xml:space="preserve"> </w:t>
      </w:r>
      <w:r>
        <w:t>main drawback of LSTM is that it has a complex training model that is prone to overfitting and requires a long</w:t>
      </w:r>
      <w:r>
        <w:rPr>
          <w:rFonts w:hint="eastAsia"/>
        </w:rPr>
        <w:t xml:space="preserve"> </w:t>
      </w:r>
      <w:r>
        <w:t>training time. Also, LSTM cannot be used to select important predictors. Random forest (RF) and extreme</w:t>
      </w:r>
      <w:r>
        <w:rPr>
          <w:rFonts w:hint="eastAsia"/>
        </w:rPr>
        <w:t xml:space="preserve"> </w:t>
      </w:r>
      <w:r>
        <w:t>gradient boosting (XGBoost) are used in the proposed two-dimensional hierarchical influenza outpatient visit</w:t>
      </w:r>
      <w:r>
        <w:rPr>
          <w:rFonts w:hint="eastAsia"/>
        </w:rPr>
        <w:t xml:space="preserve"> </w:t>
      </w:r>
      <w:r>
        <w:t>forecasting model and could provide effective forecasting results. However, it is too complicated to construct a</w:t>
      </w:r>
      <w:r>
        <w:rPr>
          <w:rFonts w:hint="eastAsia"/>
        </w:rPr>
        <w:t xml:space="preserve"> </w:t>
      </w:r>
      <w:r>
        <w:t xml:space="preserve">two-dimensional hierarchy and consider the region values for model </w:t>
      </w:r>
      <w:proofErr w:type="gramStart"/>
      <w:r>
        <w:t>construction</w:t>
      </w:r>
      <w:r w:rsidR="00D16D26" w:rsidRPr="00D16D26">
        <w:rPr>
          <w:rFonts w:hint="eastAsia"/>
          <w:vertAlign w:val="superscript"/>
        </w:rPr>
        <w:t>[</w:t>
      </w:r>
      <w:proofErr w:type="gramEnd"/>
      <w:r w:rsidRPr="00D16D26">
        <w:rPr>
          <w:vertAlign w:val="superscript"/>
        </w:rPr>
        <w:t>9</w:t>
      </w:r>
      <w:proofErr w:type="gramStart"/>
      <w:r w:rsidR="00D16D26" w:rsidRPr="00D16D26">
        <w:rPr>
          <w:rFonts w:hint="eastAsia"/>
          <w:vertAlign w:val="superscript"/>
        </w:rPr>
        <w:t>]</w:t>
      </w:r>
      <w:r>
        <w:rPr>
          <w:rFonts w:hint="eastAsia"/>
        </w:rPr>
        <w:t xml:space="preserve"> </w:t>
      </w:r>
      <w:r>
        <w:t>.</w:t>
      </w:r>
      <w:proofErr w:type="gramEnd"/>
    </w:p>
    <w:p w14:paraId="185A40CB" w14:textId="77777777" w:rsidR="009D610E" w:rsidRDefault="009D610E" w:rsidP="009D610E">
      <w:pPr>
        <w:pStyle w:val="-"/>
        <w:ind w:firstLine="480"/>
      </w:pPr>
      <w:r w:rsidRPr="00487B05">
        <w:t>一些深度学习模型也可用于门诊量预测。其中，长短期记忆网络（</w:t>
      </w:r>
      <w:r w:rsidRPr="00487B05">
        <w:t>LSTM</w:t>
      </w:r>
      <w:r w:rsidRPr="00487B05">
        <w:t>）是一种较具吸引力的方法，近年来已被应用于门诊量预测研究</w:t>
      </w:r>
      <w:r w:rsidRPr="00D16D26">
        <w:rPr>
          <w:vertAlign w:val="superscript"/>
        </w:rPr>
        <w:t>[8]</w:t>
      </w:r>
      <w:r w:rsidRPr="00487B05">
        <w:t>。但</w:t>
      </w:r>
      <w:r w:rsidRPr="00487B05">
        <w:t>LSTM</w:t>
      </w:r>
      <w:r w:rsidRPr="00487B05">
        <w:t>模型的主要缺点在于其训练过程复杂，容易出现过拟合，并且需要较长的训练时间。此外，</w:t>
      </w:r>
      <w:r w:rsidRPr="00487B05">
        <w:t>LSTM</w:t>
      </w:r>
      <w:r w:rsidRPr="00487B05">
        <w:t>模型无法用于筛选重要预测变量。随机森林（</w:t>
      </w:r>
      <w:r w:rsidRPr="00487B05">
        <w:t>RF</w:t>
      </w:r>
      <w:r w:rsidRPr="00487B05">
        <w:t>）和极端梯度提升（</w:t>
      </w:r>
      <w:r w:rsidRPr="00487B05">
        <w:t>XGBoost</w:t>
      </w:r>
      <w:r w:rsidRPr="00487B05">
        <w:t>）被用于提出的二维层次化流感门诊量预测模型中，并能够取得较好的预测效果。然而，该模型在构建二维层次结构以及考虑区域变量时过程较为复杂</w:t>
      </w:r>
      <w:r w:rsidRPr="00D16D26">
        <w:rPr>
          <w:vertAlign w:val="superscript"/>
        </w:rPr>
        <w:t>[9]</w:t>
      </w:r>
      <w:r w:rsidRPr="00487B05">
        <w:t>。</w:t>
      </w:r>
    </w:p>
    <w:p w14:paraId="59747181" w14:textId="75330F4F" w:rsidR="009D610E" w:rsidRDefault="009D610E" w:rsidP="009D610E">
      <w:pPr>
        <w:pStyle w:val="-"/>
        <w:ind w:firstLine="480"/>
      </w:pPr>
      <w:r>
        <w:t>The ARIMA model is relatively simple and can also be used to predict the number of outpatient visits without</w:t>
      </w:r>
      <w:r>
        <w:rPr>
          <w:rFonts w:hint="eastAsia"/>
        </w:rPr>
        <w:t xml:space="preserve"> </w:t>
      </w:r>
      <w:r>
        <w:t xml:space="preserve">using </w:t>
      </w:r>
      <w:proofErr w:type="gramStart"/>
      <w:r>
        <w:t>covariates</w:t>
      </w:r>
      <w:r w:rsidR="00D16D26" w:rsidRPr="00D16D26">
        <w:rPr>
          <w:rFonts w:hint="eastAsia"/>
          <w:vertAlign w:val="superscript"/>
        </w:rPr>
        <w:t>[</w:t>
      </w:r>
      <w:proofErr w:type="gramEnd"/>
      <w:r w:rsidRPr="00D16D26">
        <w:rPr>
          <w:vertAlign w:val="superscript"/>
        </w:rPr>
        <w:t>1</w:t>
      </w:r>
      <w:proofErr w:type="gramStart"/>
      <w:r w:rsidR="00D16D26" w:rsidRPr="00D16D26">
        <w:rPr>
          <w:rFonts w:hint="eastAsia"/>
          <w:vertAlign w:val="superscript"/>
        </w:rPr>
        <w:t>]</w:t>
      </w:r>
      <w:r>
        <w:rPr>
          <w:rFonts w:hint="eastAsia"/>
        </w:rPr>
        <w:t xml:space="preserve"> </w:t>
      </w:r>
      <w:r>
        <w:t>.</w:t>
      </w:r>
      <w:proofErr w:type="gramEnd"/>
      <w:r>
        <w:t xml:space="preserve"> Some previous studies have used covariates, but first, need to obtain covariate data for that</w:t>
      </w:r>
      <w:r>
        <w:rPr>
          <w:rFonts w:hint="eastAsia"/>
        </w:rPr>
        <w:t xml:space="preserve"> </w:t>
      </w:r>
      <w:r>
        <w:t>moment and do not serve to predict the future. For instance, the ARIMA model with the covariates of atmospheric pressure, wind speed and mean temperature in 2015 was adopted to predict the incidence of brucellosis</w:t>
      </w:r>
      <w:r>
        <w:rPr>
          <w:rFonts w:hint="eastAsia"/>
        </w:rPr>
        <w:t xml:space="preserve"> </w:t>
      </w:r>
      <w:r>
        <w:t>in 2015</w:t>
      </w:r>
      <w:r w:rsidR="00D16D26" w:rsidRPr="00D16D26">
        <w:rPr>
          <w:rFonts w:hint="eastAsia"/>
          <w:vertAlign w:val="superscript"/>
        </w:rPr>
        <w:t>[</w:t>
      </w:r>
      <w:r w:rsidRPr="00D16D26">
        <w:rPr>
          <w:vertAlign w:val="superscript"/>
        </w:rPr>
        <w:t>10</w:t>
      </w:r>
      <w:r w:rsidR="00D16D26" w:rsidRPr="00D16D26">
        <w:rPr>
          <w:rFonts w:hint="eastAsia"/>
          <w:vertAlign w:val="superscript"/>
        </w:rPr>
        <w:t>]</w:t>
      </w:r>
      <w:r>
        <w:t xml:space="preserve">. Some studies also examine the effect of independent covariate delay effects on outpatient </w:t>
      </w:r>
      <w:proofErr w:type="gramStart"/>
      <w:r>
        <w:t>visits</w:t>
      </w:r>
      <w:r w:rsidR="00D16D26" w:rsidRPr="00D16D26">
        <w:rPr>
          <w:rFonts w:hint="eastAsia"/>
          <w:vertAlign w:val="superscript"/>
        </w:rPr>
        <w:t>[</w:t>
      </w:r>
      <w:proofErr w:type="gramEnd"/>
      <w:r w:rsidRPr="00D16D26">
        <w:rPr>
          <w:vertAlign w:val="superscript"/>
        </w:rPr>
        <w:t>10,11</w:t>
      </w:r>
      <w:r w:rsidR="00D16D26" w:rsidRPr="00D16D26">
        <w:rPr>
          <w:rFonts w:hint="eastAsia"/>
          <w:vertAlign w:val="superscript"/>
        </w:rPr>
        <w:t>]</w:t>
      </w:r>
      <w:r>
        <w:t>.</w:t>
      </w:r>
    </w:p>
    <w:p w14:paraId="63333FD2" w14:textId="77777777" w:rsidR="009D610E" w:rsidRDefault="009D610E" w:rsidP="009D610E">
      <w:pPr>
        <w:pStyle w:val="-"/>
        <w:ind w:firstLine="480"/>
      </w:pPr>
      <w:r w:rsidRPr="00487B05">
        <w:t>ARIMA</w:t>
      </w:r>
      <w:r w:rsidRPr="00487B05">
        <w:t>模型相对简单，即使不引入协变量，也可用于预测门诊量</w:t>
      </w:r>
      <w:r w:rsidRPr="00D16D26">
        <w:rPr>
          <w:vertAlign w:val="superscript"/>
        </w:rPr>
        <w:t>[1]</w:t>
      </w:r>
      <w:r w:rsidRPr="00487B05">
        <w:t>。部分既往研究虽然引入了协变量，但首先需要获得对应时刻的协变量数据，因此无法用于未来预测。例如，有研究采用包含大气压、风速以及平均气温等协变量的</w:t>
      </w:r>
      <w:r w:rsidRPr="00487B05">
        <w:t>ARIMA</w:t>
      </w:r>
      <w:r w:rsidRPr="00487B05">
        <w:t>模型，对</w:t>
      </w:r>
      <w:r w:rsidRPr="00487B05">
        <w:t>2015</w:t>
      </w:r>
      <w:r w:rsidRPr="00487B05">
        <w:t>年的布鲁氏菌病发病率进行了预测</w:t>
      </w:r>
      <w:r w:rsidRPr="00D16D26">
        <w:rPr>
          <w:vertAlign w:val="superscript"/>
        </w:rPr>
        <w:t>[10]</w:t>
      </w:r>
      <w:r w:rsidRPr="00487B05">
        <w:t>。此外，还有研究考察了独立协变量滞后效应对门诊量的影响</w:t>
      </w:r>
      <w:r w:rsidRPr="00D16D26">
        <w:rPr>
          <w:vertAlign w:val="superscript"/>
        </w:rPr>
        <w:t>[10,11]</w:t>
      </w:r>
      <w:r w:rsidRPr="00487B05">
        <w:t>。</w:t>
      </w:r>
    </w:p>
    <w:p w14:paraId="402452F3" w14:textId="77777777" w:rsidR="009D610E" w:rsidRDefault="009D610E" w:rsidP="009D610E">
      <w:pPr>
        <w:pStyle w:val="-"/>
        <w:ind w:firstLine="480"/>
      </w:pPr>
      <w:r>
        <w:t>In this study, we retrospectively analyze the time series of outpatient visits in Kunshan from January 2015 to</w:t>
      </w:r>
      <w:r>
        <w:rPr>
          <w:rFonts w:hint="eastAsia"/>
        </w:rPr>
        <w:t xml:space="preserve"> </w:t>
      </w:r>
      <w:r>
        <w:t>July 2021 using an ARIMA model. To explore the relationship between meteorological environmental factors</w:t>
      </w:r>
      <w:r>
        <w:rPr>
          <w:rFonts w:hint="eastAsia"/>
        </w:rPr>
        <w:t xml:space="preserve"> </w:t>
      </w:r>
      <w:r>
        <w:t>and outpatient visits, also to develop a simple and practical model that can be used to predict outpatient visits.</w:t>
      </w:r>
    </w:p>
    <w:p w14:paraId="4C8F1130" w14:textId="77777777" w:rsidR="009D610E" w:rsidRDefault="009D610E" w:rsidP="009D610E">
      <w:pPr>
        <w:pStyle w:val="-"/>
        <w:ind w:firstLine="480"/>
      </w:pPr>
      <w:r w:rsidRPr="00487B05">
        <w:t>本研究利用</w:t>
      </w:r>
      <w:r w:rsidRPr="00487B05">
        <w:t>ARIMA</w:t>
      </w:r>
      <w:r w:rsidRPr="00487B05">
        <w:t>模型，对</w:t>
      </w:r>
      <w:r w:rsidRPr="00487B05">
        <w:t>2015</w:t>
      </w:r>
      <w:r w:rsidRPr="00487B05">
        <w:t>年</w:t>
      </w:r>
      <w:r w:rsidRPr="00487B05">
        <w:t>1</w:t>
      </w:r>
      <w:r w:rsidRPr="00487B05">
        <w:t>月至</w:t>
      </w:r>
      <w:r w:rsidRPr="00487B05">
        <w:t>2021</w:t>
      </w:r>
      <w:r w:rsidRPr="00487B05">
        <w:t>年</w:t>
      </w:r>
      <w:r w:rsidRPr="00487B05">
        <w:t>7</w:t>
      </w:r>
      <w:r w:rsidRPr="00487B05">
        <w:t>月昆山市门诊量时间序列数据进行回顾性分析，以探究气象环境因素与门诊量之间的关系，并建立一种简单、实用且能够用于门诊量预测的模型。</w:t>
      </w:r>
    </w:p>
    <w:p w14:paraId="27934145" w14:textId="77777777" w:rsidR="009D610E" w:rsidRDefault="009D610E" w:rsidP="009D610E">
      <w:pPr>
        <w:pStyle w:val="-"/>
        <w:ind w:firstLine="480"/>
      </w:pPr>
      <w:r>
        <w:br w:type="page"/>
      </w:r>
    </w:p>
    <w:p w14:paraId="573BBDF2" w14:textId="77777777" w:rsidR="009D610E" w:rsidRPr="00487B05" w:rsidRDefault="009D610E" w:rsidP="009D610E">
      <w:pPr>
        <w:pStyle w:val="-"/>
        <w:ind w:firstLineChars="0" w:firstLine="0"/>
        <w:rPr>
          <w:b/>
          <w:bCs/>
          <w:sz w:val="28"/>
          <w:szCs w:val="28"/>
        </w:rPr>
      </w:pPr>
      <w:r w:rsidRPr="00487B05">
        <w:rPr>
          <w:b/>
          <w:bCs/>
          <w:sz w:val="28"/>
          <w:szCs w:val="28"/>
        </w:rPr>
        <w:lastRenderedPageBreak/>
        <w:t>Material and methods</w:t>
      </w:r>
      <w:r w:rsidRPr="00487B05">
        <w:rPr>
          <w:rFonts w:hint="eastAsia"/>
          <w:b/>
          <w:bCs/>
          <w:sz w:val="28"/>
          <w:szCs w:val="28"/>
        </w:rPr>
        <w:t>.</w:t>
      </w:r>
    </w:p>
    <w:p w14:paraId="29F2CA80" w14:textId="77777777" w:rsidR="009D610E" w:rsidRDefault="009D610E" w:rsidP="009D610E">
      <w:pPr>
        <w:pStyle w:val="-"/>
        <w:ind w:firstLineChars="0" w:firstLine="0"/>
      </w:pPr>
      <w:r w:rsidRPr="00487B05">
        <w:rPr>
          <w:b/>
          <w:bCs/>
        </w:rPr>
        <w:t>Study site and data collection.</w:t>
      </w:r>
      <w:r>
        <w:rPr>
          <w:rFonts w:hint="eastAsia"/>
          <w:b/>
          <w:bCs/>
        </w:rPr>
        <w:t xml:space="preserve">  </w:t>
      </w:r>
      <w:r w:rsidRPr="00487B05">
        <w:t>Kunshan City is part of Suzhou, Jiangsu Province, China. Kunshan City</w:t>
      </w:r>
      <w:r>
        <w:rPr>
          <w:rFonts w:hint="eastAsia"/>
        </w:rPr>
        <w:t xml:space="preserve"> </w:t>
      </w:r>
      <w:r w:rsidRPr="00487B05">
        <w:t>is located southeast of the Yangtze River Delta (121°E, 31°N) and belongs to the northern subtropical monsoon</w:t>
      </w:r>
      <w:r>
        <w:rPr>
          <w:rFonts w:hint="eastAsia"/>
        </w:rPr>
        <w:t xml:space="preserve"> </w:t>
      </w:r>
      <w:r w:rsidRPr="00487B05">
        <w:t>maritime climate zone. It has a warm, humid, and rainy climate, four distinct seasons, and abundant light and</w:t>
      </w:r>
      <w:r>
        <w:rPr>
          <w:rFonts w:hint="eastAsia"/>
        </w:rPr>
        <w:t xml:space="preserve"> </w:t>
      </w:r>
      <w:r w:rsidRPr="00487B05">
        <w:t>rainfall. Its annual average temperature is 17.6 °C, the annual average precipitation is nearly 1200.4 mm, and the</w:t>
      </w:r>
      <w:r>
        <w:rPr>
          <w:rFonts w:hint="eastAsia"/>
        </w:rPr>
        <w:t xml:space="preserve"> </w:t>
      </w:r>
      <w:r w:rsidRPr="00487B05">
        <w:t>annual average sunshine time is about 1789.2 h. The population of Kunshan City grew from 787 thousand in</w:t>
      </w:r>
      <w:r>
        <w:rPr>
          <w:rFonts w:hint="eastAsia"/>
        </w:rPr>
        <w:t xml:space="preserve"> </w:t>
      </w:r>
      <w:r w:rsidRPr="00487B05">
        <w:t>2015 to 1.067 million in 2020.</w:t>
      </w:r>
    </w:p>
    <w:p w14:paraId="0BA4AF5F" w14:textId="77777777" w:rsidR="009D610E" w:rsidRPr="009D610E" w:rsidRDefault="009D610E" w:rsidP="009D610E">
      <w:pPr>
        <w:pStyle w:val="-"/>
        <w:ind w:firstLineChars="0" w:firstLine="0"/>
        <w:rPr>
          <w:rFonts w:ascii="黑体" w:eastAsia="黑体" w:hAnsi="黑体"/>
          <w:b/>
          <w:bCs/>
          <w:sz w:val="28"/>
          <w:szCs w:val="28"/>
        </w:rPr>
      </w:pPr>
      <w:r w:rsidRPr="009D610E">
        <w:rPr>
          <w:rFonts w:ascii="黑体" w:eastAsia="黑体" w:hAnsi="黑体"/>
          <w:b/>
          <w:bCs/>
          <w:sz w:val="28"/>
          <w:szCs w:val="28"/>
        </w:rPr>
        <w:t>材料与方法</w:t>
      </w:r>
    </w:p>
    <w:p w14:paraId="47E88C6E" w14:textId="77777777" w:rsidR="009D610E" w:rsidRPr="009D610E" w:rsidRDefault="009D610E" w:rsidP="009D610E">
      <w:pPr>
        <w:pStyle w:val="-"/>
        <w:ind w:firstLineChars="0" w:firstLine="0"/>
        <w:rPr>
          <w:rFonts w:ascii="黑体" w:eastAsia="黑体" w:hAnsi="黑体" w:hint="eastAsia"/>
          <w:b/>
          <w:bCs/>
        </w:rPr>
      </w:pPr>
      <w:r w:rsidRPr="009D610E">
        <w:rPr>
          <w:rFonts w:ascii="黑体" w:eastAsia="黑体" w:hAnsi="黑体"/>
          <w:b/>
          <w:bCs/>
        </w:rPr>
        <w:t>研究地点与数据收集</w:t>
      </w:r>
    </w:p>
    <w:p w14:paraId="3F60254A" w14:textId="77777777" w:rsidR="009D610E" w:rsidRDefault="009D610E" w:rsidP="009D610E">
      <w:pPr>
        <w:pStyle w:val="-"/>
        <w:ind w:firstLine="480"/>
      </w:pPr>
      <w:r w:rsidRPr="00487B05">
        <w:t>昆山市隶属于中国江苏省苏州市。昆山市位于长江三角洲东南部（东经</w:t>
      </w:r>
      <w:r w:rsidRPr="00487B05">
        <w:t>121°</w:t>
      </w:r>
      <w:r w:rsidRPr="00487B05">
        <w:t>，北纬</w:t>
      </w:r>
      <w:r w:rsidRPr="00487B05">
        <w:t>31°</w:t>
      </w:r>
      <w:r w:rsidRPr="00487B05">
        <w:t>），属于北亚热带季风海洋性气候区，气候温暖湿润、雨量充沛，四季分明，光照与降雨资源丰富。其年平均气温为</w:t>
      </w:r>
      <w:r w:rsidRPr="00487B05">
        <w:t>17.6 ℃</w:t>
      </w:r>
      <w:r w:rsidRPr="00487B05">
        <w:t>，年平均降水量约为</w:t>
      </w:r>
      <w:r w:rsidRPr="00487B05">
        <w:t>1200.4 mm</w:t>
      </w:r>
      <w:r w:rsidRPr="00487B05">
        <w:t>，年平均日照时长约为</w:t>
      </w:r>
      <w:r w:rsidRPr="00487B05">
        <w:t>1789.2 h</w:t>
      </w:r>
      <w:r w:rsidRPr="00487B05">
        <w:t>。昆山市人口由</w:t>
      </w:r>
      <w:r w:rsidRPr="00487B05">
        <w:t>2015</w:t>
      </w:r>
      <w:r w:rsidRPr="00487B05">
        <w:t>年的</w:t>
      </w:r>
      <w:r w:rsidRPr="00487B05">
        <w:t>78.7</w:t>
      </w:r>
      <w:r w:rsidRPr="00487B05">
        <w:t>万人增长至</w:t>
      </w:r>
      <w:r w:rsidRPr="00487B05">
        <w:t>2020</w:t>
      </w:r>
      <w:r w:rsidRPr="00487B05">
        <w:t>年的</w:t>
      </w:r>
      <w:r w:rsidRPr="00487B05">
        <w:t>106.7</w:t>
      </w:r>
      <w:r w:rsidRPr="00487B05">
        <w:t>万人。</w:t>
      </w:r>
    </w:p>
    <w:p w14:paraId="66834CBD" w14:textId="77777777" w:rsidR="009D610E" w:rsidRDefault="009D610E" w:rsidP="009D610E">
      <w:pPr>
        <w:pStyle w:val="-"/>
        <w:ind w:firstLine="480"/>
      </w:pPr>
      <w:r>
        <w:t>Meteorological data for Kunshan, including monthly average atmospheric pressure (hPa), monthly average</w:t>
      </w:r>
      <w:r>
        <w:rPr>
          <w:rFonts w:hint="eastAsia"/>
        </w:rPr>
        <w:t xml:space="preserve"> </w:t>
      </w:r>
      <w:r>
        <w:t>temperature (°C), monthly average relative humidity (%), monthly average rainfall (mm), monthly 2-min average wind velocity (m/s), monthly average extreme wind speed (m/s), monthly average sunshine hours (h), were</w:t>
      </w:r>
      <w:r>
        <w:rPr>
          <w:rFonts w:hint="eastAsia"/>
        </w:rPr>
        <w:t xml:space="preserve"> </w:t>
      </w:r>
      <w:r>
        <w:t>provided by the Meteorological Bureau of Kunshan City, Suzhou, Jiangsu Province. Environmental data, including</w:t>
      </w:r>
      <w:r>
        <w:rPr>
          <w:rFonts w:hint="eastAsia"/>
        </w:rPr>
        <w:t xml:space="preserve"> </w:t>
      </w:r>
      <w:r>
        <w:t>SO2 (µg/m3), NO2 (µg/m3), PM2.5 (µg/m3), PM10 (µg/m3), CO (µg/m3), and O3 (µg/m3), were provided by</w:t>
      </w:r>
      <w:r>
        <w:rPr>
          <w:rFonts w:hint="eastAsia"/>
        </w:rPr>
        <w:t xml:space="preserve"> </w:t>
      </w:r>
      <w:r>
        <w:t>the Ecology and Environment Bureau of Kunshan City, Suzhou, Jiangsu Province.</w:t>
      </w:r>
    </w:p>
    <w:p w14:paraId="5623EC17" w14:textId="77777777" w:rsidR="009D610E" w:rsidRDefault="009D610E" w:rsidP="009D610E">
      <w:pPr>
        <w:pStyle w:val="-"/>
        <w:ind w:firstLine="480"/>
      </w:pPr>
      <w:r w:rsidRPr="00487B05">
        <w:t>昆山市气象数据包括月平均气压（</w:t>
      </w:r>
      <w:r w:rsidRPr="00487B05">
        <w:t>hPa</w:t>
      </w:r>
      <w:r w:rsidRPr="00487B05">
        <w:t>）、月平均气温（</w:t>
      </w:r>
      <w:r w:rsidRPr="00487B05">
        <w:t>℃</w:t>
      </w:r>
      <w:r w:rsidRPr="00487B05">
        <w:t>）、月平均相对湿度（</w:t>
      </w:r>
      <w:r w:rsidRPr="00487B05">
        <w:t>%</w:t>
      </w:r>
      <w:r w:rsidRPr="00487B05">
        <w:t>）、月平均降雨量（</w:t>
      </w:r>
      <w:r w:rsidRPr="00487B05">
        <w:t>mm</w:t>
      </w:r>
      <w:r w:rsidRPr="00487B05">
        <w:t>）、月平均</w:t>
      </w:r>
      <w:r w:rsidRPr="00487B05">
        <w:t>2</w:t>
      </w:r>
      <w:r w:rsidRPr="00487B05">
        <w:t>分钟风速（</w:t>
      </w:r>
      <w:r w:rsidRPr="00487B05">
        <w:t>m/s</w:t>
      </w:r>
      <w:r w:rsidRPr="00487B05">
        <w:t>）、月平均极大风速（</w:t>
      </w:r>
      <w:r w:rsidRPr="00487B05">
        <w:t>m/s</w:t>
      </w:r>
      <w:r w:rsidRPr="00487B05">
        <w:t>）以及月平均日照时数（</w:t>
      </w:r>
      <w:r w:rsidRPr="00487B05">
        <w:t>h</w:t>
      </w:r>
      <w:r w:rsidRPr="00487B05">
        <w:t>），上述数据由江苏省苏州市昆山市气象局提供。环境数据包括</w:t>
      </w:r>
      <w:r w:rsidRPr="00487B05">
        <w:t>SO₂</w:t>
      </w:r>
      <w:r w:rsidRPr="00487B05">
        <w:t>（</w:t>
      </w:r>
      <w:r w:rsidRPr="00487B05">
        <w:t>µg/m³</w:t>
      </w:r>
      <w:r w:rsidRPr="00487B05">
        <w:t>）、</w:t>
      </w:r>
      <w:r w:rsidRPr="00487B05">
        <w:t>NO₂</w:t>
      </w:r>
      <w:r w:rsidRPr="00487B05">
        <w:t>（</w:t>
      </w:r>
      <w:r w:rsidRPr="00487B05">
        <w:t>µg/m³</w:t>
      </w:r>
      <w:r w:rsidRPr="00487B05">
        <w:t>）、</w:t>
      </w:r>
      <w:r w:rsidRPr="00487B05">
        <w:t>PM2.5</w:t>
      </w:r>
      <w:r w:rsidRPr="00487B05">
        <w:t>（</w:t>
      </w:r>
      <w:r w:rsidRPr="00487B05">
        <w:t>µg/m³</w:t>
      </w:r>
      <w:r w:rsidRPr="00487B05">
        <w:t>）、</w:t>
      </w:r>
      <w:r w:rsidRPr="00487B05">
        <w:t>PM10</w:t>
      </w:r>
      <w:r w:rsidRPr="00487B05">
        <w:t>（</w:t>
      </w:r>
      <w:r w:rsidRPr="00487B05">
        <w:t>µg/m³</w:t>
      </w:r>
      <w:r w:rsidRPr="00487B05">
        <w:t>）、</w:t>
      </w:r>
      <w:r w:rsidRPr="00487B05">
        <w:t>CO</w:t>
      </w:r>
      <w:r w:rsidRPr="00487B05">
        <w:t>（</w:t>
      </w:r>
      <w:r w:rsidRPr="00487B05">
        <w:t>µg/m³</w:t>
      </w:r>
      <w:r w:rsidRPr="00487B05">
        <w:t>）以及</w:t>
      </w:r>
      <w:r w:rsidRPr="00487B05">
        <w:t>O₃</w:t>
      </w:r>
      <w:r w:rsidRPr="00487B05">
        <w:t>（</w:t>
      </w:r>
      <w:r w:rsidRPr="00487B05">
        <w:t>µg/m³</w:t>
      </w:r>
      <w:r w:rsidRPr="00487B05">
        <w:t>），由江苏省苏州市昆山市生态环境局提供。</w:t>
      </w:r>
    </w:p>
    <w:p w14:paraId="3B250ABE" w14:textId="77777777" w:rsidR="009D610E" w:rsidRDefault="009D610E" w:rsidP="009D610E">
      <w:pPr>
        <w:pStyle w:val="-"/>
        <w:ind w:firstLine="480"/>
      </w:pPr>
      <w:r>
        <w:t>We collected outpatient data from the Affiliated Kunshan Hospital of Jiangsu University from January 2015 to</w:t>
      </w:r>
      <w:r>
        <w:rPr>
          <w:rFonts w:hint="eastAsia"/>
        </w:rPr>
        <w:t xml:space="preserve"> </w:t>
      </w:r>
      <w:r>
        <w:t>July 2021 as our study subjects. The data were aggregated as secondary data without any personal information,</w:t>
      </w:r>
      <w:r>
        <w:rPr>
          <w:rFonts w:hint="eastAsia"/>
        </w:rPr>
        <w:t xml:space="preserve"> </w:t>
      </w:r>
      <w:r>
        <w:t>and therefore do not require informed consent. There were no missing values in this data set.</w:t>
      </w:r>
    </w:p>
    <w:p w14:paraId="1719F371" w14:textId="77777777" w:rsidR="009D610E" w:rsidRDefault="009D610E" w:rsidP="009D610E">
      <w:pPr>
        <w:pStyle w:val="-"/>
        <w:ind w:firstLine="480"/>
      </w:pPr>
      <w:r w:rsidRPr="00094E8E">
        <w:t>本研究收集了江苏大学附属昆山医院</w:t>
      </w:r>
      <w:r w:rsidRPr="00094E8E">
        <w:t>2015</w:t>
      </w:r>
      <w:r w:rsidRPr="00094E8E">
        <w:t>年</w:t>
      </w:r>
      <w:r w:rsidRPr="00094E8E">
        <w:t>1</w:t>
      </w:r>
      <w:r w:rsidRPr="00094E8E">
        <w:t>月至</w:t>
      </w:r>
      <w:r w:rsidRPr="00094E8E">
        <w:t>2021</w:t>
      </w:r>
      <w:r w:rsidRPr="00094E8E">
        <w:t>年</w:t>
      </w:r>
      <w:r w:rsidRPr="00094E8E">
        <w:t>7</w:t>
      </w:r>
      <w:r w:rsidRPr="00094E8E">
        <w:t>月的门诊数据作为研究对象。所有数据均为汇总后的二次数据，不包含任何个人信息，因此无需获取知情同意。本数据集不存在缺失值。</w:t>
      </w:r>
    </w:p>
    <w:p w14:paraId="32C7DB7A" w14:textId="77777777" w:rsidR="006037B9" w:rsidRDefault="006037B9" w:rsidP="009D610E">
      <w:pPr>
        <w:pStyle w:val="-"/>
        <w:ind w:firstLine="480"/>
        <w:rPr>
          <w:rFonts w:hint="eastAsia"/>
        </w:rPr>
      </w:pPr>
    </w:p>
    <w:p w14:paraId="599CF66A" w14:textId="79D0F59F" w:rsidR="009D610E" w:rsidRDefault="009D610E" w:rsidP="009D610E">
      <w:pPr>
        <w:pStyle w:val="-"/>
        <w:ind w:firstLineChars="0" w:firstLine="0"/>
      </w:pPr>
      <w:r w:rsidRPr="009D610E">
        <w:rPr>
          <w:b/>
          <w:bCs/>
        </w:rPr>
        <w:t>Statistical analysis.</w:t>
      </w:r>
      <w:r w:rsidRPr="00094E8E">
        <w:t xml:space="preserve"> </w:t>
      </w:r>
      <w:r>
        <w:rPr>
          <w:rFonts w:hint="eastAsia"/>
        </w:rPr>
        <w:t xml:space="preserve">  </w:t>
      </w:r>
      <w:r>
        <w:t xml:space="preserve">The ARIMA (Autoregressive Integrated Moving Average) model is the most frequently used method in time series analysis, based on the Box-Jenkins Model (1960), and can be used to predict the future values of time series using past values and can also analyze the multiple relationships between the independent and dependent </w:t>
      </w:r>
      <w:proofErr w:type="gramStart"/>
      <w:r>
        <w:t>variables</w:t>
      </w:r>
      <w:r w:rsidR="00D16D26" w:rsidRPr="00D16D26">
        <w:rPr>
          <w:rFonts w:hint="eastAsia"/>
          <w:vertAlign w:val="superscript"/>
        </w:rPr>
        <w:t>[</w:t>
      </w:r>
      <w:proofErr w:type="gramEnd"/>
      <w:r w:rsidRPr="00D16D26">
        <w:rPr>
          <w:vertAlign w:val="superscript"/>
        </w:rPr>
        <w:t>12,13</w:t>
      </w:r>
      <w:r w:rsidR="00D16D26" w:rsidRPr="00D16D26">
        <w:rPr>
          <w:rFonts w:hint="eastAsia"/>
          <w:vertAlign w:val="superscript"/>
        </w:rPr>
        <w:t>]</w:t>
      </w:r>
      <w:r>
        <w:t xml:space="preserve">. ARIMA model was composed of autoregression (AR) with a lag number denoted by p, integrate (I) with a lag number denoted by d, and moving average (MA) </w:t>
      </w:r>
      <w:r>
        <w:lastRenderedPageBreak/>
        <w:t xml:space="preserve">with a lag number denoted by q. AR indicates that current observations are correlated with previous ones, which provides a possibility of predicting diseases with a time trend. MA refers to the correlation between the errors as well as the weighted average of random disturbance </w:t>
      </w:r>
      <w:proofErr w:type="gramStart"/>
      <w:r>
        <w:t>terms</w:t>
      </w:r>
      <w:r w:rsidR="00D16D26" w:rsidRPr="00D16D26">
        <w:rPr>
          <w:rFonts w:hint="eastAsia"/>
          <w:vertAlign w:val="superscript"/>
        </w:rPr>
        <w:t>[</w:t>
      </w:r>
      <w:proofErr w:type="gramEnd"/>
      <w:r w:rsidRPr="00D16D26">
        <w:rPr>
          <w:vertAlign w:val="superscript"/>
        </w:rPr>
        <w:t>14</w:t>
      </w:r>
      <w:r w:rsidR="00D16D26" w:rsidRPr="00D16D26">
        <w:rPr>
          <w:rFonts w:hint="eastAsia"/>
          <w:vertAlign w:val="superscript"/>
        </w:rPr>
        <w:t>]</w:t>
      </w:r>
      <w:r>
        <w:t xml:space="preserve">. Because the monthly outpatient visits in this study exhibited seasonality, the seasonal autoregressive integrated moving average model (SARIMA or seasonal ARIMA) was used. SARIMA model includes the seasonal characteristics of time series and could account for seasonal autocorrelations and trends </w:t>
      </w:r>
      <w:proofErr w:type="gramStart"/>
      <w:r>
        <w:t>adequately</w:t>
      </w:r>
      <w:r w:rsidR="00D16D26" w:rsidRPr="00D16D26">
        <w:rPr>
          <w:rFonts w:hint="eastAsia"/>
          <w:vertAlign w:val="superscript"/>
        </w:rPr>
        <w:t>[</w:t>
      </w:r>
      <w:proofErr w:type="gramEnd"/>
      <w:r w:rsidRPr="00D16D26">
        <w:rPr>
          <w:vertAlign w:val="superscript"/>
        </w:rPr>
        <w:t>12,14,15</w:t>
      </w:r>
      <w:r w:rsidR="00D16D26" w:rsidRPr="00D16D26">
        <w:rPr>
          <w:rFonts w:hint="eastAsia"/>
          <w:vertAlign w:val="superscript"/>
        </w:rPr>
        <w:t>]</w:t>
      </w:r>
      <w:r>
        <w:t xml:space="preserve">. The SARIMA model can be expressed as </w:t>
      </w:r>
      <m:oMath>
        <m:sSub>
          <m:sSubPr>
            <m:ctrlPr>
              <w:rPr>
                <w:rFonts w:ascii="Cambria Math" w:hAnsi="Cambria Math"/>
                <w:i/>
              </w:rPr>
            </m:ctrlPr>
          </m:sSubPr>
          <m:e>
            <m:r>
              <w:rPr>
                <w:rFonts w:ascii="Cambria Math" w:hAnsi="Cambria Math"/>
              </w:rPr>
              <m:t>SARIMA (p, d, q)(P, D, Q)</m:t>
            </m:r>
          </m:e>
          <m:sub>
            <m:r>
              <w:rPr>
                <w:rFonts w:ascii="Cambria Math" w:hAnsi="Cambria Math"/>
              </w:rPr>
              <m:t>S</m:t>
            </m:r>
          </m:sub>
        </m:sSub>
      </m:oMath>
      <w:r>
        <w:t xml:space="preserve"> or </w:t>
      </w:r>
      <m:oMath>
        <m:sSub>
          <m:sSubPr>
            <m:ctrlPr>
              <w:rPr>
                <w:rFonts w:ascii="Cambria Math" w:hAnsi="Cambria Math"/>
                <w:i/>
              </w:rPr>
            </m:ctrlPr>
          </m:sSubPr>
          <m:e>
            <m:r>
              <w:rPr>
                <w:rFonts w:ascii="Cambria Math" w:hAnsi="Cambria Math"/>
              </w:rPr>
              <m:t>ARIMA (p, d, q)(P, D, Q)</m:t>
            </m:r>
          </m:e>
          <m:sub>
            <m:r>
              <w:rPr>
                <w:rFonts w:ascii="Cambria Math" w:hAnsi="Cambria Math"/>
              </w:rPr>
              <m:t>S</m:t>
            </m:r>
          </m:sub>
        </m:sSub>
      </m:oMath>
      <w:r>
        <w:t xml:space="preserve">. The parameter </w:t>
      </w:r>
      <m:oMath>
        <m:r>
          <w:rPr>
            <w:rFonts w:ascii="Cambria Math" w:hAnsi="Cambria Math"/>
          </w:rPr>
          <m:t>P</m:t>
        </m:r>
      </m:oMath>
      <w:r>
        <w:t xml:space="preserve"> represents seasonal autoregression, </w:t>
      </w:r>
      <m:oMath>
        <m:r>
          <w:rPr>
            <w:rFonts w:ascii="Cambria Math" w:hAnsi="Cambria Math"/>
          </w:rPr>
          <m:t>D</m:t>
        </m:r>
      </m:oMath>
      <w:r>
        <w:t xml:space="preserve"> represents seasonal differencing, </w:t>
      </w:r>
      <m:oMath>
        <m:r>
          <w:rPr>
            <w:rFonts w:ascii="Cambria Math" w:hAnsi="Cambria Math"/>
          </w:rPr>
          <m:t>Q</m:t>
        </m:r>
      </m:oMath>
      <w:r>
        <w:t xml:space="preserve"> represents the seasonal moving average, and </w:t>
      </w:r>
      <m:oMath>
        <m:r>
          <w:rPr>
            <w:rFonts w:ascii="Cambria Math" w:hAnsi="Cambria Math"/>
          </w:rPr>
          <m:t>s</m:t>
        </m:r>
      </m:oMath>
      <w:r>
        <w:t xml:space="preserve"> represents the seasonal cycle. The time series of </w:t>
      </w: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could be written as follows:</w:t>
      </w:r>
    </w:p>
    <w:p w14:paraId="75A61B78" w14:textId="15E6916B" w:rsidR="009D610E" w:rsidRPr="00CA65B2" w:rsidRDefault="009D610E" w:rsidP="009D610E">
      <w:pPr>
        <w:pStyle w:val="-"/>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q</m:t>
                      </m:r>
                    </m:sub>
                  </m:sSub>
                  <m:r>
                    <w:rPr>
                      <w:rFonts w:ascii="Cambria Math" w:hAnsi="Cambria Math"/>
                    </w:rPr>
                    <m:t>(B)</m:t>
                  </m:r>
                  <m:sSub>
                    <m:sSubPr>
                      <m:ctrlPr>
                        <w:rPr>
                          <w:rFonts w:ascii="Cambria Math" w:hAnsi="Cambria Math"/>
                          <w:i/>
                        </w:rPr>
                      </m:ctrlPr>
                    </m:sSubPr>
                    <m:e>
                      <m:r>
                        <m:rPr>
                          <m:sty m:val="p"/>
                        </m:rPr>
                        <w:rPr>
                          <w:rFonts w:ascii="Cambria Math" w:hAnsi="Cambria Math"/>
                        </w:rPr>
                        <m:t>Θ</m:t>
                      </m:r>
                    </m:e>
                    <m:sub>
                      <m:r>
                        <w:rPr>
                          <w:rFonts w:ascii="Cambria Math" w:hAnsi="Cambria Math"/>
                        </w:rPr>
                        <m:t>Q</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num>
                <m:den>
                  <m:sSub>
                    <m:sSubPr>
                      <m:ctrlPr>
                        <w:rPr>
                          <w:rFonts w:ascii="Cambria Math" w:hAnsi="Cambria Math"/>
                        </w:rPr>
                      </m:ctrlPr>
                    </m:sSubPr>
                    <m:e>
                      <m:r>
                        <w:rPr>
                          <w:rFonts w:ascii="Cambria Math" w:hAnsi="Cambria Math"/>
                        </w:rPr>
                        <m:t>ϕ</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B)(1-B)</m:t>
                      </m:r>
                    </m:e>
                    <m:sup>
                      <m:r>
                        <w:rPr>
                          <w:rFonts w:ascii="Cambria Math" w:hAnsi="Cambria Math"/>
                        </w:rPr>
                        <m:t>d</m:t>
                      </m:r>
                    </m:sup>
                  </m:sSup>
                  <m:sSup>
                    <m:sSupPr>
                      <m:ctrlPr>
                        <w:rPr>
                          <w:rFonts w:ascii="Cambria Math" w:hAnsi="Cambria Math"/>
                          <w:i/>
                        </w:rPr>
                      </m:ctrlPr>
                    </m:sSupPr>
                    <m:e>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e>
                    <m:sup>
                      <m:r>
                        <w:rPr>
                          <w:rFonts w:ascii="Cambria Math" w:hAnsi="Cambria Math"/>
                        </w:rPr>
                        <m:t>D</m:t>
                      </m:r>
                    </m:sup>
                  </m:sSup>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524658B7" w14:textId="2057E1A0" w:rsidR="006037B9" w:rsidRPr="00CA65B2" w:rsidRDefault="009D610E" w:rsidP="009D610E">
      <w:pPr>
        <w:pStyle w:val="-"/>
        <w:ind w:firstLineChars="0" w:firstLine="0"/>
        <w:rPr>
          <w:rFonts w:hint="eastAsia"/>
        </w:rPr>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oMath>
      <w:r>
        <w:t xml:space="preserve">is the predicted outpatient visits at time </w:t>
      </w:r>
      <m:oMath>
        <m:r>
          <w:rPr>
            <w:rFonts w:ascii="Cambria Math" w:hAnsi="Cambria Math"/>
          </w:rPr>
          <m:t>t</m:t>
        </m:r>
      </m:oMath>
      <w:r>
        <w:t xml:space="preserve">, </w:t>
      </w:r>
      <m:oMath>
        <m:sSub>
          <m:sSubPr>
            <m:ctrlPr>
              <w:rPr>
                <w:rFonts w:ascii="Cambria Math" w:hAnsi="Cambria Math"/>
                <w:i/>
              </w:rPr>
            </m:ctrlPr>
          </m:sSubPr>
          <m:e>
            <m:r>
              <w:rPr>
                <w:rFonts w:ascii="Cambria Math" w:hAnsi="Cambria Math"/>
              </w:rPr>
              <m:t>φ</m:t>
            </m:r>
          </m:e>
          <m:sub>
            <m:r>
              <w:rPr>
                <w:rFonts w:ascii="Cambria Math" w:hAnsi="Cambria Math"/>
              </w:rPr>
              <m:t>p</m:t>
            </m:r>
          </m:sub>
        </m:sSub>
        <m:r>
          <w:rPr>
            <w:rFonts w:ascii="Cambria Math" w:hAnsi="Cambria Math"/>
          </w:rPr>
          <m:t>(B)</m:t>
        </m:r>
      </m:oMath>
      <w:r>
        <w:t xml:space="preserve"> is the operator of the autoregressive model, </w:t>
      </w:r>
      <m:oMath>
        <m:sSub>
          <m:sSubPr>
            <m:ctrlPr>
              <w:rPr>
                <w:rFonts w:ascii="Cambria Math" w:hAnsi="Cambria Math"/>
                <w:i/>
              </w:rPr>
            </m:ctrlPr>
          </m:sSubPr>
          <m:e>
            <m:r>
              <w:rPr>
                <w:rFonts w:ascii="Cambria Math" w:hAnsi="Cambria Math"/>
              </w:rPr>
              <m:t>θ</m:t>
            </m:r>
          </m:e>
          <m:sub>
            <m:r>
              <w:rPr>
                <w:rFonts w:ascii="Cambria Math" w:hAnsi="Cambria Math"/>
              </w:rPr>
              <m:t>q</m:t>
            </m:r>
          </m:sub>
        </m:sSub>
        <m:r>
          <w:rPr>
            <w:rFonts w:ascii="Cambria Math" w:hAnsi="Cambria Math"/>
          </w:rPr>
          <m:t>(B)</m:t>
        </m:r>
      </m:oMath>
      <w:r>
        <w:t xml:space="preserve"> is the operator of the moving average model, </w:t>
      </w:r>
      <m:oMath>
        <m:sSup>
          <m:sSupPr>
            <m:ctrlPr>
              <w:rPr>
                <w:rFonts w:ascii="Cambria Math" w:hAnsi="Cambria Math"/>
                <w:i/>
              </w:rPr>
            </m:ctrlPr>
          </m:sSupPr>
          <m:e>
            <m:r>
              <w:rPr>
                <w:rFonts w:ascii="Cambria Math" w:hAnsi="Cambria Math"/>
              </w:rPr>
              <m:t>(1 - B)</m:t>
            </m:r>
          </m:e>
          <m:sup>
            <m:r>
              <w:rPr>
                <w:rFonts w:ascii="Cambria Math" w:hAnsi="Cambria Math"/>
              </w:rPr>
              <m:t>d</m:t>
            </m:r>
          </m:sup>
        </m:sSup>
      </m:oMath>
      <w:r>
        <w:t xml:space="preserve"> is the component of the ordinary differences, </w:t>
      </w:r>
      <m:oMath>
        <m:sSub>
          <m:sSubPr>
            <m:ctrlPr>
              <w:rPr>
                <w:rFonts w:ascii="Cambria Math" w:hAnsi="Cambria Math"/>
                <w:i/>
              </w:rPr>
            </m:ctrlPr>
          </m:sSubPr>
          <m:e>
            <m:r>
              <w:rPr>
                <w:rFonts w:ascii="Cambria Math" w:hAnsi="Cambria Math"/>
              </w:rPr>
              <m:t>ϕ</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oMath>
      <w:r>
        <w:t xml:space="preserve"> is the operator of the seasonal autoregressive model, </w:t>
      </w:r>
      <m:oMath>
        <m:sSub>
          <m:sSubPr>
            <m:ctrlPr>
              <w:rPr>
                <w:rFonts w:ascii="Cambria Math" w:hAnsi="Cambria Math"/>
                <w:i/>
              </w:rPr>
            </m:ctrlPr>
          </m:sSubPr>
          <m:e>
            <m:r>
              <m:rPr>
                <m:sty m:val="p"/>
              </m:rPr>
              <w:rPr>
                <w:rFonts w:ascii="Cambria Math" w:hAnsi="Cambria Math"/>
              </w:rPr>
              <m:t>Θ</m:t>
            </m:r>
          </m:e>
          <m:sub>
            <m:r>
              <w:rPr>
                <w:rFonts w:ascii="Cambria Math" w:hAnsi="Cambria Math"/>
              </w:rPr>
              <m:t>Q</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oMath>
      <w:r>
        <w:t xml:space="preserve"> is the operator of the seasonal moving average model, </w:t>
      </w:r>
      <m:oMath>
        <m:sSup>
          <m:sSupPr>
            <m:ctrlPr>
              <w:rPr>
                <w:rFonts w:ascii="Cambria Math" w:hAnsi="Cambria Math"/>
                <w:i/>
              </w:rPr>
            </m:ctrlPr>
          </m:sSupPr>
          <m:e>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e>
          <m:sup>
            <m:r>
              <w:rPr>
                <w:rFonts w:ascii="Cambria Math" w:hAnsi="Cambria Math"/>
              </w:rPr>
              <m:t>D</m:t>
            </m:r>
          </m:sup>
        </m:sSup>
      </m:oMath>
      <w:r>
        <w:t xml:space="preserve"> is the component of the seasonal differences, at is white </w:t>
      </w:r>
      <w:proofErr w:type="gramStart"/>
      <w:r>
        <w:t>noise</w:t>
      </w:r>
      <w:r w:rsidR="00D16D26" w:rsidRPr="00D16D26">
        <w:rPr>
          <w:rFonts w:hint="eastAsia"/>
          <w:vertAlign w:val="superscript"/>
        </w:rPr>
        <w:t>[</w:t>
      </w:r>
      <w:proofErr w:type="gramEnd"/>
      <w:r w:rsidRPr="00D16D26">
        <w:rPr>
          <w:vertAlign w:val="superscript"/>
        </w:rPr>
        <w:t>16,17</w:t>
      </w:r>
      <w:r w:rsidR="00D16D26" w:rsidRPr="00D16D26">
        <w:rPr>
          <w:rFonts w:hint="eastAsia"/>
          <w:vertAlign w:val="superscript"/>
        </w:rPr>
        <w:t>]</w:t>
      </w:r>
      <w:r>
        <w:t>. In this study, the SARIMA model was constructed with outpatient data from 2015 to 2018. Based on the monthly outpatient visits from 2015 to 2018, we used the IBM Statistical Package for the Social Sciences (SPSS) Expert Modeler to find the appropriate model parameters.</w:t>
      </w:r>
    </w:p>
    <w:p w14:paraId="00A8CCC4" w14:textId="45D37A15" w:rsidR="009D610E" w:rsidRDefault="009D610E" w:rsidP="009D610E">
      <w:pPr>
        <w:pStyle w:val="-"/>
        <w:ind w:firstLineChars="0" w:firstLine="0"/>
        <w:rPr>
          <w:rFonts w:ascii="黑体" w:eastAsia="黑体" w:hAnsi="黑体"/>
          <w:b/>
          <w:bCs/>
        </w:rPr>
      </w:pPr>
      <w:r w:rsidRPr="009D610E">
        <w:rPr>
          <w:rFonts w:ascii="黑体" w:eastAsia="黑体" w:hAnsi="黑体"/>
          <w:b/>
          <w:bCs/>
        </w:rPr>
        <w:t>统计分析</w:t>
      </w:r>
    </w:p>
    <w:p w14:paraId="538EE3A3" w14:textId="252F5FEA" w:rsidR="009D610E" w:rsidRDefault="009D610E" w:rsidP="009D610E">
      <w:pPr>
        <w:pStyle w:val="-"/>
        <w:ind w:firstLine="480"/>
      </w:pPr>
      <w:r w:rsidRPr="009D610E">
        <w:t>ARIMA</w:t>
      </w:r>
      <w:r w:rsidRPr="009D610E">
        <w:t>（</w:t>
      </w:r>
      <w:r w:rsidRPr="009D610E">
        <w:t>Autoregressive Integrated Moving Average</w:t>
      </w:r>
      <w:r w:rsidRPr="009D610E">
        <w:t>，自回归积分滑动平均）模型是时间序列分析中最常用的方法之一。该模型基于</w:t>
      </w:r>
      <w:r w:rsidRPr="009D610E">
        <w:t>Box-Jenkins</w:t>
      </w:r>
      <w:r w:rsidRPr="009D610E">
        <w:t>模型（</w:t>
      </w:r>
      <w:r w:rsidRPr="009D610E">
        <w:t>1960</w:t>
      </w:r>
      <w:r w:rsidRPr="009D610E">
        <w:t>）建立，能够利用时间序列的历史数据预测未来值，同时还可以分析自变量与因变量之间的多重关系</w:t>
      </w:r>
      <w:r w:rsidRPr="00D16D26">
        <w:rPr>
          <w:vertAlign w:val="superscript"/>
        </w:rPr>
        <w:t>[12,13]</w:t>
      </w:r>
      <w:r w:rsidRPr="009D610E">
        <w:t>。</w:t>
      </w:r>
    </w:p>
    <w:p w14:paraId="1FE32657" w14:textId="25726E9E" w:rsidR="009D610E" w:rsidRDefault="009D610E" w:rsidP="009D610E">
      <w:pPr>
        <w:pStyle w:val="-"/>
        <w:ind w:firstLine="480"/>
      </w:pPr>
      <w:r w:rsidRPr="009D610E">
        <w:t>ARIMA</w:t>
      </w:r>
      <w:r w:rsidRPr="009D610E">
        <w:t>模型由自回归（</w:t>
      </w:r>
      <w:r w:rsidRPr="009D610E">
        <w:t>AR</w:t>
      </w:r>
      <w:r w:rsidRPr="009D610E">
        <w:t>）、差分（</w:t>
      </w:r>
      <w:r w:rsidRPr="009D610E">
        <w:t>I</w:t>
      </w:r>
      <w:r w:rsidRPr="009D610E">
        <w:t>）以及滑动平均（</w:t>
      </w:r>
      <w:r w:rsidRPr="009D610E">
        <w:t>MA</w:t>
      </w:r>
      <w:r w:rsidRPr="009D610E">
        <w:t>）三部分组成。其中，自回归项的滞后阶数记为</w:t>
      </w:r>
      <w:r w:rsidRPr="009D610E">
        <w:t>p</w:t>
      </w:r>
      <w:r w:rsidRPr="009D610E">
        <w:t>，差分阶数记为</w:t>
      </w:r>
      <w:r w:rsidRPr="009D610E">
        <w:t>d</w:t>
      </w:r>
      <w:r w:rsidRPr="009D610E">
        <w:t>，滑动平均项的滞后阶数记为</w:t>
      </w:r>
      <w:r w:rsidRPr="009D610E">
        <w:t>q</w:t>
      </w:r>
      <w:r w:rsidRPr="009D610E">
        <w:t>。</w:t>
      </w:r>
      <w:r w:rsidRPr="009D610E">
        <w:t>AR</w:t>
      </w:r>
      <w:r w:rsidRPr="009D610E">
        <w:t>表示当前观测值与先前观测值之间存在相关性，因此为具有时间趋势的疾病预测提供了可能性。</w:t>
      </w:r>
      <w:r w:rsidRPr="009D610E">
        <w:t>MA</w:t>
      </w:r>
      <w:r w:rsidRPr="009D610E">
        <w:t>则表示误差项之间的相关关系以及随机扰动项的加权平均</w:t>
      </w:r>
      <w:r w:rsidRPr="00D16D26">
        <w:rPr>
          <w:vertAlign w:val="superscript"/>
        </w:rPr>
        <w:t>[14]</w:t>
      </w:r>
      <w:r w:rsidRPr="009D610E">
        <w:t>。</w:t>
      </w:r>
    </w:p>
    <w:p w14:paraId="5584F513" w14:textId="4F199A8F" w:rsidR="009D610E" w:rsidRDefault="009D610E" w:rsidP="009D610E">
      <w:pPr>
        <w:pStyle w:val="-"/>
        <w:ind w:firstLine="480"/>
      </w:pPr>
      <w:r w:rsidRPr="009D610E">
        <w:t>由于本研究中的月度门诊量数据具有季节性特征，因此采用季节性自回归积分滑动平均模型（</w:t>
      </w:r>
      <w:r w:rsidRPr="009D610E">
        <w:t>SARIMA</w:t>
      </w:r>
      <w:r w:rsidRPr="009D610E">
        <w:t>，</w:t>
      </w:r>
      <w:r w:rsidRPr="009D610E">
        <w:t>Seasonal Autoregressive Integrated Moving Average</w:t>
      </w:r>
      <w:r w:rsidRPr="009D610E">
        <w:t>），即季节性</w:t>
      </w:r>
      <w:r w:rsidRPr="009D610E">
        <w:t>ARIMA</w:t>
      </w:r>
      <w:r w:rsidRPr="009D610E">
        <w:t>模型。</w:t>
      </w:r>
      <w:r w:rsidRPr="009D610E">
        <w:t>SARIMA</w:t>
      </w:r>
      <w:r w:rsidRPr="009D610E">
        <w:t>模型考虑了时间序列的季节性特征，能够较好地处理季节性自相关与变化趋势</w:t>
      </w:r>
      <w:r w:rsidRPr="00D16D26">
        <w:rPr>
          <w:vertAlign w:val="superscript"/>
        </w:rPr>
        <w:t>[12,14,15]</w:t>
      </w:r>
      <w:r w:rsidRPr="009D610E">
        <w:t>。</w:t>
      </w:r>
    </w:p>
    <w:p w14:paraId="43A65898" w14:textId="77777777" w:rsidR="009D610E" w:rsidRDefault="009D610E" w:rsidP="009D610E">
      <w:pPr>
        <w:pStyle w:val="-"/>
        <w:ind w:firstLine="480"/>
      </w:pPr>
      <w:r w:rsidRPr="009D610E">
        <w:t>SARIMA</w:t>
      </w:r>
      <w:r w:rsidRPr="009D610E">
        <w:t>模型可表示为：</w:t>
      </w:r>
    </w:p>
    <w:p w14:paraId="53D5F900" w14:textId="3B4AB12D" w:rsidR="009D610E" w:rsidRDefault="009D610E" w:rsidP="009D610E">
      <w:pPr>
        <w:pStyle w:val="-"/>
        <w:ind w:firstLineChars="83" w:firstLine="199"/>
        <w:jc w:val="center"/>
      </w:pPr>
      <m:oMathPara>
        <m:oMath>
          <m:sSub>
            <m:sSubPr>
              <m:ctrlPr>
                <w:rPr>
                  <w:rFonts w:ascii="Cambria Math" w:hAnsi="Cambria Math"/>
                  <w:i/>
                </w:rPr>
              </m:ctrlPr>
            </m:sSubPr>
            <m:e>
              <m:r>
                <w:rPr>
                  <w:rFonts w:ascii="Cambria Math" w:hAnsi="Cambria Math"/>
                </w:rPr>
                <m:t>SARIMA (p, d, q)(P, D, Q)</m:t>
              </m:r>
            </m:e>
            <m:sub>
              <m:r>
                <w:rPr>
                  <w:rFonts w:ascii="Cambria Math" w:hAnsi="Cambria Math"/>
                </w:rPr>
                <m:t>S</m:t>
              </m:r>
            </m:sub>
          </m:sSub>
        </m:oMath>
      </m:oMathPara>
    </w:p>
    <w:p w14:paraId="6DC03349" w14:textId="77777777" w:rsidR="009D610E" w:rsidRDefault="009D610E" w:rsidP="009D610E">
      <w:pPr>
        <w:pStyle w:val="-"/>
        <w:ind w:firstLine="480"/>
      </w:pPr>
      <w:r w:rsidRPr="009D610E">
        <w:t>或：</w:t>
      </w:r>
    </w:p>
    <w:p w14:paraId="6426E31F" w14:textId="58E516E5" w:rsidR="009D610E" w:rsidRDefault="009D610E" w:rsidP="009D610E">
      <w:pPr>
        <w:pStyle w:val="-"/>
        <w:ind w:firstLine="480"/>
      </w:pPr>
      <m:oMathPara>
        <m:oMath>
          <m:sSub>
            <m:sSubPr>
              <m:ctrlPr>
                <w:rPr>
                  <w:rFonts w:ascii="Cambria Math" w:hAnsi="Cambria Math"/>
                  <w:i/>
                </w:rPr>
              </m:ctrlPr>
            </m:sSubPr>
            <m:e>
              <m:r>
                <w:rPr>
                  <w:rFonts w:ascii="Cambria Math" w:hAnsi="Cambria Math"/>
                </w:rPr>
                <m:t>ARIMA (p, d, q)(P, D, Q)</m:t>
              </m:r>
            </m:e>
            <m:sub>
              <m:r>
                <w:rPr>
                  <w:rFonts w:ascii="Cambria Math" w:hAnsi="Cambria Math"/>
                </w:rPr>
                <m:t>S</m:t>
              </m:r>
            </m:sub>
          </m:sSub>
        </m:oMath>
      </m:oMathPara>
    </w:p>
    <w:p w14:paraId="7889C2CC" w14:textId="31BE148B" w:rsidR="009D610E" w:rsidRDefault="009D610E" w:rsidP="009D610E">
      <w:pPr>
        <w:pStyle w:val="-"/>
        <w:ind w:firstLine="480"/>
      </w:pPr>
      <w:r w:rsidRPr="009D610E">
        <w:t>其中，参数</w:t>
      </w:r>
      <w:r w:rsidRPr="009D610E">
        <w:t>P</w:t>
      </w:r>
      <w:r w:rsidRPr="009D610E">
        <w:t>表示季节性自回归项，</w:t>
      </w:r>
      <w:r w:rsidRPr="009D610E">
        <w:t>D</w:t>
      </w:r>
      <w:r w:rsidRPr="009D610E">
        <w:t>表示季节性差分项，</w:t>
      </w:r>
      <w:r w:rsidRPr="009D610E">
        <w:t>Q</w:t>
      </w:r>
      <w:r w:rsidRPr="009D610E">
        <w:t>表示季节性滑动平均项，</w:t>
      </w:r>
      <w:r w:rsidRPr="009D610E">
        <w:t>s</w:t>
      </w:r>
      <w:r w:rsidRPr="009D610E">
        <w:t>表示季节周期。</w:t>
      </w:r>
    </w:p>
    <w:p w14:paraId="5563AA69" w14:textId="2635DEBF" w:rsidR="009D610E" w:rsidRDefault="009D610E" w:rsidP="009D610E">
      <w:pPr>
        <w:pStyle w:val="-"/>
        <w:ind w:firstLine="480"/>
      </w:pPr>
      <w:r>
        <w:rPr>
          <w:rFonts w:hint="eastAsia"/>
        </w:rPr>
        <w:t>时间序列</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Pr>
          <w:rFonts w:hint="eastAsia"/>
        </w:rPr>
        <w:t>可表示为：</w:t>
      </w:r>
    </w:p>
    <w:p w14:paraId="00BC1645" w14:textId="41F48A20" w:rsidR="009D610E" w:rsidRPr="00CA65B2" w:rsidRDefault="009D610E" w:rsidP="009D610E">
      <w:pPr>
        <w:pStyle w:val="-"/>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q</m:t>
                      </m:r>
                    </m:sub>
                  </m:sSub>
                  <m:r>
                    <w:rPr>
                      <w:rFonts w:ascii="Cambria Math" w:hAnsi="Cambria Math"/>
                    </w:rPr>
                    <m:t>(B)</m:t>
                  </m:r>
                  <m:sSub>
                    <m:sSubPr>
                      <m:ctrlPr>
                        <w:rPr>
                          <w:rFonts w:ascii="Cambria Math" w:hAnsi="Cambria Math"/>
                          <w:i/>
                        </w:rPr>
                      </m:ctrlPr>
                    </m:sSubPr>
                    <m:e>
                      <m:r>
                        <m:rPr>
                          <m:sty m:val="p"/>
                        </m:rPr>
                        <w:rPr>
                          <w:rFonts w:ascii="Cambria Math" w:hAnsi="Cambria Math"/>
                        </w:rPr>
                        <m:t>Θ</m:t>
                      </m:r>
                    </m:e>
                    <m:sub>
                      <m:r>
                        <w:rPr>
                          <w:rFonts w:ascii="Cambria Math" w:hAnsi="Cambria Math"/>
                        </w:rPr>
                        <m:t>Q</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num>
                <m:den>
                  <m:sSub>
                    <m:sSubPr>
                      <m:ctrlPr>
                        <w:rPr>
                          <w:rFonts w:ascii="Cambria Math" w:hAnsi="Cambria Math"/>
                        </w:rPr>
                      </m:ctrlPr>
                    </m:sSubPr>
                    <m:e>
                      <m:r>
                        <w:rPr>
                          <w:rFonts w:ascii="Cambria Math" w:hAnsi="Cambria Math"/>
                        </w:rPr>
                        <m:t>ϕ</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B)(1-B)</m:t>
                      </m:r>
                    </m:e>
                    <m:sup>
                      <m:r>
                        <w:rPr>
                          <w:rFonts w:ascii="Cambria Math" w:hAnsi="Cambria Math"/>
                        </w:rPr>
                        <m:t>d</m:t>
                      </m:r>
                    </m:sup>
                  </m:sSup>
                  <m:sSup>
                    <m:sSupPr>
                      <m:ctrlPr>
                        <w:rPr>
                          <w:rFonts w:ascii="Cambria Math" w:hAnsi="Cambria Math"/>
                          <w:i/>
                        </w:rPr>
                      </m:ctrlPr>
                    </m:sSupPr>
                    <m:e>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e>
                    <m:sup>
                      <m:r>
                        <w:rPr>
                          <w:rFonts w:ascii="Cambria Math" w:hAnsi="Cambria Math"/>
                        </w:rPr>
                        <m:t>D</m:t>
                      </m:r>
                    </m:sup>
                  </m:sSup>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06F7B523" w14:textId="2F3A82CB" w:rsidR="009D610E" w:rsidRDefault="009D610E" w:rsidP="009D610E">
      <w:pPr>
        <w:pStyle w:val="-"/>
        <w:ind w:firstLine="480"/>
      </w:pPr>
      <w:r w:rsidRPr="009D610E">
        <w:t>其中，</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9D610E">
        <w:t xml:space="preserve"> </w:t>
      </w:r>
      <w:r w:rsidRPr="009D610E">
        <w:t>表示</w:t>
      </w:r>
      <w:r w:rsidRPr="009D610E">
        <w:t>t</w:t>
      </w:r>
      <w:r w:rsidRPr="009D610E">
        <w:t>时刻预测的门诊量；</w:t>
      </w:r>
      <m:oMath>
        <m:sSub>
          <m:sSubPr>
            <m:ctrlPr>
              <w:rPr>
                <w:rFonts w:ascii="Cambria Math" w:hAnsi="Cambria Math"/>
              </w:rPr>
            </m:ctrlPr>
          </m:sSubPr>
          <m:e>
            <m:r>
              <w:rPr>
                <w:rFonts w:ascii="Cambria Math" w:hAnsi="Cambria Math"/>
              </w:rPr>
              <m:t>φ</m:t>
            </m:r>
          </m:e>
          <m:sub>
            <m:r>
              <w:rPr>
                <w:rFonts w:ascii="Cambria Math" w:hAnsi="Cambria Math"/>
              </w:rPr>
              <m:t>p</m:t>
            </m:r>
          </m:sub>
        </m:sSub>
        <m:r>
          <m:rPr>
            <m:sty m:val="p"/>
          </m:rPr>
          <w:rPr>
            <w:rFonts w:ascii="Cambria Math" w:hAnsi="Cambria Math"/>
          </w:rPr>
          <m:t>(</m:t>
        </m:r>
        <m:r>
          <w:rPr>
            <w:rFonts w:ascii="Cambria Math" w:hAnsi="Cambria Math"/>
          </w:rPr>
          <m:t>B</m:t>
        </m:r>
        <m:r>
          <m:rPr>
            <m:sty m:val="p"/>
          </m:rPr>
          <w:rPr>
            <w:rFonts w:ascii="Cambria Math" w:hAnsi="Cambria Math"/>
          </w:rPr>
          <m:t>)</m:t>
        </m:r>
      </m:oMath>
      <w:r w:rsidRPr="009D610E">
        <w:t xml:space="preserve"> </w:t>
      </w:r>
      <w:r w:rsidRPr="009D610E">
        <w:t>为自回归模型算子；</w:t>
      </w:r>
      <m:oMath>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B</m:t>
        </m:r>
        <m:r>
          <m:rPr>
            <m:sty m:val="p"/>
          </m:rPr>
          <w:rPr>
            <w:rFonts w:ascii="Cambria Math" w:hAnsi="Cambria Math"/>
          </w:rPr>
          <m:t>)</m:t>
        </m:r>
      </m:oMath>
      <w:r w:rsidRPr="009D610E">
        <w:t xml:space="preserve"> </w:t>
      </w:r>
      <w:r w:rsidRPr="009D610E">
        <w:t>为滑动平均模型算子；</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B</m:t>
                </m:r>
              </m:e>
            </m:d>
          </m:e>
          <m:sup>
            <m:r>
              <w:rPr>
                <w:rFonts w:ascii="Cambria Math" w:hAnsi="Cambria Math"/>
              </w:rPr>
              <m:t>d</m:t>
            </m:r>
          </m:sup>
        </m:sSup>
      </m:oMath>
      <w:r w:rsidRPr="009D610E">
        <w:t xml:space="preserve"> </w:t>
      </w:r>
      <w:r w:rsidRPr="009D610E">
        <w:t>为普通差分部分；</w:t>
      </w:r>
      <m:oMath>
        <m:sSub>
          <m:sSubPr>
            <m:ctrlPr>
              <w:rPr>
                <w:rFonts w:ascii="Cambria Math" w:hAnsi="Cambria Math"/>
              </w:rPr>
            </m:ctrlPr>
          </m:sSubPr>
          <m:e>
            <m:r>
              <w:rPr>
                <w:rFonts w:ascii="Cambria Math" w:hAnsi="Cambria Math"/>
              </w:rPr>
              <m:t>ϕ</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m:t>
            </m:r>
          </m:sup>
        </m:sSup>
        <m:r>
          <m:rPr>
            <m:sty m:val="p"/>
          </m:rPr>
          <w:rPr>
            <w:rFonts w:ascii="Cambria Math" w:hAnsi="Cambria Math"/>
          </w:rPr>
          <m:t>)</m:t>
        </m:r>
      </m:oMath>
      <w:r w:rsidRPr="009D610E">
        <w:t xml:space="preserve"> </w:t>
      </w:r>
      <w:r w:rsidRPr="009D610E">
        <w:t>为季节性自回归模型算子；</w:t>
      </w:r>
      <m:oMath>
        <m:sSub>
          <m:sSubPr>
            <m:ctrlPr>
              <w:rPr>
                <w:rFonts w:ascii="Cambria Math" w:hAnsi="Cambria Math"/>
              </w:rPr>
            </m:ctrlPr>
          </m:sSubPr>
          <m:e>
            <m:r>
              <m:rPr>
                <m:sty m:val="p"/>
              </m:rPr>
              <w:rPr>
                <w:rFonts w:ascii="Cambria Math" w:hAnsi="Cambria Math"/>
              </w:rPr>
              <m:t>Θ</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m:t>
            </m:r>
          </m:sup>
        </m:sSup>
        <m:r>
          <m:rPr>
            <m:sty m:val="p"/>
          </m:rPr>
          <w:rPr>
            <w:rFonts w:ascii="Cambria Math" w:hAnsi="Cambria Math"/>
          </w:rPr>
          <m:t>)</m:t>
        </m:r>
      </m:oMath>
      <w:r w:rsidRPr="009D610E">
        <w:t xml:space="preserve"> </w:t>
      </w:r>
      <w:r w:rsidRPr="009D610E">
        <w:t>为季节性滑动平均模型算子；</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B</m:t>
                    </m:r>
                  </m:e>
                  <m:sup>
                    <m:r>
                      <w:rPr>
                        <w:rFonts w:ascii="Cambria Math" w:hAnsi="Cambria Math"/>
                      </w:rPr>
                      <m:t>s</m:t>
                    </m:r>
                  </m:sup>
                </m:sSup>
              </m:e>
            </m:d>
          </m:e>
          <m:sup>
            <m:r>
              <w:rPr>
                <w:rFonts w:ascii="Cambria Math" w:hAnsi="Cambria Math"/>
              </w:rPr>
              <m:t>D</m:t>
            </m:r>
          </m:sup>
        </m:sSup>
      </m:oMath>
      <w:r w:rsidRPr="009D610E">
        <w:t xml:space="preserve"> </w:t>
      </w:r>
      <w:r w:rsidRPr="009D610E">
        <w:t>为季节性差分部分；</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9D610E">
        <w:t xml:space="preserve"> </w:t>
      </w:r>
      <w:r w:rsidRPr="009D610E">
        <w:t>为白噪声</w:t>
      </w:r>
      <w:r w:rsidRPr="00D16D26">
        <w:rPr>
          <w:vertAlign w:val="superscript"/>
        </w:rPr>
        <w:t>[16,17]</w:t>
      </w:r>
      <w:r w:rsidRPr="009D610E">
        <w:t>。</w:t>
      </w:r>
    </w:p>
    <w:p w14:paraId="2BDB39E5" w14:textId="568C9192" w:rsidR="008E449A" w:rsidRDefault="008E449A" w:rsidP="009D610E">
      <w:pPr>
        <w:pStyle w:val="-"/>
        <w:ind w:firstLine="480"/>
      </w:pPr>
      <w:r w:rsidRPr="008E449A">
        <w:t>本研究利用</w:t>
      </w:r>
      <w:r w:rsidRPr="008E449A">
        <w:t>2015</w:t>
      </w:r>
      <w:r w:rsidRPr="008E449A">
        <w:t>年至</w:t>
      </w:r>
      <w:r w:rsidRPr="008E449A">
        <w:t>2018</w:t>
      </w:r>
      <w:r w:rsidRPr="008E449A">
        <w:t>年的门诊数据构建</w:t>
      </w:r>
      <w:r w:rsidRPr="008E449A">
        <w:t>SARIMA</w:t>
      </w:r>
      <w:r w:rsidRPr="008E449A">
        <w:t>模型。基于</w:t>
      </w:r>
      <w:r w:rsidRPr="008E449A">
        <w:t>2015</w:t>
      </w:r>
      <w:r w:rsidRPr="008E449A">
        <w:t>年至</w:t>
      </w:r>
      <w:r w:rsidRPr="008E449A">
        <w:t>2018</w:t>
      </w:r>
      <w:r w:rsidRPr="008E449A">
        <w:t>年的月度门诊量数据，采用</w:t>
      </w:r>
      <w:r w:rsidRPr="008E449A">
        <w:t>IBM Statistical Package for the Social Sciences</w:t>
      </w:r>
      <w:r w:rsidRPr="008E449A">
        <w:t>（</w:t>
      </w:r>
      <w:r w:rsidRPr="008E449A">
        <w:t>SPSS</w:t>
      </w:r>
      <w:r w:rsidRPr="008E449A">
        <w:t>）中的</w:t>
      </w:r>
      <w:r w:rsidRPr="008E449A">
        <w:t>Expert Modeler</w:t>
      </w:r>
      <w:r w:rsidRPr="008E449A">
        <w:t>功能确定合适的模型参数。</w:t>
      </w:r>
    </w:p>
    <w:p w14:paraId="0BA19415" w14:textId="63F8AB74" w:rsidR="008E449A" w:rsidRDefault="008E449A" w:rsidP="008E449A">
      <w:pPr>
        <w:pStyle w:val="-"/>
        <w:ind w:firstLine="480"/>
      </w:pPr>
      <w:r>
        <w:t xml:space="preserve">Expert Modeler can combine data to automatically select the optimal </w:t>
      </w:r>
      <w:proofErr w:type="gramStart"/>
      <w:r>
        <w:t>model</w:t>
      </w:r>
      <w:r w:rsidR="00D16D26" w:rsidRPr="00D16D26">
        <w:rPr>
          <w:rFonts w:hint="eastAsia"/>
          <w:vertAlign w:val="superscript"/>
        </w:rPr>
        <w:t>[</w:t>
      </w:r>
      <w:proofErr w:type="gramEnd"/>
      <w:r w:rsidRPr="00D16D26">
        <w:rPr>
          <w:vertAlign w:val="superscript"/>
        </w:rPr>
        <w:t>11</w:t>
      </w:r>
      <w:r w:rsidR="00D16D26" w:rsidRPr="00D16D26">
        <w:rPr>
          <w:rFonts w:hint="eastAsia"/>
          <w:vertAlign w:val="superscript"/>
        </w:rPr>
        <w:t>]</w:t>
      </w:r>
      <w:r>
        <w:t>. The parameters of the SARIMA</w:t>
      </w:r>
      <w:r>
        <w:rPr>
          <w:rFonts w:hint="eastAsia"/>
        </w:rPr>
        <w:t xml:space="preserve"> </w:t>
      </w:r>
      <w:r>
        <w:t>model (p, d, q, P, D, Q, and s) were determined. The white noise of the residual series was diagnosed by the</w:t>
      </w:r>
      <w:r>
        <w:rPr>
          <w:rFonts w:hint="eastAsia"/>
        </w:rPr>
        <w:t xml:space="preserve"> </w:t>
      </w:r>
      <w:r>
        <w:t>Ljung-Box test. The parameters should be adjusted until the residual sequence of an appropriately fitted model</w:t>
      </w:r>
      <w:r>
        <w:rPr>
          <w:rFonts w:hint="eastAsia"/>
        </w:rPr>
        <w:t xml:space="preserve"> </w:t>
      </w:r>
      <w:r>
        <w:t>is white noise. The stationary R2, coefficient of determination R2, mean absolute percentage error (MAPE), and</w:t>
      </w:r>
      <w:r>
        <w:rPr>
          <w:rFonts w:hint="eastAsia"/>
        </w:rPr>
        <w:t xml:space="preserve"> </w:t>
      </w:r>
      <w:r>
        <w:t>normalized Bayesian information criterion (BIC) were employed to diagnose an optimal SARIMA model. The</w:t>
      </w:r>
      <w:r>
        <w:rPr>
          <w:rFonts w:hint="eastAsia"/>
        </w:rPr>
        <w:t xml:space="preserve"> </w:t>
      </w:r>
      <w:r>
        <w:t xml:space="preserve">best model should have the highest stationary R2, R2, and the lowest MAPE, </w:t>
      </w:r>
      <w:proofErr w:type="gramStart"/>
      <w:r>
        <w:t>BIC</w:t>
      </w:r>
      <w:r w:rsidR="00D16D26" w:rsidRPr="00D16D26">
        <w:rPr>
          <w:rFonts w:hint="eastAsia"/>
          <w:vertAlign w:val="superscript"/>
        </w:rPr>
        <w:t>[</w:t>
      </w:r>
      <w:proofErr w:type="gramEnd"/>
      <w:r w:rsidRPr="00D16D26">
        <w:rPr>
          <w:vertAlign w:val="superscript"/>
        </w:rPr>
        <w:t>18</w:t>
      </w:r>
      <w:r w:rsidR="00D16D26" w:rsidRPr="00D16D26">
        <w:rPr>
          <w:rFonts w:hint="eastAsia"/>
          <w:vertAlign w:val="superscript"/>
        </w:rPr>
        <w:t>]</w:t>
      </w:r>
      <w:r>
        <w:t>.</w:t>
      </w:r>
    </w:p>
    <w:p w14:paraId="58FA9A92" w14:textId="4E96D13E" w:rsidR="008E449A" w:rsidRDefault="008E449A" w:rsidP="008E449A">
      <w:pPr>
        <w:pStyle w:val="-"/>
        <w:ind w:firstLine="480"/>
      </w:pPr>
      <w:r w:rsidRPr="008E449A">
        <w:t>Expert Modeler</w:t>
      </w:r>
      <w:r w:rsidRPr="008E449A">
        <w:t>能够结合数据自动选择最优模型</w:t>
      </w:r>
      <w:r w:rsidRPr="00D16D26">
        <w:rPr>
          <w:vertAlign w:val="superscript"/>
        </w:rPr>
        <w:t>[11]</w:t>
      </w:r>
      <w:r w:rsidRPr="008E449A">
        <w:t>。通过该方法确定</w:t>
      </w:r>
      <w:r w:rsidRPr="008E449A">
        <w:t>SARIMA</w:t>
      </w:r>
      <w:r w:rsidRPr="008E449A">
        <w:t>模型的参数，即</w:t>
      </w:r>
      <w:r w:rsidRPr="008E449A">
        <w:t xml:space="preserve"> </w:t>
      </w:r>
      <m:oMath>
        <m:r>
          <w:rPr>
            <w:rFonts w:ascii="Cambria Math" w:hAnsi="Cambria Math"/>
          </w:rPr>
          <m:t>p</m:t>
        </m:r>
        <m:r>
          <m:rPr>
            <m:nor/>
          </m:rPr>
          <m:t>、</m:t>
        </m:r>
        <m:r>
          <w:rPr>
            <w:rFonts w:ascii="Cambria Math" w:hAnsi="Cambria Math"/>
          </w:rPr>
          <m:t>d</m:t>
        </m:r>
        <m:r>
          <m:rPr>
            <m:nor/>
          </m:rPr>
          <m:t>、</m:t>
        </m:r>
        <m:r>
          <w:rPr>
            <w:rFonts w:ascii="Cambria Math" w:hAnsi="Cambria Math"/>
          </w:rPr>
          <m:t>q</m:t>
        </m:r>
        <m:r>
          <m:rPr>
            <m:nor/>
          </m:rPr>
          <m:t>、</m:t>
        </m:r>
        <m:r>
          <w:rPr>
            <w:rFonts w:ascii="Cambria Math" w:hAnsi="Cambria Math"/>
          </w:rPr>
          <m:t>P</m:t>
        </m:r>
        <m:r>
          <m:rPr>
            <m:nor/>
          </m:rPr>
          <m:t>、</m:t>
        </m:r>
        <m:r>
          <w:rPr>
            <w:rFonts w:ascii="Cambria Math" w:hAnsi="Cambria Math"/>
          </w:rPr>
          <m:t>D</m:t>
        </m:r>
        <m:r>
          <m:rPr>
            <m:nor/>
          </m:rPr>
          <m:t>、</m:t>
        </m:r>
        <m:r>
          <w:rPr>
            <w:rFonts w:ascii="Cambria Math" w:hAnsi="Cambria Math"/>
          </w:rPr>
          <m:t>Q</m:t>
        </m:r>
      </m:oMath>
      <w:r w:rsidRPr="008E449A">
        <w:t>以及</w:t>
      </w:r>
      <w:r w:rsidRPr="008E449A">
        <w:t xml:space="preserve"> </w:t>
      </w:r>
      <m:oMath>
        <m:r>
          <w:rPr>
            <w:rFonts w:ascii="Cambria Math" w:hAnsi="Cambria Math"/>
          </w:rPr>
          <m:t>s</m:t>
        </m:r>
      </m:oMath>
      <w:r w:rsidRPr="008E449A">
        <w:t>。</w:t>
      </w:r>
    </w:p>
    <w:p w14:paraId="397F5413" w14:textId="2E42987A" w:rsidR="008E449A" w:rsidRDefault="008E449A" w:rsidP="008E449A">
      <w:pPr>
        <w:pStyle w:val="-"/>
        <w:ind w:firstLine="480"/>
      </w:pPr>
      <w:r w:rsidRPr="008E449A">
        <w:t>采用</w:t>
      </w:r>
      <w:r w:rsidRPr="008E449A">
        <w:t>Ljung-Box</w:t>
      </w:r>
      <w:r w:rsidRPr="008E449A">
        <w:t>检验对残差序列的白噪声特性进行诊断。对于拟合合适的模型，其残差序列应表现为白噪声；若不满足条件，则需要继续调整模型参数，直至残差序列满足白噪声要求。</w:t>
      </w:r>
    </w:p>
    <w:p w14:paraId="76F5BF53" w14:textId="57EA50D2" w:rsidR="008E449A" w:rsidRDefault="008E449A" w:rsidP="008E449A">
      <w:pPr>
        <w:pStyle w:val="-"/>
        <w:ind w:firstLine="480"/>
      </w:pPr>
      <w:r w:rsidRPr="008E449A">
        <w:t>本研究采用平稳</w:t>
      </w:r>
      <w:r w:rsidRPr="008E449A">
        <w:t>R²</w:t>
      </w:r>
      <w:r w:rsidRPr="008E449A">
        <w:t>（</w:t>
      </w:r>
      <w:r w:rsidRPr="008E449A">
        <w:t>stationary R²</w:t>
      </w:r>
      <w:r w:rsidRPr="008E449A">
        <w:t>）、决定系数</w:t>
      </w:r>
      <w:r w:rsidRPr="008E449A">
        <w:t>R²</w:t>
      </w:r>
      <w:r w:rsidRPr="008E449A">
        <w:t>、平均绝对百分比误差（</w:t>
      </w:r>
      <w:r w:rsidRPr="008E449A">
        <w:t>MAPE</w:t>
      </w:r>
      <w:r w:rsidRPr="008E449A">
        <w:t>）以及标准化贝叶斯信息准则（</w:t>
      </w:r>
      <w:r w:rsidRPr="008E449A">
        <w:t>BIC</w:t>
      </w:r>
      <w:r w:rsidRPr="008E449A">
        <w:t>）对</w:t>
      </w:r>
      <w:r w:rsidRPr="008E449A">
        <w:t>SARIMA</w:t>
      </w:r>
      <w:r w:rsidRPr="008E449A">
        <w:t>模型进行评价与诊断。最优模型应具有较高的平稳</w:t>
      </w:r>
      <w:r w:rsidRPr="008E449A">
        <w:t>R²</w:t>
      </w:r>
      <w:r w:rsidRPr="008E449A">
        <w:t>和</w:t>
      </w:r>
      <w:r w:rsidRPr="008E449A">
        <w:t>R²</w:t>
      </w:r>
      <w:r w:rsidRPr="008E449A">
        <w:t>，同时具有较低的</w:t>
      </w:r>
      <w:r w:rsidRPr="008E449A">
        <w:t>MAPE</w:t>
      </w:r>
      <w:r w:rsidRPr="008E449A">
        <w:t>和</w:t>
      </w:r>
      <w:r w:rsidRPr="008E449A">
        <w:t>BIC</w:t>
      </w:r>
      <w:r w:rsidRPr="008E449A">
        <w:t>值</w:t>
      </w:r>
      <w:r w:rsidRPr="00D16D26">
        <w:rPr>
          <w:vertAlign w:val="superscript"/>
        </w:rPr>
        <w:t>[18]</w:t>
      </w:r>
      <w:r w:rsidRPr="008E449A">
        <w:t>。</w:t>
      </w:r>
    </w:p>
    <w:p w14:paraId="3A17CA5A" w14:textId="549D0C8E" w:rsidR="008E449A" w:rsidRDefault="008E449A" w:rsidP="008E449A">
      <w:pPr>
        <w:pStyle w:val="-"/>
        <w:ind w:firstLine="480"/>
      </w:pPr>
      <w:r>
        <w:t>To improve the fit and predictive power of the model, meteorological environmental factors were added to</w:t>
      </w:r>
      <w:r>
        <w:rPr>
          <w:rFonts w:hint="eastAsia"/>
        </w:rPr>
        <w:t xml:space="preserve"> </w:t>
      </w:r>
      <w:r>
        <w:t>the SARIMA model. Spearman’s rank correlations were used to analyze the relationship between meteorological</w:t>
      </w:r>
      <w:r>
        <w:rPr>
          <w:rFonts w:hint="eastAsia"/>
        </w:rPr>
        <w:t xml:space="preserve"> </w:t>
      </w:r>
      <w:r>
        <w:t>environmental factors and outpatient visits. Statistically significant variables and correlation coefficients greater</w:t>
      </w:r>
      <w:r>
        <w:rPr>
          <w:rFonts w:hint="eastAsia"/>
        </w:rPr>
        <w:t xml:space="preserve"> </w:t>
      </w:r>
      <w:r>
        <w:t>than 0.4 were selected as covariates of the SARIMA model separately.</w:t>
      </w:r>
    </w:p>
    <w:p w14:paraId="5FF1E978" w14:textId="3D46E953" w:rsidR="008E449A" w:rsidRDefault="008E449A" w:rsidP="008E449A">
      <w:pPr>
        <w:pStyle w:val="-"/>
        <w:ind w:firstLine="480"/>
      </w:pPr>
      <w:r w:rsidRPr="008E449A">
        <w:t>为提高模型的拟合效果和预测能力，本研究在</w:t>
      </w:r>
      <w:r w:rsidRPr="008E449A">
        <w:t>SARIMA</w:t>
      </w:r>
      <w:r w:rsidRPr="008E449A">
        <w:t>模型中引入了气象环境因素作为协变量。采用</w:t>
      </w:r>
      <w:r w:rsidRPr="008E449A">
        <w:t>Spearman</w:t>
      </w:r>
      <w:r w:rsidRPr="008E449A">
        <w:t>秩相关分析方法，分析气象环境因素与门诊量之间的相关关系。将具有统计学意义且相关系数大于</w:t>
      </w:r>
      <w:r w:rsidRPr="008E449A">
        <w:t>0.4</w:t>
      </w:r>
      <w:r w:rsidRPr="008E449A">
        <w:t>的变量分别选作</w:t>
      </w:r>
      <w:r w:rsidRPr="008E449A">
        <w:t>SARIMA</w:t>
      </w:r>
      <w:r w:rsidRPr="008E449A">
        <w:t>模型的协变量。</w:t>
      </w:r>
    </w:p>
    <w:p w14:paraId="3C60BA51" w14:textId="50182C8E" w:rsidR="008E449A" w:rsidRDefault="008E449A" w:rsidP="008E449A">
      <w:pPr>
        <w:pStyle w:val="-"/>
        <w:ind w:firstLine="480"/>
      </w:pPr>
      <w:r>
        <w:t>The SARIMA model with covariates is also known as the SARIMAX model (or seasonal ARIMAX). The</w:t>
      </w:r>
      <w:r>
        <w:rPr>
          <w:rFonts w:hint="eastAsia"/>
        </w:rPr>
        <w:t xml:space="preserve"> </w:t>
      </w:r>
      <w:r>
        <w:t>SARIMAX model is based on SARIMA, and X are exogenous factors. The equation for SARIMAX is:</w:t>
      </w:r>
    </w:p>
    <w:p w14:paraId="1513C4F7" w14:textId="52EFE75B" w:rsidR="008E449A" w:rsidRPr="006037B9" w:rsidRDefault="006037B9" w:rsidP="008E449A">
      <w:pPr>
        <w:pStyle w:val="-"/>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q</m:t>
                      </m:r>
                    </m:sub>
                  </m:sSub>
                  <m:r>
                    <w:rPr>
                      <w:rFonts w:ascii="Cambria Math" w:hAnsi="Cambria Math"/>
                    </w:rPr>
                    <m:t>(B)</m:t>
                  </m:r>
                  <m:sSub>
                    <m:sSubPr>
                      <m:ctrlPr>
                        <w:rPr>
                          <w:rFonts w:ascii="Cambria Math" w:hAnsi="Cambria Math"/>
                          <w:i/>
                        </w:rPr>
                      </m:ctrlPr>
                    </m:sSubPr>
                    <m:e>
                      <m:r>
                        <m:rPr>
                          <m:sty m:val="p"/>
                        </m:rPr>
                        <w:rPr>
                          <w:rFonts w:ascii="Cambria Math" w:hAnsi="Cambria Math"/>
                        </w:rPr>
                        <m:t>Θ</m:t>
                      </m:r>
                    </m:e>
                    <m:sub>
                      <m:r>
                        <w:rPr>
                          <w:rFonts w:ascii="Cambria Math" w:hAnsi="Cambria Math"/>
                        </w:rPr>
                        <m:t>Q</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num>
                <m:den>
                  <m:sSub>
                    <m:sSubPr>
                      <m:ctrlPr>
                        <w:rPr>
                          <w:rFonts w:ascii="Cambria Math" w:hAnsi="Cambria Math"/>
                        </w:rPr>
                      </m:ctrlPr>
                    </m:sSubPr>
                    <m:e>
                      <m:r>
                        <w:rPr>
                          <w:rFonts w:ascii="Cambria Math" w:hAnsi="Cambria Math"/>
                        </w:rPr>
                        <m:t>ϕ</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B)(1-B)</m:t>
                      </m:r>
                    </m:e>
                    <m:sup>
                      <m:r>
                        <w:rPr>
                          <w:rFonts w:ascii="Cambria Math" w:hAnsi="Cambria Math"/>
                        </w:rPr>
                        <m:t>d</m:t>
                      </m:r>
                    </m:sup>
                  </m:sSup>
                  <m:sSup>
                    <m:sSupPr>
                      <m:ctrlPr>
                        <w:rPr>
                          <w:rFonts w:ascii="Cambria Math" w:hAnsi="Cambria Math"/>
                          <w:i/>
                        </w:rPr>
                      </m:ctrlPr>
                    </m:sSupPr>
                    <m:e>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e>
                    <m:sup>
                      <m:r>
                        <w:rPr>
                          <w:rFonts w:ascii="Cambria Math" w:hAnsi="Cambria Math"/>
                        </w:rPr>
                        <m:t>D</m:t>
                      </m:r>
                    </m:sup>
                  </m:sSup>
                </m:den>
              </m:f>
              <m:r>
                <w:rPr>
                  <w:rFonts w:ascii="Cambria Math" w:hAnsi="Cambria Math"/>
                </w:rPr>
                <m:t>+X#</m:t>
              </m:r>
              <m:d>
                <m:dPr>
                  <m:ctrlPr>
                    <w:rPr>
                      <w:rFonts w:ascii="Cambria Math" w:hAnsi="Cambria Math"/>
                      <w:i/>
                    </w:rPr>
                  </m:ctrlPr>
                </m:dPr>
                <m:e>
                  <m:r>
                    <w:rPr>
                      <w:rFonts w:ascii="Cambria Math" w:hAnsi="Cambria Math"/>
                    </w:rPr>
                    <m:t>2</m:t>
                  </m:r>
                </m:e>
              </m:d>
            </m:e>
          </m:eqArr>
        </m:oMath>
      </m:oMathPara>
    </w:p>
    <w:p w14:paraId="5989BD9C" w14:textId="1B5BE1A2" w:rsidR="006037B9" w:rsidRDefault="006037B9" w:rsidP="006037B9">
      <w:pPr>
        <w:pStyle w:val="-"/>
        <w:ind w:firstLine="480"/>
      </w:pPr>
      <w:r>
        <w:lastRenderedPageBreak/>
        <w:t>where X represents the univariate or multivariate exogenous variables or called covariates. The other parameters</w:t>
      </w:r>
      <w:r>
        <w:rPr>
          <w:rFonts w:hint="eastAsia"/>
        </w:rPr>
        <w:t xml:space="preserve"> </w:t>
      </w:r>
      <w:r>
        <w:t xml:space="preserve">are the same as described in Eq. (1) </w:t>
      </w:r>
      <w:proofErr w:type="gramStart"/>
      <w:r>
        <w:t>above</w:t>
      </w:r>
      <w:r w:rsidR="00D16D26" w:rsidRPr="00D16D26">
        <w:rPr>
          <w:rFonts w:hint="eastAsia"/>
          <w:vertAlign w:val="superscript"/>
        </w:rPr>
        <w:t>[</w:t>
      </w:r>
      <w:proofErr w:type="gramEnd"/>
      <w:r w:rsidRPr="00D16D26">
        <w:rPr>
          <w:vertAlign w:val="superscript"/>
        </w:rPr>
        <w:t>19,20</w:t>
      </w:r>
      <w:r w:rsidR="00D16D26" w:rsidRPr="00D16D26">
        <w:rPr>
          <w:rFonts w:hint="eastAsia"/>
          <w:vertAlign w:val="superscript"/>
        </w:rPr>
        <w:t>]</w:t>
      </w:r>
      <w:r>
        <w:t>. In this study, SARIMAX models were developed based on spearman’s results, and the optimal model was selected by comparing the values of stationary R2, R2, MAPE, and BIC</w:t>
      </w:r>
      <w:r>
        <w:rPr>
          <w:rFonts w:hint="eastAsia"/>
        </w:rPr>
        <w:t xml:space="preserve"> </w:t>
      </w:r>
      <w:r>
        <w:t>for different models. Data from 2019 as validation of the optimal model. The predicted values of the model were</w:t>
      </w:r>
      <w:r>
        <w:rPr>
          <w:rFonts w:hint="eastAsia"/>
        </w:rPr>
        <w:t xml:space="preserve"> </w:t>
      </w:r>
      <w:r>
        <w:t>compared with the actual values for 2019 to verify the predictive power of the model.</w:t>
      </w:r>
    </w:p>
    <w:p w14:paraId="380B98EC" w14:textId="73B250B5" w:rsidR="006037B9" w:rsidRDefault="006037B9" w:rsidP="006037B9">
      <w:pPr>
        <w:pStyle w:val="-"/>
        <w:ind w:firstLine="480"/>
      </w:pPr>
      <w:r w:rsidRPr="006037B9">
        <w:t>引入协变量后的</w:t>
      </w:r>
      <w:r w:rsidRPr="006037B9">
        <w:t>SARIMA</w:t>
      </w:r>
      <w:r w:rsidRPr="006037B9">
        <w:t>模型也被称为</w:t>
      </w:r>
      <w:r w:rsidRPr="006037B9">
        <w:t>SARIMAX</w:t>
      </w:r>
      <w:r w:rsidRPr="006037B9">
        <w:t>模型（或季节性</w:t>
      </w:r>
      <w:r w:rsidRPr="006037B9">
        <w:t>ARIMAX</w:t>
      </w:r>
      <w:r w:rsidRPr="006037B9">
        <w:t>模型）。</w:t>
      </w:r>
      <w:r w:rsidRPr="006037B9">
        <w:t>SARIMAX</w:t>
      </w:r>
      <w:r w:rsidRPr="006037B9">
        <w:t>模型是在</w:t>
      </w:r>
      <w:r w:rsidRPr="006037B9">
        <w:t>SARIMA</w:t>
      </w:r>
      <w:r w:rsidRPr="006037B9">
        <w:t>模型基础上构建的，其中</w:t>
      </w:r>
      <w:r w:rsidRPr="006037B9">
        <w:t>X</w:t>
      </w:r>
      <w:r w:rsidRPr="006037B9">
        <w:t>表示外生因素（协变量）。</w:t>
      </w:r>
      <w:r w:rsidRPr="006037B9">
        <w:t>SARIMAX</w:t>
      </w:r>
      <w:r w:rsidRPr="006037B9">
        <w:t>模型的表达式如下：</w:t>
      </w:r>
    </w:p>
    <w:p w14:paraId="0FBE01C1" w14:textId="26035023" w:rsidR="006037B9" w:rsidRPr="006037B9" w:rsidRDefault="006037B9" w:rsidP="006037B9">
      <w:pPr>
        <w:pStyle w:val="-"/>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q</m:t>
                      </m:r>
                    </m:sub>
                  </m:sSub>
                  <m:r>
                    <w:rPr>
                      <w:rFonts w:ascii="Cambria Math" w:hAnsi="Cambria Math"/>
                    </w:rPr>
                    <m:t>(B)</m:t>
                  </m:r>
                  <m:sSub>
                    <m:sSubPr>
                      <m:ctrlPr>
                        <w:rPr>
                          <w:rFonts w:ascii="Cambria Math" w:hAnsi="Cambria Math"/>
                          <w:i/>
                        </w:rPr>
                      </m:ctrlPr>
                    </m:sSubPr>
                    <m:e>
                      <m:r>
                        <m:rPr>
                          <m:sty m:val="p"/>
                        </m:rPr>
                        <w:rPr>
                          <w:rFonts w:ascii="Cambria Math" w:hAnsi="Cambria Math"/>
                        </w:rPr>
                        <m:t>Θ</m:t>
                      </m:r>
                    </m:e>
                    <m:sub>
                      <m:r>
                        <w:rPr>
                          <w:rFonts w:ascii="Cambria Math" w:hAnsi="Cambria Math"/>
                        </w:rPr>
                        <m:t>Q</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num>
                <m:den>
                  <m:sSub>
                    <m:sSubPr>
                      <m:ctrlPr>
                        <w:rPr>
                          <w:rFonts w:ascii="Cambria Math" w:hAnsi="Cambria Math"/>
                        </w:rPr>
                      </m:ctrlPr>
                    </m:sSubPr>
                    <m:e>
                      <m:r>
                        <w:rPr>
                          <w:rFonts w:ascii="Cambria Math" w:hAnsi="Cambria Math"/>
                        </w:rPr>
                        <m:t>ϕ</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B)(1-B)</m:t>
                      </m:r>
                    </m:e>
                    <m:sup>
                      <m:r>
                        <w:rPr>
                          <w:rFonts w:ascii="Cambria Math" w:hAnsi="Cambria Math"/>
                        </w:rPr>
                        <m:t>d</m:t>
                      </m:r>
                    </m:sup>
                  </m:sSup>
                  <m:sSup>
                    <m:sSupPr>
                      <m:ctrlPr>
                        <w:rPr>
                          <w:rFonts w:ascii="Cambria Math" w:hAnsi="Cambria Math"/>
                          <w:i/>
                        </w:rPr>
                      </m:ctrlPr>
                    </m:sSupPr>
                    <m:e>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s</m:t>
                          </m:r>
                        </m:sup>
                      </m:sSup>
                      <m:r>
                        <w:rPr>
                          <w:rFonts w:ascii="Cambria Math" w:hAnsi="Cambria Math"/>
                        </w:rPr>
                        <m:t>)</m:t>
                      </m:r>
                    </m:e>
                    <m:sup>
                      <m:r>
                        <w:rPr>
                          <w:rFonts w:ascii="Cambria Math" w:hAnsi="Cambria Math"/>
                        </w:rPr>
                        <m:t>D</m:t>
                      </m:r>
                    </m:sup>
                  </m:sSup>
                </m:den>
              </m:f>
              <m:r>
                <w:rPr>
                  <w:rFonts w:ascii="Cambria Math" w:hAnsi="Cambria Math"/>
                </w:rPr>
                <m:t>+X#</m:t>
              </m:r>
              <m:d>
                <m:dPr>
                  <m:ctrlPr>
                    <w:rPr>
                      <w:rFonts w:ascii="Cambria Math" w:hAnsi="Cambria Math"/>
                      <w:i/>
                    </w:rPr>
                  </m:ctrlPr>
                </m:dPr>
                <m:e>
                  <m:r>
                    <w:rPr>
                      <w:rFonts w:ascii="Cambria Math" w:hAnsi="Cambria Math"/>
                    </w:rPr>
                    <m:t>2</m:t>
                  </m:r>
                </m:e>
              </m:d>
            </m:e>
          </m:eqArr>
        </m:oMath>
      </m:oMathPara>
    </w:p>
    <w:p w14:paraId="27401099" w14:textId="2542BD46" w:rsidR="006037B9" w:rsidRDefault="006037B9" w:rsidP="006037B9">
      <w:pPr>
        <w:pStyle w:val="-"/>
        <w:ind w:firstLine="480"/>
        <w:rPr>
          <w:rFonts w:hint="eastAsia"/>
        </w:rPr>
      </w:pPr>
      <w:r w:rsidRPr="006037B9">
        <w:t>其中，</w:t>
      </w:r>
      <w:r w:rsidRPr="006037B9">
        <w:t>X</w:t>
      </w:r>
      <w:r w:rsidRPr="006037B9">
        <w:t>表示单变量或多变量外生变量，</w:t>
      </w:r>
      <w:proofErr w:type="gramStart"/>
      <w:r w:rsidRPr="006037B9">
        <w:t>即协变量</w:t>
      </w:r>
      <w:proofErr w:type="gramEnd"/>
      <w:r w:rsidRPr="006037B9">
        <w:t>，其余参数含义与公式（</w:t>
      </w:r>
      <w:r w:rsidRPr="006037B9">
        <w:t>1</w:t>
      </w:r>
      <w:r w:rsidRPr="006037B9">
        <w:t>）中描述一致</w:t>
      </w:r>
      <w:r w:rsidRPr="00D16D26">
        <w:rPr>
          <w:vertAlign w:val="superscript"/>
        </w:rPr>
        <w:t>[19,20]</w:t>
      </w:r>
      <w:r w:rsidRPr="006037B9">
        <w:t>。</w:t>
      </w:r>
    </w:p>
    <w:p w14:paraId="58EACC95" w14:textId="6F38AD93" w:rsidR="006037B9" w:rsidRDefault="006037B9" w:rsidP="006037B9">
      <w:pPr>
        <w:pStyle w:val="-"/>
        <w:ind w:firstLine="480"/>
      </w:pPr>
      <w:r w:rsidRPr="006037B9">
        <w:t>本研究基于</w:t>
      </w:r>
      <w:r w:rsidRPr="006037B9">
        <w:t>Spearman</w:t>
      </w:r>
      <w:r w:rsidRPr="006037B9">
        <w:t>相关分析结果构建</w:t>
      </w:r>
      <w:r w:rsidRPr="006037B9">
        <w:t>SARIMAX</w:t>
      </w:r>
      <w:r w:rsidRPr="006037B9">
        <w:t>模型，并通过比较不同模型的平稳</w:t>
      </w:r>
      <w:r w:rsidRPr="006037B9">
        <w:t>R²</w:t>
      </w:r>
      <w:r w:rsidRPr="006037B9">
        <w:t>、</w:t>
      </w:r>
      <w:r w:rsidRPr="006037B9">
        <w:t>R²</w:t>
      </w:r>
      <w:r w:rsidRPr="006037B9">
        <w:t>、</w:t>
      </w:r>
      <w:r w:rsidRPr="006037B9">
        <w:t>MAPE</w:t>
      </w:r>
      <w:r w:rsidRPr="006037B9">
        <w:t>以及</w:t>
      </w:r>
      <w:r w:rsidRPr="006037B9">
        <w:t>BIC</w:t>
      </w:r>
      <w:r w:rsidRPr="006037B9">
        <w:t>等指标，筛选最优模型。采用</w:t>
      </w:r>
      <w:r w:rsidRPr="006037B9">
        <w:t>2019</w:t>
      </w:r>
      <w:r w:rsidRPr="006037B9">
        <w:t>年的数据对最优模型进行验证，并将模型预测值与</w:t>
      </w:r>
      <w:r w:rsidRPr="006037B9">
        <w:t>2019</w:t>
      </w:r>
      <w:r w:rsidRPr="006037B9">
        <w:t>年的实际值进行比较，以验证模型的预测能力。</w:t>
      </w:r>
    </w:p>
    <w:p w14:paraId="21E1A534" w14:textId="77777777" w:rsidR="006037B9" w:rsidRDefault="006037B9" w:rsidP="006037B9">
      <w:pPr>
        <w:pStyle w:val="-"/>
        <w:ind w:firstLine="480"/>
      </w:pPr>
      <w:r>
        <w:t>For the model to be practical, we used the meteorological environmental data for the average of the corresponding months from 2016 to 2018 to predict the monthly outpatient visits for 2019. Compared with actual</w:t>
      </w:r>
      <w:r>
        <w:rPr>
          <w:rFonts w:hint="eastAsia"/>
        </w:rPr>
        <w:t xml:space="preserve"> </w:t>
      </w:r>
      <w:r>
        <w:t>values for 2019 to verify whether the mean of past years could be used as a covariate to predict outpatient visits.</w:t>
      </w:r>
    </w:p>
    <w:p w14:paraId="19E91893" w14:textId="45EE4C0A" w:rsidR="006037B9" w:rsidRDefault="006037B9" w:rsidP="006037B9">
      <w:pPr>
        <w:pStyle w:val="-"/>
        <w:ind w:firstLine="480"/>
      </w:pPr>
      <w:r w:rsidRPr="006037B9">
        <w:t>为了提高模型的实际应用价值，本研究采用</w:t>
      </w:r>
      <w:r w:rsidRPr="006037B9">
        <w:t>2016</w:t>
      </w:r>
      <w:r w:rsidRPr="006037B9">
        <w:t>年至</w:t>
      </w:r>
      <w:r w:rsidRPr="006037B9">
        <w:t>2018</w:t>
      </w:r>
      <w:r w:rsidRPr="006037B9">
        <w:t>年对应月份气象环境数据的平均值，对</w:t>
      </w:r>
      <w:r w:rsidRPr="006037B9">
        <w:t>2019</w:t>
      </w:r>
      <w:r w:rsidRPr="006037B9">
        <w:t>年的月度门诊量进行预测，并通过与</w:t>
      </w:r>
      <w:r w:rsidRPr="006037B9">
        <w:t>2019</w:t>
      </w:r>
      <w:r w:rsidRPr="006037B9">
        <w:t>年的实际值进行比较，以验证往年平均值是否能够作为协变量用于门诊量预测。</w:t>
      </w:r>
    </w:p>
    <w:p w14:paraId="1F0A9ED2" w14:textId="4C162E76" w:rsidR="006037B9" w:rsidRDefault="006037B9" w:rsidP="006037B9">
      <w:pPr>
        <w:pStyle w:val="-"/>
        <w:ind w:firstLine="480"/>
      </w:pPr>
      <w:r>
        <w:t>To calculate the loss to the outpatient visits caused by the COVID-19 outbreak, we used this SARIMAX model</w:t>
      </w:r>
      <w:r>
        <w:rPr>
          <w:rFonts w:hint="eastAsia"/>
        </w:rPr>
        <w:t xml:space="preserve"> </w:t>
      </w:r>
      <w:r>
        <w:t>with covariates to estimate the number of hospital outpatient visits lost between January 2020 and July 2021.</w:t>
      </w:r>
    </w:p>
    <w:p w14:paraId="3A955DF5" w14:textId="0A8073C4" w:rsidR="006037B9" w:rsidRDefault="006037B9" w:rsidP="006037B9">
      <w:pPr>
        <w:pStyle w:val="-"/>
        <w:ind w:firstLine="480"/>
      </w:pPr>
      <w:r w:rsidRPr="006037B9">
        <w:t>此外，为了计算</w:t>
      </w:r>
      <w:r w:rsidRPr="006037B9">
        <w:t>COVID-19</w:t>
      </w:r>
      <w:r w:rsidRPr="006037B9">
        <w:t>疫情暴发对门诊量造成的影响，本研究利用包含协变量的</w:t>
      </w:r>
      <w:r w:rsidRPr="006037B9">
        <w:t>SARIMAX</w:t>
      </w:r>
      <w:r w:rsidRPr="006037B9">
        <w:t>模型，对</w:t>
      </w:r>
      <w:r w:rsidRPr="006037B9">
        <w:t>2020</w:t>
      </w:r>
      <w:r w:rsidRPr="006037B9">
        <w:t>年</w:t>
      </w:r>
      <w:r w:rsidRPr="006037B9">
        <w:t>1</w:t>
      </w:r>
      <w:r w:rsidRPr="006037B9">
        <w:t>月至</w:t>
      </w:r>
      <w:r w:rsidRPr="006037B9">
        <w:t>2021</w:t>
      </w:r>
      <w:r w:rsidRPr="006037B9">
        <w:t>年</w:t>
      </w:r>
      <w:r w:rsidRPr="006037B9">
        <w:t>7</w:t>
      </w:r>
      <w:r w:rsidRPr="006037B9">
        <w:t>月期间医院减少的门诊量进行了估计。</w:t>
      </w:r>
    </w:p>
    <w:p w14:paraId="55870672" w14:textId="66520B16" w:rsidR="006037B9" w:rsidRDefault="006037B9" w:rsidP="006037B9">
      <w:pPr>
        <w:pStyle w:val="-"/>
        <w:ind w:firstLine="480"/>
      </w:pPr>
      <w:r>
        <w:t>The time series data analysis was performed using SPSS 25.0 and we used the packages of “tseries” and</w:t>
      </w:r>
      <w:r>
        <w:rPr>
          <w:rFonts w:hint="eastAsia"/>
        </w:rPr>
        <w:t xml:space="preserve"> </w:t>
      </w:r>
      <w:r>
        <w:t>“ggplot2” of R 4.1.0 (the R Core Team, Vienna, Austria) (https://cran.r-project.org/) to graph drawing. P&lt;0.05</w:t>
      </w:r>
      <w:r>
        <w:rPr>
          <w:rFonts w:hint="eastAsia"/>
        </w:rPr>
        <w:t xml:space="preserve"> </w:t>
      </w:r>
      <w:r>
        <w:t>was used as a criterion of significance.</w:t>
      </w:r>
    </w:p>
    <w:p w14:paraId="18A05C9A" w14:textId="69A44C97" w:rsidR="006037B9" w:rsidRDefault="006037B9" w:rsidP="006037B9">
      <w:pPr>
        <w:pStyle w:val="-"/>
        <w:ind w:firstLine="480"/>
      </w:pPr>
      <w:r w:rsidRPr="006037B9">
        <w:t>时间序列数据分析采用</w:t>
      </w:r>
      <w:r w:rsidRPr="006037B9">
        <w:t>SPSS 25.0</w:t>
      </w:r>
      <w:r w:rsidRPr="006037B9">
        <w:t>软件完成，同时使用</w:t>
      </w:r>
      <w:r w:rsidRPr="006037B9">
        <w:t>R 4.1.0</w:t>
      </w:r>
      <w:r w:rsidRPr="006037B9">
        <w:t>（</w:t>
      </w:r>
      <w:r w:rsidRPr="006037B9">
        <w:t>R Core Team</w:t>
      </w:r>
      <w:r w:rsidRPr="006037B9">
        <w:t>，奥地利维也纳）中的</w:t>
      </w:r>
      <w:r w:rsidRPr="006037B9">
        <w:t>“tseries”</w:t>
      </w:r>
      <w:r w:rsidRPr="006037B9">
        <w:t>和</w:t>
      </w:r>
      <w:r w:rsidRPr="006037B9">
        <w:t>“ggplot2”</w:t>
      </w:r>
      <w:r w:rsidRPr="006037B9">
        <w:t>程序包进行图形绘制（</w:t>
      </w:r>
      <w:r w:rsidRPr="006037B9">
        <w:t>https://cran.r-project.org/</w:t>
      </w:r>
      <w:r w:rsidRPr="006037B9">
        <w:t>）。以</w:t>
      </w:r>
      <w:r w:rsidRPr="006037B9">
        <w:t>P</w:t>
      </w:r>
      <w:r w:rsidRPr="006037B9">
        <w:t>＜</w:t>
      </w:r>
      <w:r w:rsidRPr="006037B9">
        <w:t>0.05</w:t>
      </w:r>
      <w:r w:rsidRPr="006037B9">
        <w:t>作为差异具有统计学意义的判定标准。</w:t>
      </w:r>
    </w:p>
    <w:p w14:paraId="5A33457E" w14:textId="77777777" w:rsidR="006037B9" w:rsidRDefault="006037B9" w:rsidP="006037B9">
      <w:pPr>
        <w:pStyle w:val="-"/>
        <w:ind w:firstLine="480"/>
        <w:rPr>
          <w:rFonts w:hint="eastAsia"/>
        </w:rPr>
      </w:pPr>
    </w:p>
    <w:p w14:paraId="73680D2B" w14:textId="0E48DB57" w:rsidR="006037B9" w:rsidRDefault="006037B9" w:rsidP="006037B9">
      <w:pPr>
        <w:pStyle w:val="-"/>
        <w:ind w:firstLineChars="0" w:firstLine="0"/>
      </w:pPr>
      <w:r w:rsidRPr="006037B9">
        <w:rPr>
          <w:b/>
          <w:bCs/>
        </w:rPr>
        <w:t>Ethics approval and informed consent.</w:t>
      </w:r>
      <w:r w:rsidR="0013060A">
        <w:rPr>
          <w:rFonts w:hint="eastAsia"/>
          <w:b/>
          <w:bCs/>
        </w:rPr>
        <w:t xml:space="preserve">  </w:t>
      </w:r>
      <w:r>
        <w:t xml:space="preserve"> This study has been approved by the Ethics Committee of the</w:t>
      </w:r>
      <w:r>
        <w:rPr>
          <w:rFonts w:hint="eastAsia"/>
        </w:rPr>
        <w:t xml:space="preserve"> </w:t>
      </w:r>
      <w:r>
        <w:t>First People’s Hospital of Kunshan (no. 2020-03-046-K01), and it complied with the Declaration of Helsinki.</w:t>
      </w:r>
      <w:r>
        <w:rPr>
          <w:rFonts w:hint="eastAsia"/>
        </w:rPr>
        <w:t xml:space="preserve"> </w:t>
      </w:r>
      <w:r>
        <w:t>Patient information was initially recorded for hospital quality improvement. The informed consent requirement</w:t>
      </w:r>
      <w:r>
        <w:rPr>
          <w:rFonts w:hint="eastAsia"/>
        </w:rPr>
        <w:t xml:space="preserve"> </w:t>
      </w:r>
      <w:r>
        <w:t xml:space="preserve">was waived by the </w:t>
      </w:r>
      <w:r>
        <w:lastRenderedPageBreak/>
        <w:t>Ethics Committee of the First People’s Hospital of Kunshan due to the retrospective nature</w:t>
      </w:r>
      <w:r>
        <w:rPr>
          <w:rFonts w:hint="eastAsia"/>
        </w:rPr>
        <w:t xml:space="preserve"> </w:t>
      </w:r>
      <w:r>
        <w:t>of the study.</w:t>
      </w:r>
    </w:p>
    <w:p w14:paraId="5F652A0D" w14:textId="460D657C" w:rsidR="0013060A" w:rsidRDefault="0013060A" w:rsidP="006037B9">
      <w:pPr>
        <w:pStyle w:val="-"/>
        <w:ind w:firstLineChars="0" w:firstLine="0"/>
        <w:rPr>
          <w:rFonts w:ascii="黑体" w:eastAsia="黑体" w:hAnsi="黑体"/>
          <w:b/>
          <w:bCs/>
        </w:rPr>
      </w:pPr>
      <w:r w:rsidRPr="0013060A">
        <w:rPr>
          <w:rFonts w:ascii="黑体" w:eastAsia="黑体" w:hAnsi="黑体"/>
          <w:b/>
          <w:bCs/>
        </w:rPr>
        <w:t>伦理批准与知情同意</w:t>
      </w:r>
    </w:p>
    <w:p w14:paraId="5D316E16" w14:textId="6105CECF" w:rsidR="0013060A" w:rsidRDefault="0013060A" w:rsidP="0013060A">
      <w:pPr>
        <w:pStyle w:val="-"/>
        <w:ind w:firstLine="480"/>
      </w:pPr>
      <w:r w:rsidRPr="0013060A">
        <w:t>本研究已获得昆山市第一人民医院伦理委员会批准（批准号：</w:t>
      </w:r>
      <w:r w:rsidRPr="0013060A">
        <w:t>2020-03-046-K01</w:t>
      </w:r>
      <w:r w:rsidRPr="0013060A">
        <w:t>），并遵循《赫尔辛基宣言》的相关原则。</w:t>
      </w:r>
    </w:p>
    <w:p w14:paraId="2591CF57" w14:textId="6FE54D54" w:rsidR="0013060A" w:rsidRDefault="0013060A" w:rsidP="0013060A">
      <w:pPr>
        <w:pStyle w:val="-"/>
        <w:ind w:firstLine="480"/>
      </w:pPr>
      <w:r w:rsidRPr="0013060A">
        <w:t>患者信息最初用于医院质量改进工作。由于本研究属于回顾性研究，经昆山市第一人民医院伦理委员会批准，免除患者知情同意要求。</w:t>
      </w:r>
    </w:p>
    <w:p w14:paraId="3B0CA93A" w14:textId="77777777" w:rsidR="0013060A" w:rsidRDefault="0013060A" w:rsidP="0013060A">
      <w:pPr>
        <w:pStyle w:val="-"/>
        <w:ind w:firstLine="480"/>
        <w:rPr>
          <w:rFonts w:hint="eastAsia"/>
        </w:rPr>
      </w:pPr>
    </w:p>
    <w:p w14:paraId="59BCEE55" w14:textId="77777777" w:rsidR="0013060A" w:rsidRDefault="0013060A" w:rsidP="0013060A">
      <w:pPr>
        <w:pStyle w:val="-"/>
        <w:ind w:firstLineChars="0" w:firstLine="0"/>
        <w:rPr>
          <w:b/>
          <w:bCs/>
          <w:sz w:val="28"/>
          <w:szCs w:val="28"/>
        </w:rPr>
      </w:pPr>
      <w:r w:rsidRPr="0013060A">
        <w:rPr>
          <w:b/>
          <w:bCs/>
          <w:sz w:val="28"/>
          <w:szCs w:val="28"/>
        </w:rPr>
        <w:t>Results</w:t>
      </w:r>
    </w:p>
    <w:p w14:paraId="55A90E0A" w14:textId="63C02E27" w:rsidR="0013060A" w:rsidRDefault="0013060A" w:rsidP="0013060A">
      <w:pPr>
        <w:pStyle w:val="-"/>
        <w:ind w:firstLineChars="0" w:firstLine="0"/>
      </w:pPr>
      <w:r w:rsidRPr="0013060A">
        <w:rPr>
          <w:b/>
          <w:bCs/>
        </w:rPr>
        <w:t>Statistical description.</w:t>
      </w:r>
      <w:r>
        <w:rPr>
          <w:rFonts w:hint="eastAsia"/>
          <w:b/>
          <w:bCs/>
        </w:rPr>
        <w:t xml:space="preserve">  </w:t>
      </w:r>
      <w:r w:rsidRPr="0013060A">
        <w:rPr>
          <w:b/>
          <w:bCs/>
        </w:rPr>
        <w:t xml:space="preserve"> </w:t>
      </w:r>
      <w:r w:rsidRPr="0013060A">
        <w:t>The monthly outpatient visits from January 2015 to July 2021 were collected. A total of 13, 108, 742 cases in the last 79 months. The monthly trend of outpatient visits was shown in Fig. 1. As can be seen, Monthly outpatient visits have increased each year between 2015 and 2018. The monthly outpatient visits in 2019 were essentially the same as those in 2018. Monthly hospital outpatient visits tend to stabilize. The COVID-19 outbreak in early 2020 had a profound impact on hospital outpatient visits. As of July 2021, monthly outpatient visits have not returned to pre-COVID-19 outbreak levels. Every year, the number of outpatient visits in February decreases to a certain extent, considering that February is the Chinese Lunar New Year and Chinese people will be less likely to visit the doctor. Because outpatient visits from January 2020 onwards were heavily influenced by the COVID-19 epidemic, we only used data from 2015 to 2019 to build our prediction models. Data from 2015 to 2018 were used to find model covariates and built the model, with actual data from 2019 for validation. There was a total of 10, 368, 828 monthly outpatient visits from 2015 to 2019. Figure 2. shows the monthly averages of meteorological factors (atmosphere pressure, temperature, relative humidity, rainfall, 2-min average wind speed, maximum wind speed, and sunshine length) from 2015 to 2018. Temperature, humidity, and sunshine length were highest in the summer months (June–September). Figure 3. shown the monthly average SO2, NO2, PM2.5, PM10, CO, and O3 concentration from 2015 to 2018. SO2, NO2, PM2.5, and PM10 showed the highest concentrations during the winter. CO concentrations were decreased annually since 2015. O3 concentrations were highest in summer months.</w:t>
      </w:r>
    </w:p>
    <w:p w14:paraId="73BC6B13" w14:textId="4D681A9B" w:rsidR="0013060A" w:rsidRDefault="0013060A" w:rsidP="0013060A">
      <w:pPr>
        <w:pStyle w:val="-"/>
        <w:ind w:firstLineChars="0" w:firstLine="0"/>
      </w:pPr>
      <w:r w:rsidRPr="0013060A">
        <w:rPr>
          <w:b/>
          <w:bCs/>
        </w:rPr>
        <w:t>Figure 1.</w:t>
      </w:r>
      <w:r w:rsidRPr="0013060A">
        <w:t>  Monthly outpatient visits from January 2015 to July 2021.</w:t>
      </w:r>
    </w:p>
    <w:p w14:paraId="584E05E9" w14:textId="3BE05E44" w:rsidR="0013060A" w:rsidRDefault="0013060A" w:rsidP="0013060A">
      <w:pPr>
        <w:pStyle w:val="-"/>
        <w:ind w:firstLineChars="0" w:firstLine="0"/>
      </w:pPr>
      <w:r w:rsidRPr="0013060A">
        <w:rPr>
          <w:b/>
          <w:bCs/>
        </w:rPr>
        <w:t>Figure 2.</w:t>
      </w:r>
      <w:r w:rsidRPr="0013060A">
        <w:t>  Monthly average meteorological factors from 2015 to 2018.</w:t>
      </w:r>
    </w:p>
    <w:p w14:paraId="28C87374" w14:textId="65BD6D98" w:rsidR="0013060A" w:rsidRDefault="0013060A" w:rsidP="0013060A">
      <w:pPr>
        <w:pStyle w:val="-"/>
        <w:ind w:firstLineChars="0" w:firstLine="0"/>
      </w:pPr>
      <w:r w:rsidRPr="0013060A">
        <w:rPr>
          <w:b/>
          <w:bCs/>
        </w:rPr>
        <w:t>Figure 3.</w:t>
      </w:r>
      <w:r w:rsidRPr="0013060A">
        <w:t>  Monthly average air pollutant concentrations from 2015 to 2018.</w:t>
      </w:r>
    </w:p>
    <w:p w14:paraId="413CD6F0" w14:textId="014AB761" w:rsidR="0013060A" w:rsidRDefault="0013060A" w:rsidP="0013060A">
      <w:pPr>
        <w:pStyle w:val="-"/>
        <w:ind w:firstLineChars="0" w:firstLine="0"/>
        <w:rPr>
          <w:rFonts w:ascii="黑体" w:eastAsia="黑体" w:hAnsi="黑体"/>
          <w:b/>
          <w:bCs/>
          <w:sz w:val="28"/>
          <w:szCs w:val="28"/>
        </w:rPr>
      </w:pPr>
      <w:r w:rsidRPr="0013060A">
        <w:rPr>
          <w:rFonts w:ascii="黑体" w:eastAsia="黑体" w:hAnsi="黑体"/>
          <w:b/>
          <w:bCs/>
          <w:sz w:val="28"/>
          <w:szCs w:val="28"/>
        </w:rPr>
        <w:t>结果</w:t>
      </w:r>
    </w:p>
    <w:p w14:paraId="325274C1" w14:textId="4F942BBA" w:rsidR="0013060A" w:rsidRDefault="0013060A" w:rsidP="0013060A">
      <w:pPr>
        <w:pStyle w:val="-"/>
        <w:ind w:firstLineChars="0" w:firstLine="0"/>
        <w:rPr>
          <w:rFonts w:ascii="黑体" w:eastAsia="黑体" w:hAnsi="黑体"/>
          <w:b/>
          <w:bCs/>
        </w:rPr>
      </w:pPr>
      <w:r w:rsidRPr="0013060A">
        <w:rPr>
          <w:rFonts w:ascii="黑体" w:eastAsia="黑体" w:hAnsi="黑体"/>
          <w:b/>
          <w:bCs/>
        </w:rPr>
        <w:t>统计描述</w:t>
      </w:r>
    </w:p>
    <w:p w14:paraId="28054EF3" w14:textId="1A67BCA6" w:rsidR="0013060A" w:rsidRDefault="0013060A" w:rsidP="0013060A">
      <w:pPr>
        <w:pStyle w:val="-"/>
        <w:ind w:firstLine="480"/>
      </w:pPr>
      <w:r w:rsidRPr="0013060A">
        <w:t>本研究收集了</w:t>
      </w:r>
      <w:r w:rsidRPr="0013060A">
        <w:t>2015</w:t>
      </w:r>
      <w:r w:rsidRPr="0013060A">
        <w:t>年</w:t>
      </w:r>
      <w:r w:rsidRPr="0013060A">
        <w:t>1</w:t>
      </w:r>
      <w:r w:rsidRPr="0013060A">
        <w:t>月至</w:t>
      </w:r>
      <w:r w:rsidRPr="0013060A">
        <w:t>2021</w:t>
      </w:r>
      <w:r w:rsidRPr="0013060A">
        <w:t>年</w:t>
      </w:r>
      <w:r w:rsidRPr="0013060A">
        <w:t>7</w:t>
      </w:r>
      <w:r w:rsidRPr="0013060A">
        <w:t>月期间的月度门诊量数据，在</w:t>
      </w:r>
      <w:r w:rsidRPr="0013060A">
        <w:t>79</w:t>
      </w:r>
      <w:r w:rsidRPr="0013060A">
        <w:t>个月内共计</w:t>
      </w:r>
      <w:r w:rsidRPr="0013060A">
        <w:t>13,108,742</w:t>
      </w:r>
      <w:r w:rsidRPr="0013060A">
        <w:t>例门诊病例。门诊量月度变化趋势如图</w:t>
      </w:r>
      <w:r w:rsidRPr="0013060A">
        <w:t>1</w:t>
      </w:r>
      <w:r w:rsidRPr="0013060A">
        <w:t>所示。可以看出，</w:t>
      </w:r>
      <w:r w:rsidRPr="0013060A">
        <w:t>2015</w:t>
      </w:r>
      <w:r w:rsidRPr="0013060A">
        <w:t>年至</w:t>
      </w:r>
      <w:r w:rsidRPr="0013060A">
        <w:t>2018</w:t>
      </w:r>
      <w:r w:rsidRPr="0013060A">
        <w:t>年期间，月度门诊量逐年增长；</w:t>
      </w:r>
      <w:r w:rsidRPr="0013060A">
        <w:t>2019</w:t>
      </w:r>
      <w:r w:rsidRPr="0013060A">
        <w:t>年的月度门诊量与</w:t>
      </w:r>
      <w:r w:rsidRPr="0013060A">
        <w:t>2018</w:t>
      </w:r>
      <w:r w:rsidRPr="0013060A">
        <w:t>年基本持平，说明医院月度门诊量整体趋于稳定。</w:t>
      </w:r>
    </w:p>
    <w:p w14:paraId="1271CB54" w14:textId="57C8591D" w:rsidR="0013060A" w:rsidRDefault="0013060A" w:rsidP="0013060A">
      <w:pPr>
        <w:pStyle w:val="-"/>
        <w:ind w:firstLine="480"/>
      </w:pPr>
      <w:r w:rsidRPr="0013060A">
        <w:t>2020</w:t>
      </w:r>
      <w:r w:rsidRPr="0013060A">
        <w:t>年初暴发的</w:t>
      </w:r>
      <w:r w:rsidRPr="0013060A">
        <w:t>COVID-19</w:t>
      </w:r>
      <w:r w:rsidRPr="0013060A">
        <w:t>疫情对医院门诊量产生了显著影响。截至</w:t>
      </w:r>
      <w:r w:rsidRPr="0013060A">
        <w:t>2021</w:t>
      </w:r>
      <w:r w:rsidRPr="0013060A">
        <w:t>年</w:t>
      </w:r>
      <w:r w:rsidRPr="0013060A">
        <w:t>7</w:t>
      </w:r>
      <w:r w:rsidRPr="0013060A">
        <w:t>月，月度门诊量仍未恢复至疫情前水平。每年</w:t>
      </w:r>
      <w:r w:rsidRPr="0013060A">
        <w:t>2</w:t>
      </w:r>
      <w:r w:rsidRPr="0013060A">
        <w:t>月门诊量均会出现一定程度下降，这可能与中国农历新年期间居民就医意愿降低有关。</w:t>
      </w:r>
    </w:p>
    <w:p w14:paraId="3B86F703" w14:textId="465E0654" w:rsidR="0013060A" w:rsidRDefault="0013060A" w:rsidP="0013060A">
      <w:pPr>
        <w:pStyle w:val="-"/>
        <w:ind w:firstLine="480"/>
      </w:pPr>
      <w:r w:rsidRPr="0013060A">
        <w:lastRenderedPageBreak/>
        <w:t>由于</w:t>
      </w:r>
      <w:r w:rsidRPr="0013060A">
        <w:t>2020</w:t>
      </w:r>
      <w:r w:rsidRPr="0013060A">
        <w:t>年</w:t>
      </w:r>
      <w:r w:rsidRPr="0013060A">
        <w:t>1</w:t>
      </w:r>
      <w:r w:rsidRPr="0013060A">
        <w:t>月之后的门诊量数据受到</w:t>
      </w:r>
      <w:r w:rsidRPr="0013060A">
        <w:t>COVID-19</w:t>
      </w:r>
      <w:r w:rsidRPr="0013060A">
        <w:t>疫情的严重影响，因此本研究仅采用</w:t>
      </w:r>
      <w:r w:rsidRPr="0013060A">
        <w:t>2015</w:t>
      </w:r>
      <w:r w:rsidRPr="0013060A">
        <w:t>年至</w:t>
      </w:r>
      <w:r w:rsidRPr="0013060A">
        <w:t>2019</w:t>
      </w:r>
      <w:r w:rsidRPr="0013060A">
        <w:t>年的数据构建预测模型。其中，</w:t>
      </w:r>
      <w:r w:rsidRPr="0013060A">
        <w:t>2015</w:t>
      </w:r>
      <w:r w:rsidRPr="0013060A">
        <w:t>年至</w:t>
      </w:r>
      <w:r w:rsidRPr="0013060A">
        <w:t>2018</w:t>
      </w:r>
      <w:r w:rsidRPr="0013060A">
        <w:t>年的数据用于筛选模型协变量并构建模型，</w:t>
      </w:r>
      <w:r w:rsidRPr="0013060A">
        <w:t>2019</w:t>
      </w:r>
      <w:r w:rsidRPr="0013060A">
        <w:t>年的实际数据用于模型验证。</w:t>
      </w:r>
      <w:r w:rsidRPr="0013060A">
        <w:t>2015</w:t>
      </w:r>
      <w:r w:rsidRPr="0013060A">
        <w:t>年至</w:t>
      </w:r>
      <w:r w:rsidRPr="0013060A">
        <w:t>2019</w:t>
      </w:r>
      <w:r w:rsidRPr="0013060A">
        <w:t>年期间，月度门诊总量共计</w:t>
      </w:r>
      <w:r w:rsidRPr="0013060A">
        <w:t>10,368,828</w:t>
      </w:r>
      <w:r w:rsidRPr="0013060A">
        <w:t>例。</w:t>
      </w:r>
    </w:p>
    <w:p w14:paraId="5C10F38F" w14:textId="3046CA79" w:rsidR="0013060A" w:rsidRDefault="0013060A" w:rsidP="0013060A">
      <w:pPr>
        <w:pStyle w:val="-"/>
        <w:ind w:firstLine="480"/>
      </w:pPr>
      <w:r w:rsidRPr="0013060A">
        <w:t>图</w:t>
      </w:r>
      <w:r w:rsidRPr="0013060A">
        <w:t>2</w:t>
      </w:r>
      <w:r w:rsidRPr="0013060A">
        <w:t>展示了</w:t>
      </w:r>
      <w:r w:rsidRPr="0013060A">
        <w:t>2015</w:t>
      </w:r>
      <w:r w:rsidRPr="0013060A">
        <w:t>年至</w:t>
      </w:r>
      <w:r w:rsidRPr="0013060A">
        <w:t>2018</w:t>
      </w:r>
      <w:r w:rsidRPr="0013060A">
        <w:t>年期间各气象因素的月平均值，包括气压、气温、相对湿度、降雨量、</w:t>
      </w:r>
      <w:r w:rsidRPr="0013060A">
        <w:t>2</w:t>
      </w:r>
      <w:r w:rsidRPr="0013060A">
        <w:t>分钟平均风速、最大风速以及日照时长。结果显示，气温、湿度以及日照时长在夏季（</w:t>
      </w:r>
      <w:r w:rsidRPr="0013060A">
        <w:t>6</w:t>
      </w:r>
      <w:r w:rsidRPr="0013060A">
        <w:t>月至</w:t>
      </w:r>
      <w:r w:rsidRPr="0013060A">
        <w:t>9</w:t>
      </w:r>
      <w:r w:rsidRPr="0013060A">
        <w:t>月）达到最高水平。</w:t>
      </w:r>
    </w:p>
    <w:p w14:paraId="6DE6DDFB" w14:textId="608D5BE0" w:rsidR="0013060A" w:rsidRDefault="0013060A" w:rsidP="0013060A">
      <w:pPr>
        <w:pStyle w:val="-"/>
        <w:ind w:firstLine="480"/>
      </w:pPr>
      <w:r w:rsidRPr="0013060A">
        <w:t>图</w:t>
      </w:r>
      <w:r w:rsidRPr="0013060A">
        <w:t>3</w:t>
      </w:r>
      <w:r w:rsidRPr="0013060A">
        <w:t>展示了</w:t>
      </w:r>
      <w:r w:rsidRPr="0013060A">
        <w:t>2015</w:t>
      </w:r>
      <w:r w:rsidRPr="0013060A">
        <w:t>年至</w:t>
      </w:r>
      <w:r w:rsidRPr="0013060A">
        <w:t>2018</w:t>
      </w:r>
      <w:r w:rsidRPr="0013060A">
        <w:t>年期间</w:t>
      </w:r>
      <w:r w:rsidRPr="0013060A">
        <w:t>SO₂</w:t>
      </w:r>
      <w:r w:rsidRPr="0013060A">
        <w:t>、</w:t>
      </w:r>
      <w:r w:rsidRPr="0013060A">
        <w:t>NO₂</w:t>
      </w:r>
      <w:r w:rsidRPr="0013060A">
        <w:t>、</w:t>
      </w:r>
      <w:r w:rsidRPr="0013060A">
        <w:t>PM2.5</w:t>
      </w:r>
      <w:r w:rsidRPr="0013060A">
        <w:t>、</w:t>
      </w:r>
      <w:r w:rsidRPr="0013060A">
        <w:t>PM10</w:t>
      </w:r>
      <w:r w:rsidRPr="0013060A">
        <w:t>、</w:t>
      </w:r>
      <w:r w:rsidRPr="0013060A">
        <w:t>CO</w:t>
      </w:r>
      <w:r w:rsidRPr="0013060A">
        <w:t>以及</w:t>
      </w:r>
      <w:r w:rsidRPr="0013060A">
        <w:t>O₃</w:t>
      </w:r>
      <w:r w:rsidRPr="0013060A">
        <w:t>浓度的月平均值。其中，</w:t>
      </w:r>
      <w:r w:rsidRPr="0013060A">
        <w:t>SO₂</w:t>
      </w:r>
      <w:r w:rsidRPr="0013060A">
        <w:t>、</w:t>
      </w:r>
      <w:r w:rsidRPr="0013060A">
        <w:t>NO₂</w:t>
      </w:r>
      <w:r w:rsidRPr="0013060A">
        <w:t>、</w:t>
      </w:r>
      <w:r w:rsidRPr="0013060A">
        <w:t>PM2.5</w:t>
      </w:r>
      <w:r w:rsidRPr="0013060A">
        <w:t>和</w:t>
      </w:r>
      <w:r w:rsidRPr="0013060A">
        <w:t>PM10</w:t>
      </w:r>
      <w:r w:rsidRPr="0013060A">
        <w:t>在冬季浓度最高；</w:t>
      </w:r>
      <w:r w:rsidRPr="0013060A">
        <w:t>CO</w:t>
      </w:r>
      <w:r w:rsidRPr="0013060A">
        <w:t>浓度自</w:t>
      </w:r>
      <w:r w:rsidRPr="0013060A">
        <w:t>2015</w:t>
      </w:r>
      <w:r w:rsidRPr="0013060A">
        <w:t>年以来呈逐年下降趋势；</w:t>
      </w:r>
      <w:r w:rsidRPr="0013060A">
        <w:t>O₃</w:t>
      </w:r>
      <w:r w:rsidRPr="0013060A">
        <w:t>浓度则在夏季达到最高水平。</w:t>
      </w:r>
    </w:p>
    <w:p w14:paraId="535E71FA" w14:textId="0C33EBAB" w:rsidR="0013060A" w:rsidRDefault="0013060A" w:rsidP="0013060A">
      <w:pPr>
        <w:pStyle w:val="-"/>
        <w:ind w:firstLine="480"/>
      </w:pPr>
      <w:r>
        <w:t>The summary statistics for monthly meteorological factors, monthly outpatient visits, and the results of</w:t>
      </w:r>
      <w:r>
        <w:rPr>
          <w:rFonts w:hint="eastAsia"/>
        </w:rPr>
        <w:t xml:space="preserve"> </w:t>
      </w:r>
      <w:r>
        <w:t>Spearman’s rank correlation analysis from 2015 to 2018 were described in Table 1. The averages of atmosphere</w:t>
      </w:r>
      <w:r>
        <w:rPr>
          <w:rFonts w:hint="eastAsia"/>
        </w:rPr>
        <w:t xml:space="preserve"> </w:t>
      </w:r>
      <w:r>
        <w:t>pressure, temperature, relative humidity, rainfall, 2-min average wind speed, maximum wind speed, and sunshine</w:t>
      </w:r>
      <w:r>
        <w:rPr>
          <w:rFonts w:hint="eastAsia"/>
        </w:rPr>
        <w:t xml:space="preserve"> </w:t>
      </w:r>
      <w:r>
        <w:t>length were 1016.20±8.19 hPa, 17.62±8.49 °C, 73.76±5.59%, 3.68±2.71 mm, 1.99±0.28 m/s, 7.79±0.62 m/s,</w:t>
      </w:r>
      <w:r>
        <w:rPr>
          <w:rFonts w:hint="eastAsia"/>
        </w:rPr>
        <w:t xml:space="preserve"> </w:t>
      </w:r>
      <w:r>
        <w:t>4.56±1.50 h. The summary statistics for monthly environmental factors and the results of Spearman’s rank correlation analysis from 2015 to 2018 were described in Table 2. The monthly average of SO2, NO2, PM2.5, PM10,</w:t>
      </w:r>
      <w:r>
        <w:rPr>
          <w:rFonts w:hint="eastAsia"/>
        </w:rPr>
        <w:t xml:space="preserve"> </w:t>
      </w:r>
      <w:r>
        <w:t>CO, and O3 concentration were 17.40 ± 7.13 µg/m3, 41.58 ± 11.54 µg/m3, 42.19 ± 15.93 µg/m3, 71.80 ± 22.50</w:t>
      </w:r>
      <w:r>
        <w:rPr>
          <w:rFonts w:hint="eastAsia"/>
        </w:rPr>
        <w:t xml:space="preserve"> µ</w:t>
      </w:r>
      <w:r>
        <w:t>g/m3, 872.04±254.76 µg/m3, 99.49±33.51 µg/m3. Atmosphere pressure, temperature, SO2, PM2.5, PM10, CO</w:t>
      </w:r>
      <w:r>
        <w:rPr>
          <w:rFonts w:hint="eastAsia"/>
        </w:rPr>
        <w:t xml:space="preserve"> </w:t>
      </w:r>
      <w:r>
        <w:t>concentration had statistical significance with the outpatient visits. The correlation coefficient of SO2, PM2.5,</w:t>
      </w:r>
      <w:r>
        <w:rPr>
          <w:rFonts w:hint="eastAsia"/>
        </w:rPr>
        <w:t xml:space="preserve"> </w:t>
      </w:r>
      <w:r>
        <w:t>and CO concentration was greater than 0.4.</w:t>
      </w:r>
    </w:p>
    <w:p w14:paraId="52A22B6B" w14:textId="0B135BE4" w:rsidR="0013060A" w:rsidRDefault="0013060A" w:rsidP="0013060A">
      <w:pPr>
        <w:pStyle w:val="-"/>
        <w:ind w:firstLine="480"/>
      </w:pPr>
      <w:r w:rsidRPr="0013060A">
        <w:t>2015</w:t>
      </w:r>
      <w:r w:rsidRPr="0013060A">
        <w:t>年至</w:t>
      </w:r>
      <w:r w:rsidRPr="0013060A">
        <w:t>2018</w:t>
      </w:r>
      <w:r w:rsidRPr="0013060A">
        <w:t>年期间月度气象因素、月度门诊量的描述性统计结果以及</w:t>
      </w:r>
      <w:r w:rsidRPr="0013060A">
        <w:t>Spearman</w:t>
      </w:r>
      <w:r w:rsidRPr="0013060A">
        <w:t>秩相关分析结果见表</w:t>
      </w:r>
      <w:r w:rsidRPr="0013060A">
        <w:t>1</w:t>
      </w:r>
      <w:r w:rsidRPr="0013060A">
        <w:t>。气压、气温、相对湿度、降雨量、</w:t>
      </w:r>
      <w:r w:rsidRPr="0013060A">
        <w:t>2</w:t>
      </w:r>
      <w:r w:rsidRPr="0013060A">
        <w:t>分钟平均风速、最大风速以及日照时长的平均值分别为</w:t>
      </w:r>
      <w:r w:rsidRPr="0013060A">
        <w:t>1016.20±8.19 hPa</w:t>
      </w:r>
      <w:r w:rsidRPr="0013060A">
        <w:t>、</w:t>
      </w:r>
      <w:r w:rsidRPr="0013060A">
        <w:t>17.62±8.49 ℃</w:t>
      </w:r>
      <w:r w:rsidRPr="0013060A">
        <w:t>、</w:t>
      </w:r>
      <w:r w:rsidRPr="0013060A">
        <w:t>73.76±5.59%</w:t>
      </w:r>
      <w:r w:rsidRPr="0013060A">
        <w:t>、</w:t>
      </w:r>
      <w:r w:rsidRPr="0013060A">
        <w:t>3.68±2.71 mm</w:t>
      </w:r>
      <w:r w:rsidRPr="0013060A">
        <w:t>、</w:t>
      </w:r>
      <w:r w:rsidRPr="0013060A">
        <w:t>1.99±0.28 m/s</w:t>
      </w:r>
      <w:r w:rsidRPr="0013060A">
        <w:t>、</w:t>
      </w:r>
      <w:r w:rsidRPr="0013060A">
        <w:t>7.79±0.62 m/s</w:t>
      </w:r>
      <w:r w:rsidRPr="0013060A">
        <w:t>以及</w:t>
      </w:r>
      <w:r w:rsidRPr="0013060A">
        <w:t>4.56±1.50 h</w:t>
      </w:r>
      <w:r w:rsidRPr="0013060A">
        <w:t>。</w:t>
      </w:r>
    </w:p>
    <w:p w14:paraId="6880F7D6" w14:textId="5EDFE89D" w:rsidR="0013060A" w:rsidRDefault="0013060A" w:rsidP="0013060A">
      <w:pPr>
        <w:pStyle w:val="-"/>
        <w:ind w:firstLine="480"/>
      </w:pPr>
      <w:r w:rsidRPr="0013060A">
        <w:t>2015</w:t>
      </w:r>
      <w:r w:rsidRPr="0013060A">
        <w:t>年至</w:t>
      </w:r>
      <w:r w:rsidRPr="0013060A">
        <w:t>2018</w:t>
      </w:r>
      <w:r w:rsidRPr="0013060A">
        <w:t>年期间月度环境因素的描述性统计结果以及</w:t>
      </w:r>
      <w:r w:rsidRPr="0013060A">
        <w:t>Spearman</w:t>
      </w:r>
      <w:r w:rsidRPr="0013060A">
        <w:t>秩相关分析结果见表</w:t>
      </w:r>
      <w:r w:rsidRPr="0013060A">
        <w:t>2</w:t>
      </w:r>
      <w:r w:rsidRPr="0013060A">
        <w:t>。</w:t>
      </w:r>
      <w:r w:rsidRPr="0013060A">
        <w:t>SO₂</w:t>
      </w:r>
      <w:r w:rsidRPr="0013060A">
        <w:t>、</w:t>
      </w:r>
      <w:r w:rsidRPr="0013060A">
        <w:t>NO₂</w:t>
      </w:r>
      <w:r w:rsidRPr="0013060A">
        <w:t>、</w:t>
      </w:r>
      <w:r w:rsidRPr="0013060A">
        <w:t>PM2.5</w:t>
      </w:r>
      <w:r w:rsidRPr="0013060A">
        <w:t>、</w:t>
      </w:r>
      <w:r w:rsidRPr="0013060A">
        <w:t>PM10</w:t>
      </w:r>
      <w:r w:rsidRPr="0013060A">
        <w:t>、</w:t>
      </w:r>
      <w:r w:rsidRPr="0013060A">
        <w:t>CO</w:t>
      </w:r>
      <w:r w:rsidRPr="0013060A">
        <w:t>以及</w:t>
      </w:r>
      <w:r w:rsidRPr="0013060A">
        <w:t>O₃</w:t>
      </w:r>
      <w:r w:rsidRPr="0013060A">
        <w:t>浓度的月平均值分别为</w:t>
      </w:r>
      <w:r w:rsidRPr="0013060A">
        <w:t>17.40±7.13 µg/m³</w:t>
      </w:r>
      <w:r w:rsidRPr="0013060A">
        <w:t>、</w:t>
      </w:r>
      <w:r w:rsidRPr="0013060A">
        <w:t>41.58±11.54 µg/m³</w:t>
      </w:r>
      <w:r w:rsidRPr="0013060A">
        <w:t>、</w:t>
      </w:r>
      <w:r w:rsidRPr="0013060A">
        <w:t>42.19±15.93 µg/m³</w:t>
      </w:r>
      <w:r w:rsidRPr="0013060A">
        <w:t>、</w:t>
      </w:r>
      <w:r w:rsidRPr="0013060A">
        <w:t>71.80±22.50 µg/m³</w:t>
      </w:r>
      <w:r w:rsidRPr="0013060A">
        <w:t>、</w:t>
      </w:r>
      <w:r w:rsidRPr="0013060A">
        <w:t>872.04±254.76 µg/m³</w:t>
      </w:r>
      <w:r w:rsidRPr="0013060A">
        <w:t>以及</w:t>
      </w:r>
      <w:r w:rsidRPr="0013060A">
        <w:t>99.49±33.51 µg/m³</w:t>
      </w:r>
      <w:r w:rsidRPr="0013060A">
        <w:t>。</w:t>
      </w:r>
    </w:p>
    <w:p w14:paraId="0CE892A1" w14:textId="47A5AF6D" w:rsidR="0013060A" w:rsidRDefault="0013060A" w:rsidP="0013060A">
      <w:pPr>
        <w:pStyle w:val="-"/>
        <w:ind w:firstLine="480"/>
      </w:pPr>
      <w:r w:rsidRPr="0013060A">
        <w:t>研究结果表明，气压、气温、</w:t>
      </w:r>
      <w:r w:rsidRPr="0013060A">
        <w:t>SO₂</w:t>
      </w:r>
      <w:r w:rsidRPr="0013060A">
        <w:t>、</w:t>
      </w:r>
      <w:r w:rsidRPr="0013060A">
        <w:t>PM2.5</w:t>
      </w:r>
      <w:r w:rsidRPr="0013060A">
        <w:t>、</w:t>
      </w:r>
      <w:r w:rsidRPr="0013060A">
        <w:t>PM10</w:t>
      </w:r>
      <w:r w:rsidRPr="0013060A">
        <w:t>以及</w:t>
      </w:r>
      <w:r w:rsidRPr="0013060A">
        <w:t>CO</w:t>
      </w:r>
      <w:r w:rsidRPr="0013060A">
        <w:t>浓度与门诊量之间均存在统计学意义。其中，</w:t>
      </w:r>
      <w:r w:rsidRPr="0013060A">
        <w:t>SO₂</w:t>
      </w:r>
      <w:r w:rsidRPr="0013060A">
        <w:t>、</w:t>
      </w:r>
      <w:r w:rsidRPr="0013060A">
        <w:t>PM2.5</w:t>
      </w:r>
      <w:r w:rsidRPr="0013060A">
        <w:t>以及</w:t>
      </w:r>
      <w:r w:rsidRPr="0013060A">
        <w:t>CO</w:t>
      </w:r>
      <w:r w:rsidRPr="0013060A">
        <w:t>浓度与门诊量之间的相关系数均大于</w:t>
      </w:r>
      <w:r w:rsidRPr="0013060A">
        <w:t>0.4</w:t>
      </w:r>
      <w:r w:rsidRPr="0013060A">
        <w:t>。</w:t>
      </w:r>
    </w:p>
    <w:p w14:paraId="6E67F03D" w14:textId="01FE8064" w:rsidR="0013060A" w:rsidRDefault="0013060A" w:rsidP="0013060A">
      <w:pPr>
        <w:pStyle w:val="-"/>
        <w:ind w:firstLineChars="0" w:firstLine="0"/>
      </w:pPr>
      <w:r w:rsidRPr="0013060A">
        <w:rPr>
          <w:b/>
          <w:bCs/>
        </w:rPr>
        <w:t>Model construction.</w:t>
      </w:r>
      <w:r>
        <w:rPr>
          <w:rFonts w:hint="eastAsia"/>
          <w:b/>
          <w:bCs/>
        </w:rPr>
        <w:t xml:space="preserve">  </w:t>
      </w:r>
      <w:r>
        <w:t xml:space="preserve"> We used Expert Modeler in SPSS to find the appropriate model parameters. The</w:t>
      </w:r>
      <w:r>
        <w:rPr>
          <w:rFonts w:hint="eastAsia"/>
        </w:rPr>
        <w:t xml:space="preserve"> </w:t>
      </w:r>
      <w:r>
        <w:t>monthly incidence showed a seasonal trend with a seasonal cycle of 12 months. So, SARIMA (p, d, q)(P, D, Q)s</w:t>
      </w:r>
      <w:r>
        <w:rPr>
          <w:rFonts w:hint="eastAsia"/>
        </w:rPr>
        <w:t xml:space="preserve"> </w:t>
      </w:r>
      <w:r>
        <w:t>model was used. The Expert Modeler in SPSS determined the parameters of the model. SARIMA(0, 1, 1)(0, 1, 0)12</w:t>
      </w:r>
      <w:r>
        <w:rPr>
          <w:rFonts w:hint="eastAsia"/>
        </w:rPr>
        <w:t xml:space="preserve"> </w:t>
      </w:r>
      <w:r>
        <w:t>model is selected with MAPE (4.446), normalized BIC (18.73), stationary R2</w:t>
      </w:r>
      <w:r>
        <w:rPr>
          <w:rFonts w:hint="eastAsia"/>
        </w:rPr>
        <w:t xml:space="preserve"> </w:t>
      </w:r>
      <w:r>
        <w:t>(0.46) and R2</w:t>
      </w:r>
      <w:r>
        <w:rPr>
          <w:rFonts w:hint="eastAsia"/>
        </w:rPr>
        <w:t xml:space="preserve"> </w:t>
      </w:r>
      <w:r>
        <w:t>(0.55). The series of</w:t>
      </w:r>
      <w:r>
        <w:rPr>
          <w:rFonts w:hint="eastAsia"/>
        </w:rPr>
        <w:t xml:space="preserve"> </w:t>
      </w:r>
      <w:r>
        <w:t>residuals are white noise based on the Ljung-Box test (P=0.943), which meets the model evaluation criteria.</w:t>
      </w:r>
    </w:p>
    <w:p w14:paraId="78CF89F1" w14:textId="006D2658" w:rsidR="0013060A" w:rsidRDefault="0013060A" w:rsidP="0013060A">
      <w:pPr>
        <w:pStyle w:val="-"/>
        <w:ind w:firstLineChars="0" w:firstLine="0"/>
        <w:rPr>
          <w:rFonts w:ascii="黑体" w:eastAsia="黑体" w:hAnsi="黑体"/>
          <w:b/>
          <w:bCs/>
        </w:rPr>
      </w:pPr>
      <w:r w:rsidRPr="0013060A">
        <w:rPr>
          <w:rFonts w:ascii="黑体" w:eastAsia="黑体" w:hAnsi="黑体"/>
          <w:b/>
          <w:bCs/>
        </w:rPr>
        <w:t>模型构建</w:t>
      </w:r>
    </w:p>
    <w:p w14:paraId="30996046" w14:textId="0B5C372F" w:rsidR="0013060A" w:rsidRDefault="0013060A" w:rsidP="00B457AB">
      <w:pPr>
        <w:pStyle w:val="-"/>
        <w:ind w:firstLine="480"/>
      </w:pPr>
      <w:r w:rsidRPr="00B457AB">
        <w:t>本研究利用</w:t>
      </w:r>
      <w:r w:rsidRPr="00B457AB">
        <w:t>SPSS</w:t>
      </w:r>
      <w:r w:rsidRPr="00B457AB">
        <w:t>中的</w:t>
      </w:r>
      <w:r w:rsidRPr="00B457AB">
        <w:t>Expert Modeler</w:t>
      </w:r>
      <w:r w:rsidRPr="00B457AB">
        <w:t>功能确定合适的模型参数。由于月度发病数据呈现明显的季节性趋势，且季节周期为</w:t>
      </w:r>
      <w:r w:rsidRPr="00B457AB">
        <w:t>12</w:t>
      </w:r>
      <w:r w:rsidRPr="00B457AB">
        <w:t>个月，因此采用</w:t>
      </w:r>
      <m:oMath>
        <m:sSub>
          <m:sSubPr>
            <m:ctrlPr>
              <w:rPr>
                <w:rFonts w:ascii="Cambria Math" w:hAnsi="Cambria Math"/>
                <w:i/>
              </w:rPr>
            </m:ctrlPr>
          </m:sSubPr>
          <m:e>
            <m:r>
              <w:rPr>
                <w:rFonts w:ascii="Cambria Math" w:hAnsi="Cambria Math"/>
              </w:rPr>
              <m:t>SARIMA (p, d, q)(P, D, Q)</m:t>
            </m:r>
          </m:e>
          <m:sub>
            <m:r>
              <w:rPr>
                <w:rFonts w:ascii="Cambria Math" w:hAnsi="Cambria Math"/>
              </w:rPr>
              <m:t>S</m:t>
            </m:r>
          </m:sub>
        </m:sSub>
      </m:oMath>
      <w:r w:rsidRPr="0013060A">
        <w:t>模型进行分析。</w:t>
      </w:r>
    </w:p>
    <w:p w14:paraId="5CF977F0" w14:textId="0A7615E2" w:rsidR="0013060A" w:rsidRDefault="0013060A" w:rsidP="0013060A">
      <w:pPr>
        <w:pStyle w:val="-"/>
        <w:ind w:firstLine="480"/>
      </w:pPr>
      <w:r w:rsidRPr="0013060A">
        <w:lastRenderedPageBreak/>
        <w:t>SPSS</w:t>
      </w:r>
      <w:r w:rsidRPr="0013060A">
        <w:t>中的</w:t>
      </w:r>
      <w:r w:rsidRPr="0013060A">
        <w:t>Expert Modeler</w:t>
      </w:r>
      <w:r w:rsidRPr="0013060A">
        <w:t>自动确定了模型参数，最终选择</w:t>
      </w:r>
      <w:r w:rsidRPr="0013060A">
        <w:t>SARIMA</w:t>
      </w:r>
      <w:r w:rsidRPr="0013060A">
        <w:t>：</w:t>
      </w:r>
    </w:p>
    <w:p w14:paraId="687AB6D3" w14:textId="589A0661" w:rsidR="00B457AB" w:rsidRDefault="00B457AB" w:rsidP="00B457AB">
      <w:pPr>
        <w:pStyle w:val="-"/>
        <w:ind w:firstLineChars="83" w:firstLine="199"/>
        <w:jc w:val="center"/>
        <w:rPr>
          <w:rFonts w:hint="eastAsia"/>
        </w:rPr>
      </w:pPr>
      <m:oMathPara>
        <m:oMath>
          <m:sSub>
            <m:sSubPr>
              <m:ctrlPr>
                <w:rPr>
                  <w:rFonts w:ascii="Cambria Math" w:hAnsi="Cambria Math"/>
                  <w:i/>
                </w:rPr>
              </m:ctrlPr>
            </m:sSubPr>
            <m:e>
              <m:r>
                <w:rPr>
                  <w:rFonts w:ascii="Cambria Math" w:hAnsi="Cambria Math"/>
                </w:rPr>
                <m:t>SARIMA (</m:t>
              </m:r>
              <m:r>
                <w:rPr>
                  <w:rFonts w:ascii="Cambria Math" w:hAnsi="Cambria Math"/>
                </w:rPr>
                <m:t>0</m:t>
              </m:r>
              <m:r>
                <w:rPr>
                  <w:rFonts w:ascii="Cambria Math" w:hAnsi="Cambria Math"/>
                </w:rPr>
                <m:t xml:space="preserve">, </m:t>
              </m:r>
              <m:r>
                <w:rPr>
                  <w:rFonts w:ascii="Cambria Math" w:hAnsi="Cambria Math"/>
                </w:rPr>
                <m:t>1</m:t>
              </m:r>
              <m:r>
                <w:rPr>
                  <w:rFonts w:ascii="Cambria Math" w:hAnsi="Cambria Math"/>
                </w:rPr>
                <m:t xml:space="preserve">, </m:t>
              </m:r>
              <m:r>
                <w:rPr>
                  <w:rFonts w:ascii="Cambria Math" w:hAnsi="Cambria Math"/>
                </w:rPr>
                <m:t>1</m:t>
              </m:r>
              <m:r>
                <w:rPr>
                  <w:rFonts w:ascii="Cambria Math" w:hAnsi="Cambria Math"/>
                </w:rPr>
                <m:t>)(</m:t>
              </m:r>
              <m:r>
                <w:rPr>
                  <w:rFonts w:ascii="Cambria Math" w:hAnsi="Cambria Math"/>
                </w:rPr>
                <m:t>0</m:t>
              </m:r>
              <m:r>
                <w:rPr>
                  <w:rFonts w:ascii="Cambria Math" w:hAnsi="Cambria Math"/>
                </w:rPr>
                <m:t xml:space="preserve">, </m:t>
              </m:r>
              <m:r>
                <w:rPr>
                  <w:rFonts w:ascii="Cambria Math" w:hAnsi="Cambria Math"/>
                </w:rPr>
                <m:t>1</m:t>
              </m:r>
              <m:r>
                <w:rPr>
                  <w:rFonts w:ascii="Cambria Math" w:hAnsi="Cambria Math"/>
                </w:rPr>
                <m:t xml:space="preserve">, </m:t>
              </m:r>
              <m:r>
                <w:rPr>
                  <w:rFonts w:ascii="Cambria Math" w:hAnsi="Cambria Math"/>
                </w:rPr>
                <m:t>0</m:t>
              </m:r>
              <m:r>
                <w:rPr>
                  <w:rFonts w:ascii="Cambria Math" w:hAnsi="Cambria Math"/>
                </w:rPr>
                <m:t>)</m:t>
              </m:r>
            </m:e>
            <m:sub>
              <m:r>
                <w:rPr>
                  <w:rFonts w:ascii="Cambria Math" w:hAnsi="Cambria Math"/>
                </w:rPr>
                <m:t>12</m:t>
              </m:r>
            </m:sub>
          </m:sSub>
        </m:oMath>
      </m:oMathPara>
    </w:p>
    <w:p w14:paraId="72D4CAF3" w14:textId="605EFB2E" w:rsidR="00B457AB" w:rsidRDefault="00B457AB" w:rsidP="0013060A">
      <w:pPr>
        <w:pStyle w:val="-"/>
        <w:ind w:firstLine="480"/>
      </w:pPr>
      <w:r w:rsidRPr="00B457AB">
        <w:t>该模型的平均绝对百分比误差（</w:t>
      </w:r>
      <w:r w:rsidRPr="00B457AB">
        <w:t>MAPE</w:t>
      </w:r>
      <w:r w:rsidRPr="00B457AB">
        <w:t>）为</w:t>
      </w:r>
      <w:r w:rsidRPr="00B457AB">
        <w:t>4.446</w:t>
      </w:r>
      <w:r w:rsidRPr="00B457AB">
        <w:t>，标准化贝叶斯信息准则（</w:t>
      </w:r>
      <w:r w:rsidRPr="00B457AB">
        <w:t>BIC</w:t>
      </w:r>
      <w:r w:rsidRPr="00B457AB">
        <w:t>）为</w:t>
      </w:r>
      <w:r w:rsidRPr="00B457AB">
        <w:t>18.73</w:t>
      </w:r>
      <w:r w:rsidRPr="00B457AB">
        <w:t>，平稳</w:t>
      </w:r>
      <w:r w:rsidRPr="00B457AB">
        <w:t>R²</w:t>
      </w:r>
      <w:r w:rsidRPr="00B457AB">
        <w:t>为</w:t>
      </w:r>
      <w:r w:rsidRPr="00B457AB">
        <w:t>0.46</w:t>
      </w:r>
      <w:r w:rsidRPr="00B457AB">
        <w:t>，决定系数</w:t>
      </w:r>
      <w:r w:rsidRPr="00B457AB">
        <w:t>R²</w:t>
      </w:r>
      <w:r w:rsidRPr="00B457AB">
        <w:t>为</w:t>
      </w:r>
      <w:r w:rsidRPr="00B457AB">
        <w:t>0.55</w:t>
      </w:r>
      <w:r w:rsidRPr="00B457AB">
        <w:t>。</w:t>
      </w:r>
    </w:p>
    <w:p w14:paraId="7243BF46" w14:textId="40EEC20E" w:rsidR="00B457AB" w:rsidRDefault="00B457AB" w:rsidP="0013060A">
      <w:pPr>
        <w:pStyle w:val="-"/>
        <w:ind w:firstLine="480"/>
      </w:pPr>
      <w:r w:rsidRPr="00B457AB">
        <w:t>基于</w:t>
      </w:r>
      <w:r w:rsidRPr="00B457AB">
        <w:t>Ljung-Box</w:t>
      </w:r>
      <w:r w:rsidRPr="00B457AB">
        <w:t>检验结果（</w:t>
      </w:r>
      <w:r w:rsidRPr="00B457AB">
        <w:t>P=0.943</w:t>
      </w:r>
      <w:r w:rsidRPr="00B457AB">
        <w:t>），模型残差序列为白噪声，符合模型评价标准。</w:t>
      </w:r>
    </w:p>
    <w:p w14:paraId="6F8F69B3" w14:textId="77777777" w:rsidR="00D93370" w:rsidRDefault="00B457AB" w:rsidP="00CD30F6">
      <w:pPr>
        <w:pStyle w:val="-"/>
        <w:ind w:firstLineChars="0" w:firstLine="0"/>
      </w:pPr>
      <w:r w:rsidRPr="00CD30F6">
        <w:rPr>
          <w:b/>
          <w:bCs/>
        </w:rPr>
        <w:t>SARIMAX model with meteorological environmental factors.</w:t>
      </w:r>
      <w:r>
        <w:t xml:space="preserve"> </w:t>
      </w:r>
      <w:r w:rsidR="00CD30F6">
        <w:t xml:space="preserve">  </w:t>
      </w:r>
      <w:r>
        <w:t>Atmosphere pressure, temperature,</w:t>
      </w:r>
      <w:r w:rsidR="00CD30F6">
        <w:t xml:space="preserve"> </w:t>
      </w:r>
      <w:r>
        <w:t>SO2, PM2.5, PM10, CO concentration had statistical significance with the outpatient visits. The correlation coefficient of SO2, PM2.5, and CO concentration was greater than 0.4. Therefore, they were added as covariates into</w:t>
      </w:r>
      <w:r w:rsidR="00CD30F6">
        <w:t xml:space="preserve"> </w:t>
      </w:r>
      <w:r>
        <w:t xml:space="preserve">SARIMA (0, 1, </w:t>
      </w:r>
      <w:proofErr w:type="gramStart"/>
      <w:r>
        <w:t>1)(</w:t>
      </w:r>
      <w:proofErr w:type="gramEnd"/>
      <w:r>
        <w:t>0, 1, 0)12 model to assess whether to improve the fit and predictive power, respectively. A valuable predictor can increase the stationary R2</w:t>
      </w:r>
      <w:r w:rsidR="00CD30F6">
        <w:t xml:space="preserve"> </w:t>
      </w:r>
      <w:r>
        <w:t>and R2 of the model. When atmosphere pressure, temperature, SO2,</w:t>
      </w:r>
      <w:r w:rsidR="00CD30F6">
        <w:t xml:space="preserve"> </w:t>
      </w:r>
      <w:r>
        <w:t>PM2.5, PM10, CO concentration as covariates, the stationary R2</w:t>
      </w:r>
      <w:r w:rsidR="00CD30F6">
        <w:t xml:space="preserve"> </w:t>
      </w:r>
      <w:r>
        <w:t>of the model was 0.56 and the R2 was 0.63. The</w:t>
      </w:r>
      <w:r w:rsidR="00CD30F6">
        <w:t xml:space="preserve"> </w:t>
      </w:r>
      <w:r>
        <w:t>MAPE of the model was 4.305, normalized BIC was 19.47. When SO2, PM2.5, and CO as covariates, the stationary R2</w:t>
      </w:r>
      <w:r w:rsidR="00CD30F6">
        <w:t xml:space="preserve"> </w:t>
      </w:r>
      <w:r>
        <w:t>of the model was 0.60 and the R2 was 0.67. The MAPE of the model was 3.793 and the normalized BIC was</w:t>
      </w:r>
      <w:r w:rsidR="00CD30F6">
        <w:t xml:space="preserve"> </w:t>
      </w:r>
      <w:r>
        <w:t>18.97. As the results, the model with the covariates of SO2, PM2.5, and CO was best fitted to the time series. The</w:t>
      </w:r>
      <w:r w:rsidR="00CD30F6">
        <w:t xml:space="preserve"> </w:t>
      </w:r>
      <w:r>
        <w:t>result of the Ljung-Box test also indicated that the residual error of the optimal model was white noise.</w:t>
      </w:r>
      <w:r w:rsidR="00CD30F6">
        <w:t xml:space="preserve"> </w:t>
      </w:r>
    </w:p>
    <w:p w14:paraId="2CBEDA0C" w14:textId="2771A7B5" w:rsidR="00CD30F6" w:rsidRDefault="00CD30F6" w:rsidP="00CD30F6">
      <w:pPr>
        <w:pStyle w:val="-"/>
        <w:ind w:firstLineChars="0" w:firstLine="0"/>
        <w:rPr>
          <w:rFonts w:ascii="黑体" w:eastAsia="黑体" w:hAnsi="黑体"/>
          <w:b/>
          <w:bCs/>
        </w:rPr>
      </w:pPr>
      <w:r w:rsidRPr="00CD30F6">
        <w:rPr>
          <w:rFonts w:ascii="黑体" w:eastAsia="黑体" w:hAnsi="黑体"/>
          <w:b/>
          <w:bCs/>
        </w:rPr>
        <w:t>引入气象环境因素的SARIMAX模型</w:t>
      </w:r>
    </w:p>
    <w:p w14:paraId="64DA609D" w14:textId="68A7880B" w:rsidR="00CD30F6" w:rsidRDefault="00CD30F6" w:rsidP="00CD30F6">
      <w:pPr>
        <w:pStyle w:val="-"/>
        <w:ind w:firstLine="480"/>
      </w:pPr>
      <w:r w:rsidRPr="00CD30F6">
        <w:t>研究结果表明，气压、气温、</w:t>
      </w:r>
      <w:r w:rsidRPr="00CD30F6">
        <w:t>SO</w:t>
      </w:r>
      <w:r w:rsidRPr="00CD30F6">
        <w:rPr>
          <w:rFonts w:ascii="Cambria Math" w:hAnsi="Cambria Math" w:cs="Cambria Math"/>
        </w:rPr>
        <w:t>₂</w:t>
      </w:r>
      <w:r w:rsidRPr="00CD30F6">
        <w:t>、</w:t>
      </w:r>
      <w:r w:rsidRPr="00CD30F6">
        <w:t>PM2.5</w:t>
      </w:r>
      <w:r w:rsidRPr="00CD30F6">
        <w:t>、</w:t>
      </w:r>
      <w:r w:rsidRPr="00CD30F6">
        <w:t>PM10</w:t>
      </w:r>
      <w:r w:rsidRPr="00CD30F6">
        <w:t>以及</w:t>
      </w:r>
      <w:r w:rsidRPr="00CD30F6">
        <w:t>CO</w:t>
      </w:r>
      <w:r w:rsidRPr="00CD30F6">
        <w:t>浓度与门诊量之间均存在统计学意义。其中，</w:t>
      </w:r>
      <w:r w:rsidRPr="00CD30F6">
        <w:t>SO</w:t>
      </w:r>
      <w:r w:rsidRPr="00CD30F6">
        <w:rPr>
          <w:rFonts w:ascii="Cambria Math" w:hAnsi="Cambria Math" w:cs="Cambria Math"/>
        </w:rPr>
        <w:t>₂</w:t>
      </w:r>
      <w:r w:rsidRPr="00CD30F6">
        <w:t>、</w:t>
      </w:r>
      <w:r w:rsidRPr="00CD30F6">
        <w:t>PM2.5</w:t>
      </w:r>
      <w:r w:rsidRPr="00CD30F6">
        <w:t>以及</w:t>
      </w:r>
      <w:r w:rsidRPr="00CD30F6">
        <w:t>CO</w:t>
      </w:r>
      <w:r w:rsidRPr="00CD30F6">
        <w:t>浓度与门诊量之间的相关系数均大于</w:t>
      </w:r>
      <w:r w:rsidRPr="00CD30F6">
        <w:t>0.4</w:t>
      </w:r>
      <w:r w:rsidRPr="00CD30F6">
        <w:t>。因此，本研究分别将上述变量作为协变量引入</w:t>
      </w:r>
      <w:r w:rsidRPr="00CD30F6">
        <w:t>SARIMA</w:t>
      </w:r>
      <w:r w:rsidRPr="00CD30F6">
        <w:t>：</w:t>
      </w:r>
    </w:p>
    <w:p w14:paraId="1BA9306D" w14:textId="77777777" w:rsidR="00D93370" w:rsidRDefault="00D93370" w:rsidP="00D93370">
      <w:pPr>
        <w:pStyle w:val="-"/>
        <w:ind w:firstLineChars="83" w:firstLine="199"/>
        <w:jc w:val="center"/>
        <w:rPr>
          <w:rFonts w:hint="eastAsia"/>
        </w:rPr>
      </w:pPr>
      <m:oMathPara>
        <m:oMath>
          <m:sSub>
            <m:sSubPr>
              <m:ctrlPr>
                <w:rPr>
                  <w:rFonts w:ascii="Cambria Math" w:hAnsi="Cambria Math"/>
                  <w:i/>
                </w:rPr>
              </m:ctrlPr>
            </m:sSubPr>
            <m:e>
              <m:r>
                <w:rPr>
                  <w:rFonts w:ascii="Cambria Math" w:hAnsi="Cambria Math"/>
                </w:rPr>
                <m:t>SARIMA (</m:t>
              </m:r>
              <m:r>
                <w:rPr>
                  <w:rFonts w:ascii="Cambria Math" w:hAnsi="Cambria Math"/>
                </w:rPr>
                <m:t>0</m:t>
              </m:r>
              <m:r>
                <w:rPr>
                  <w:rFonts w:ascii="Cambria Math" w:hAnsi="Cambria Math"/>
                </w:rPr>
                <m:t xml:space="preserve">, </m:t>
              </m:r>
              <m:r>
                <w:rPr>
                  <w:rFonts w:ascii="Cambria Math" w:hAnsi="Cambria Math"/>
                </w:rPr>
                <m:t>1</m:t>
              </m:r>
              <m:r>
                <w:rPr>
                  <w:rFonts w:ascii="Cambria Math" w:hAnsi="Cambria Math"/>
                </w:rPr>
                <m:t xml:space="preserve">, </m:t>
              </m:r>
              <m:r>
                <w:rPr>
                  <w:rFonts w:ascii="Cambria Math" w:hAnsi="Cambria Math"/>
                </w:rPr>
                <m:t>1</m:t>
              </m:r>
              <m:r>
                <w:rPr>
                  <w:rFonts w:ascii="Cambria Math" w:hAnsi="Cambria Math"/>
                </w:rPr>
                <m:t>)(</m:t>
              </m:r>
              <m:r>
                <w:rPr>
                  <w:rFonts w:ascii="Cambria Math" w:hAnsi="Cambria Math"/>
                </w:rPr>
                <m:t>0</m:t>
              </m:r>
              <m:r>
                <w:rPr>
                  <w:rFonts w:ascii="Cambria Math" w:hAnsi="Cambria Math"/>
                </w:rPr>
                <m:t xml:space="preserve">, </m:t>
              </m:r>
              <m:r>
                <w:rPr>
                  <w:rFonts w:ascii="Cambria Math" w:hAnsi="Cambria Math"/>
                </w:rPr>
                <m:t>1</m:t>
              </m:r>
              <m:r>
                <w:rPr>
                  <w:rFonts w:ascii="Cambria Math" w:hAnsi="Cambria Math"/>
                </w:rPr>
                <m:t xml:space="preserve">, </m:t>
              </m:r>
              <m:r>
                <w:rPr>
                  <w:rFonts w:ascii="Cambria Math" w:hAnsi="Cambria Math"/>
                </w:rPr>
                <m:t>0</m:t>
              </m:r>
              <m:r>
                <w:rPr>
                  <w:rFonts w:ascii="Cambria Math" w:hAnsi="Cambria Math"/>
                </w:rPr>
                <m:t>)</m:t>
              </m:r>
            </m:e>
            <m:sub>
              <m:r>
                <w:rPr>
                  <w:rFonts w:ascii="Cambria Math" w:hAnsi="Cambria Math"/>
                </w:rPr>
                <m:t>12</m:t>
              </m:r>
            </m:sub>
          </m:sSub>
        </m:oMath>
      </m:oMathPara>
    </w:p>
    <w:p w14:paraId="33533F1E" w14:textId="6BD71674" w:rsidR="00D93370" w:rsidRDefault="00D93370" w:rsidP="00CD30F6">
      <w:pPr>
        <w:pStyle w:val="-"/>
        <w:ind w:firstLine="480"/>
      </w:pPr>
      <w:r w:rsidRPr="00D93370">
        <w:t>模型中，以评估其是否能够提高模型的拟合效果与预测能力。</w:t>
      </w:r>
    </w:p>
    <w:p w14:paraId="5510ACDB" w14:textId="7E01F979" w:rsidR="00D93370" w:rsidRDefault="00D93370" w:rsidP="00CD30F6">
      <w:pPr>
        <w:pStyle w:val="-"/>
        <w:ind w:firstLine="480"/>
      </w:pPr>
      <w:r w:rsidRPr="00D93370">
        <w:t>有效的预测变量能够提高模型的平稳</w:t>
      </w:r>
      <w:r w:rsidRPr="00D93370">
        <w:t>R²</w:t>
      </w:r>
      <w:r w:rsidRPr="00D93370">
        <w:t>与</w:t>
      </w:r>
      <w:r w:rsidRPr="00D93370">
        <w:t>R²</w:t>
      </w:r>
      <w:r w:rsidRPr="00D93370">
        <w:t>。当将气压、气温、</w:t>
      </w:r>
      <w:r w:rsidRPr="00D93370">
        <w:t>SO₂</w:t>
      </w:r>
      <w:r w:rsidRPr="00D93370">
        <w:t>、</w:t>
      </w:r>
      <w:r w:rsidRPr="00D93370">
        <w:t>PM2.5</w:t>
      </w:r>
      <w:r w:rsidRPr="00D93370">
        <w:t>、</w:t>
      </w:r>
      <w:r w:rsidRPr="00D93370">
        <w:t>PM10</w:t>
      </w:r>
      <w:r w:rsidRPr="00D93370">
        <w:t>以及</w:t>
      </w:r>
      <w:r w:rsidRPr="00D93370">
        <w:t>CO</w:t>
      </w:r>
      <w:r w:rsidRPr="00D93370">
        <w:t>浓度作为协变量时，模型的平稳</w:t>
      </w:r>
      <w:r w:rsidRPr="00D93370">
        <w:t>R²</w:t>
      </w:r>
      <w:r w:rsidRPr="00D93370">
        <w:t>为</w:t>
      </w:r>
      <w:r w:rsidRPr="00D93370">
        <w:t>0.56</w:t>
      </w:r>
      <w:r w:rsidRPr="00D93370">
        <w:t>，</w:t>
      </w:r>
      <w:r w:rsidRPr="00D93370">
        <w:t>R²</w:t>
      </w:r>
      <w:r w:rsidRPr="00D93370">
        <w:t>为</w:t>
      </w:r>
      <w:r w:rsidRPr="00D93370">
        <w:t>0.63</w:t>
      </w:r>
      <w:r w:rsidRPr="00D93370">
        <w:t>，</w:t>
      </w:r>
      <w:r w:rsidRPr="00D93370">
        <w:t>MAPE</w:t>
      </w:r>
      <w:r w:rsidRPr="00D93370">
        <w:t>为</w:t>
      </w:r>
      <w:r w:rsidRPr="00D93370">
        <w:t>4.305</w:t>
      </w:r>
      <w:r w:rsidRPr="00D93370">
        <w:t>，标准化</w:t>
      </w:r>
      <w:r w:rsidRPr="00D93370">
        <w:t>BIC</w:t>
      </w:r>
      <w:r w:rsidRPr="00D93370">
        <w:t>为</w:t>
      </w:r>
      <w:r w:rsidRPr="00D93370">
        <w:t>19.47</w:t>
      </w:r>
      <w:r w:rsidRPr="00D93370">
        <w:t>。</w:t>
      </w:r>
    </w:p>
    <w:p w14:paraId="56535FE7" w14:textId="288BF34D" w:rsidR="00D93370" w:rsidRDefault="00D93370" w:rsidP="00CD30F6">
      <w:pPr>
        <w:pStyle w:val="-"/>
        <w:ind w:firstLine="480"/>
      </w:pPr>
      <w:r w:rsidRPr="00D93370">
        <w:t>当仅将</w:t>
      </w:r>
      <w:r w:rsidRPr="00D93370">
        <w:t>SO₂</w:t>
      </w:r>
      <w:r w:rsidRPr="00D93370">
        <w:t>、</w:t>
      </w:r>
      <w:r w:rsidRPr="00D93370">
        <w:t>PM2.5</w:t>
      </w:r>
      <w:r w:rsidRPr="00D93370">
        <w:t>以及</w:t>
      </w:r>
      <w:r w:rsidRPr="00D93370">
        <w:t>CO</w:t>
      </w:r>
      <w:r w:rsidRPr="00D93370">
        <w:t>作为协变量时，模型的平稳</w:t>
      </w:r>
      <w:r w:rsidRPr="00D93370">
        <w:t>R²</w:t>
      </w:r>
      <w:r w:rsidRPr="00D93370">
        <w:t>提高至</w:t>
      </w:r>
      <w:r w:rsidRPr="00D93370">
        <w:t>0.60</w:t>
      </w:r>
      <w:r w:rsidRPr="00D93370">
        <w:t>，</w:t>
      </w:r>
      <w:r w:rsidRPr="00D93370">
        <w:t>R²</w:t>
      </w:r>
      <w:r w:rsidRPr="00D93370">
        <w:t>提高至</w:t>
      </w:r>
      <w:r w:rsidRPr="00D93370">
        <w:t>0.67</w:t>
      </w:r>
      <w:r w:rsidRPr="00D93370">
        <w:t>，</w:t>
      </w:r>
      <w:r w:rsidRPr="00D93370">
        <w:t>MAPE</w:t>
      </w:r>
      <w:r w:rsidRPr="00D93370">
        <w:t>下降至</w:t>
      </w:r>
      <w:r w:rsidRPr="00D93370">
        <w:t>3.793</w:t>
      </w:r>
      <w:r w:rsidRPr="00D93370">
        <w:t>，标准化</w:t>
      </w:r>
      <w:r w:rsidRPr="00D93370">
        <w:t>BIC</w:t>
      </w:r>
      <w:r w:rsidRPr="00D93370">
        <w:t>为</w:t>
      </w:r>
      <w:r w:rsidRPr="00D93370">
        <w:t>18.97</w:t>
      </w:r>
      <w:r w:rsidRPr="00D93370">
        <w:t>。结果表明，以</w:t>
      </w:r>
      <w:r w:rsidRPr="00D93370">
        <w:t>SO₂</w:t>
      </w:r>
      <w:r w:rsidRPr="00D93370">
        <w:t>、</w:t>
      </w:r>
      <w:r w:rsidRPr="00D93370">
        <w:t>PM2.5</w:t>
      </w:r>
      <w:r w:rsidRPr="00D93370">
        <w:t>以及</w:t>
      </w:r>
      <w:r w:rsidRPr="00D93370">
        <w:t>CO</w:t>
      </w:r>
      <w:r w:rsidRPr="00D93370">
        <w:t>作为协变量的模型对时间序列数据拟合效果最佳。</w:t>
      </w:r>
    </w:p>
    <w:p w14:paraId="7C1F8B90" w14:textId="77777777" w:rsidR="00D93370" w:rsidRDefault="00D93370" w:rsidP="00CD30F6">
      <w:pPr>
        <w:pStyle w:val="-"/>
        <w:ind w:firstLine="480"/>
      </w:pPr>
      <w:r w:rsidRPr="00D93370">
        <w:t>Ljung-Box</w:t>
      </w:r>
      <w:r w:rsidRPr="00D93370">
        <w:t>检验结果进一步表明，该最优模型的残差误差序列为白噪声。</w:t>
      </w:r>
    </w:p>
    <w:p w14:paraId="761FB259" w14:textId="5067A468" w:rsidR="00D93370" w:rsidRDefault="00D93370" w:rsidP="00D93370">
      <w:pPr>
        <w:pStyle w:val="-"/>
        <w:ind w:firstLine="480"/>
      </w:pPr>
      <w:r w:rsidRPr="00D93370">
        <w:t xml:space="preserve">According to the above analysis results, the SARIMA (0, 1, </w:t>
      </w:r>
      <w:proofErr w:type="gramStart"/>
      <w:r w:rsidRPr="00D93370">
        <w:t>1)(</w:t>
      </w:r>
      <w:proofErr w:type="gramEnd"/>
      <w:r w:rsidRPr="00D93370">
        <w:t>0, 1, 0)12 model with the covariates of SO2, PM2.5, and CO was used to predict the monthly outpatient visits in 2019. The model was also validated using data from 2019. Table 3 shows the predicted monthly outpatient visits for 2019. The relative error between the predicted and actual values for 2019 was 4.80%. The fitting prediction chart was shown in Fig. 4. The actual values were all within the 95% confidence interval of the prediction. The predicted trend was essentially the same as the actual values, the model fitted better in the first few months, and the predicted trend was essentially the same as the actual values.</w:t>
      </w:r>
    </w:p>
    <w:p w14:paraId="58500D5C" w14:textId="449AB0B7" w:rsidR="00D93370" w:rsidRDefault="00D93370" w:rsidP="00D93370">
      <w:pPr>
        <w:pStyle w:val="-"/>
        <w:ind w:firstLine="480"/>
      </w:pPr>
      <w:r w:rsidRPr="00D93370">
        <w:t>基于上述分析结果，本研究采用包含</w:t>
      </w:r>
      <w:r w:rsidRPr="00D93370">
        <w:t>SO₂</w:t>
      </w:r>
      <w:r w:rsidRPr="00D93370">
        <w:t>、</w:t>
      </w:r>
      <w:r w:rsidRPr="00D93370">
        <w:t>PM2.5</w:t>
      </w:r>
      <w:r w:rsidRPr="00D93370">
        <w:t>以及</w:t>
      </w:r>
      <w:r w:rsidRPr="00D93370">
        <w:t>CO</w:t>
      </w:r>
      <w:r w:rsidRPr="00D93370">
        <w:t>协变量的</w:t>
      </w:r>
      <w:r w:rsidRPr="00D93370">
        <w:t>SARIMA</w:t>
      </w:r>
      <w:r w:rsidRPr="00D93370">
        <w:t>：</w:t>
      </w:r>
      <m:oMath>
        <m:sSub>
          <m:sSubPr>
            <m:ctrlPr>
              <w:rPr>
                <w:rFonts w:ascii="Cambria Math" w:hAnsi="Cambria Math"/>
                <w:i/>
              </w:rPr>
            </m:ctrlPr>
          </m:sSubPr>
          <m:e>
            <m:r>
              <w:rPr>
                <w:rFonts w:ascii="Cambria Math" w:hAnsi="Cambria Math"/>
              </w:rPr>
              <m:t>SARIMA (</m:t>
            </m:r>
            <m:r>
              <w:rPr>
                <w:rFonts w:ascii="Cambria Math" w:hAnsi="Cambria Math"/>
              </w:rPr>
              <m:t>0</m:t>
            </m:r>
            <m:r>
              <w:rPr>
                <w:rFonts w:ascii="Cambria Math" w:hAnsi="Cambria Math"/>
              </w:rPr>
              <m:t xml:space="preserve">, </m:t>
            </m:r>
            <m:r>
              <w:rPr>
                <w:rFonts w:ascii="Cambria Math" w:hAnsi="Cambria Math"/>
              </w:rPr>
              <m:t>1</m:t>
            </m:r>
            <m:r>
              <w:rPr>
                <w:rFonts w:ascii="Cambria Math" w:hAnsi="Cambria Math"/>
              </w:rPr>
              <m:t xml:space="preserve">, </m:t>
            </m:r>
            <m:r>
              <w:rPr>
                <w:rFonts w:ascii="Cambria Math" w:hAnsi="Cambria Math"/>
              </w:rPr>
              <m:t>1</m:t>
            </m:r>
            <m:r>
              <w:rPr>
                <w:rFonts w:ascii="Cambria Math" w:hAnsi="Cambria Math"/>
              </w:rPr>
              <m:t>)(</m:t>
            </m:r>
            <m:r>
              <w:rPr>
                <w:rFonts w:ascii="Cambria Math" w:hAnsi="Cambria Math"/>
              </w:rPr>
              <m:t>0</m:t>
            </m:r>
            <m:r>
              <w:rPr>
                <w:rFonts w:ascii="Cambria Math" w:hAnsi="Cambria Math"/>
              </w:rPr>
              <m:t xml:space="preserve">, </m:t>
            </m:r>
            <m:r>
              <w:rPr>
                <w:rFonts w:ascii="Cambria Math" w:hAnsi="Cambria Math"/>
              </w:rPr>
              <m:t>1</m:t>
            </m:r>
            <m:r>
              <w:rPr>
                <w:rFonts w:ascii="Cambria Math" w:hAnsi="Cambria Math"/>
              </w:rPr>
              <m:t xml:space="preserve">, </m:t>
            </m:r>
            <m:r>
              <w:rPr>
                <w:rFonts w:ascii="Cambria Math" w:hAnsi="Cambria Math"/>
              </w:rPr>
              <m:t>0</m:t>
            </m:r>
            <m:r>
              <w:rPr>
                <w:rFonts w:ascii="Cambria Math" w:hAnsi="Cambria Math"/>
              </w:rPr>
              <m:t>)</m:t>
            </m:r>
          </m:e>
          <m:sub>
            <m:r>
              <w:rPr>
                <w:rFonts w:ascii="Cambria Math" w:hAnsi="Cambria Math"/>
              </w:rPr>
              <m:t>12</m:t>
            </m:r>
          </m:sub>
        </m:sSub>
      </m:oMath>
      <w:r w:rsidRPr="00D93370">
        <w:t>模型，对</w:t>
      </w:r>
      <w:r w:rsidRPr="00D93370">
        <w:t>2019</w:t>
      </w:r>
      <w:r w:rsidRPr="00D93370">
        <w:t>年的月度门诊量进行预测，并利用</w:t>
      </w:r>
      <w:r w:rsidRPr="00D93370">
        <w:t>2019</w:t>
      </w:r>
      <w:r w:rsidRPr="00D93370">
        <w:t>年的实际数据对模型进行验证。</w:t>
      </w:r>
    </w:p>
    <w:p w14:paraId="38DBF454" w14:textId="510858AB" w:rsidR="00D93370" w:rsidRDefault="00D93370" w:rsidP="00CD30F6">
      <w:pPr>
        <w:pStyle w:val="-"/>
        <w:ind w:firstLine="480"/>
      </w:pPr>
      <w:r w:rsidRPr="00D93370">
        <w:t>表</w:t>
      </w:r>
      <w:r w:rsidRPr="00D93370">
        <w:t>3</w:t>
      </w:r>
      <w:r w:rsidRPr="00D93370">
        <w:t>展示了</w:t>
      </w:r>
      <w:r w:rsidRPr="00D93370">
        <w:t>2019</w:t>
      </w:r>
      <w:r w:rsidRPr="00D93370">
        <w:t>年月度门诊量预测结果。</w:t>
      </w:r>
      <w:r w:rsidRPr="00D93370">
        <w:t>2019</w:t>
      </w:r>
      <w:r w:rsidRPr="00D93370">
        <w:t>年预测值与实际值之间的相对误</w:t>
      </w:r>
      <w:r w:rsidRPr="00D93370">
        <w:lastRenderedPageBreak/>
        <w:t>差为</w:t>
      </w:r>
      <w:r w:rsidRPr="00D93370">
        <w:t>4.80%</w:t>
      </w:r>
      <w:r w:rsidRPr="00D93370">
        <w:t>。模型拟合预测图如图</w:t>
      </w:r>
      <w:r w:rsidRPr="00D93370">
        <w:t>4</w:t>
      </w:r>
      <w:r w:rsidRPr="00D93370">
        <w:t>所示。实际值均位于预测结果</w:t>
      </w:r>
      <w:r w:rsidRPr="00D93370">
        <w:t>95%</w:t>
      </w:r>
      <w:r w:rsidRPr="00D93370">
        <w:t>置信区间范围内，预测趋势与实际变化趋势基本一致。其中，模型在前几个月的拟合效果较好，预测趋势与实际值较为接近。</w:t>
      </w:r>
    </w:p>
    <w:p w14:paraId="6C0714B6" w14:textId="77777777" w:rsidR="00D93370" w:rsidRDefault="00D93370" w:rsidP="00D93370">
      <w:pPr>
        <w:pStyle w:val="-"/>
        <w:ind w:firstLine="480"/>
      </w:pPr>
      <w:r>
        <w:t>For the model to have the ability to predict future outpatient visits. For the covariates, we used the average of</w:t>
      </w:r>
      <w:r>
        <w:t xml:space="preserve"> </w:t>
      </w:r>
      <w:r>
        <w:t>the corresponding months from 2016 to 2018 to predict the monthly outpatient visits in 2019. Table 4 shows the</w:t>
      </w:r>
      <w:r>
        <w:t xml:space="preserve"> </w:t>
      </w:r>
      <w:r>
        <w:t>predicted values. The relative error between the predicted and actual values for 2019 was 2.77%. The fitting prediction chart was shown in Fig. 5, the model fitted well with the time series of monthly outpatient visits. Covariates using the monthly averages over the past three years also provided a good predictor of outpatient visits.</w:t>
      </w:r>
      <w:r>
        <w:t xml:space="preserve"> </w:t>
      </w:r>
    </w:p>
    <w:p w14:paraId="07C41A78" w14:textId="5C551B95" w:rsidR="00D93370" w:rsidRDefault="00D93370" w:rsidP="00D93370">
      <w:pPr>
        <w:pStyle w:val="-"/>
        <w:ind w:firstLine="480"/>
      </w:pPr>
      <w:r w:rsidRPr="00D93370">
        <w:t>为了使模型具备预测未来门诊量的能力，本研究采用</w:t>
      </w:r>
      <w:r w:rsidRPr="00D93370">
        <w:t>2016</w:t>
      </w:r>
      <w:r w:rsidRPr="00D93370">
        <w:t>年至</w:t>
      </w:r>
      <w:r w:rsidRPr="00D93370">
        <w:t>2018</w:t>
      </w:r>
      <w:r w:rsidRPr="00D93370">
        <w:t>年对应月份协变量的平均值，对</w:t>
      </w:r>
      <w:r w:rsidRPr="00D93370">
        <w:t>2019</w:t>
      </w:r>
      <w:r w:rsidRPr="00D93370">
        <w:t>年月度门诊量进行预测。预测结果见表</w:t>
      </w:r>
      <w:r w:rsidRPr="00D93370">
        <w:t>4</w:t>
      </w:r>
      <w:r w:rsidRPr="00D93370">
        <w:t>。</w:t>
      </w:r>
    </w:p>
    <w:p w14:paraId="293D3E32" w14:textId="429C896F" w:rsidR="00D93370" w:rsidRDefault="00D93370" w:rsidP="00D93370">
      <w:pPr>
        <w:pStyle w:val="-"/>
        <w:ind w:firstLine="480"/>
      </w:pPr>
      <w:r w:rsidRPr="00D93370">
        <w:t>2019</w:t>
      </w:r>
      <w:r w:rsidRPr="00D93370">
        <w:t>年预测值与实际值之间的相对误差为</w:t>
      </w:r>
      <w:r w:rsidRPr="00D93370">
        <w:t>2.77%</w:t>
      </w:r>
      <w:r w:rsidRPr="00D93370">
        <w:t>。模型拟合预测图如图</w:t>
      </w:r>
      <w:r w:rsidRPr="00D93370">
        <w:t>5</w:t>
      </w:r>
      <w:r w:rsidRPr="00D93370">
        <w:t>所示，结果表明该模型能够较好地拟合月度门诊量时间序列数据。</w:t>
      </w:r>
    </w:p>
    <w:p w14:paraId="68692F02" w14:textId="34999E89" w:rsidR="00D93370" w:rsidRDefault="00D93370" w:rsidP="00D93370">
      <w:pPr>
        <w:pStyle w:val="-"/>
        <w:ind w:firstLine="480"/>
      </w:pPr>
      <w:r w:rsidRPr="00D93370">
        <w:t>研究结果还表明，采用过去三年对应月份协变量的平均值，同样能够较好地预测门诊量变化情况。</w:t>
      </w:r>
    </w:p>
    <w:p w14:paraId="1F0877A5" w14:textId="1A0C7C3E" w:rsidR="00D93370" w:rsidRDefault="00D93370" w:rsidP="00D93370">
      <w:pPr>
        <w:pStyle w:val="-"/>
        <w:ind w:firstLine="480"/>
      </w:pPr>
      <w:r>
        <w:t>We used</w:t>
      </w:r>
      <w:r>
        <w:t xml:space="preserve"> </w:t>
      </w:r>
      <m:oMath>
        <m:sSub>
          <m:sSubPr>
            <m:ctrlPr>
              <w:rPr>
                <w:rFonts w:ascii="Cambria Math" w:hAnsi="Cambria Math"/>
                <w:i/>
              </w:rPr>
            </m:ctrlPr>
          </m:sSubPr>
          <m:e>
            <m:r>
              <w:rPr>
                <w:rFonts w:ascii="Cambria Math" w:hAnsi="Cambria Math"/>
              </w:rPr>
              <m:t>SARIMA (</m:t>
            </m:r>
            <m:r>
              <w:rPr>
                <w:rFonts w:ascii="Cambria Math" w:hAnsi="Cambria Math"/>
              </w:rPr>
              <m:t>0</m:t>
            </m:r>
            <m:r>
              <w:rPr>
                <w:rFonts w:ascii="Cambria Math" w:hAnsi="Cambria Math"/>
              </w:rPr>
              <m:t xml:space="preserve">, </m:t>
            </m:r>
            <m:r>
              <w:rPr>
                <w:rFonts w:ascii="Cambria Math" w:hAnsi="Cambria Math"/>
              </w:rPr>
              <m:t>1</m:t>
            </m:r>
            <m:r>
              <w:rPr>
                <w:rFonts w:ascii="Cambria Math" w:hAnsi="Cambria Math"/>
              </w:rPr>
              <m:t xml:space="preserve">, </m:t>
            </m:r>
            <m:r>
              <w:rPr>
                <w:rFonts w:ascii="Cambria Math" w:hAnsi="Cambria Math"/>
              </w:rPr>
              <m:t>1</m:t>
            </m:r>
            <m:r>
              <w:rPr>
                <w:rFonts w:ascii="Cambria Math" w:hAnsi="Cambria Math"/>
              </w:rPr>
              <m:t>)(</m:t>
            </m:r>
            <m:r>
              <w:rPr>
                <w:rFonts w:ascii="Cambria Math" w:hAnsi="Cambria Math"/>
              </w:rPr>
              <m:t>0</m:t>
            </m:r>
            <m:r>
              <w:rPr>
                <w:rFonts w:ascii="Cambria Math" w:hAnsi="Cambria Math"/>
              </w:rPr>
              <m:t xml:space="preserve">, </m:t>
            </m:r>
            <m:r>
              <w:rPr>
                <w:rFonts w:ascii="Cambria Math" w:hAnsi="Cambria Math"/>
              </w:rPr>
              <m:t>1</m:t>
            </m:r>
            <m:r>
              <w:rPr>
                <w:rFonts w:ascii="Cambria Math" w:hAnsi="Cambria Math"/>
              </w:rPr>
              <m:t xml:space="preserve">, </m:t>
            </m:r>
            <m:r>
              <w:rPr>
                <w:rFonts w:ascii="Cambria Math" w:hAnsi="Cambria Math"/>
              </w:rPr>
              <m:t>0</m:t>
            </m:r>
            <m:r>
              <w:rPr>
                <w:rFonts w:ascii="Cambria Math" w:hAnsi="Cambria Math"/>
              </w:rPr>
              <m:t>)</m:t>
            </m:r>
          </m:e>
          <m:sub>
            <m:r>
              <w:rPr>
                <w:rFonts w:ascii="Cambria Math" w:hAnsi="Cambria Math"/>
              </w:rPr>
              <m:t>12</m:t>
            </m:r>
          </m:sub>
        </m:sSub>
      </m:oMath>
      <w:r>
        <w:t xml:space="preserve"> </w:t>
      </w:r>
      <w:r>
        <w:t>model with covariates to estimate the number of hospital outpatient visits</w:t>
      </w:r>
      <w:r>
        <w:t xml:space="preserve"> </w:t>
      </w:r>
      <w:r>
        <w:t>lost between January 2020 and July 2021. Tables 5 and 6 showed the prediction values for 2020 and January to</w:t>
      </w:r>
      <w:r>
        <w:t xml:space="preserve"> </w:t>
      </w:r>
      <w:r>
        <w:t>July 2021, respectively. The COVID-19 outbreak caused about 613, 299 outpatient visits in the year 2020. And</w:t>
      </w:r>
      <w:r>
        <w:t xml:space="preserve"> </w:t>
      </w:r>
      <w:r>
        <w:t>from January to July 2021, the COVID-19 outbreak resulted in a loss of approximately 181, 338 outpatient visits.</w:t>
      </w:r>
    </w:p>
    <w:p w14:paraId="4E34CCAD" w14:textId="65272F51" w:rsidR="00D93370" w:rsidRDefault="00D93370" w:rsidP="00D93370">
      <w:pPr>
        <w:pStyle w:val="-"/>
        <w:ind w:firstLine="480"/>
      </w:pPr>
      <w:r w:rsidRPr="00D93370">
        <w:t>本研究采用包含协变量的：</w:t>
      </w:r>
      <m:oMath>
        <m:sSub>
          <m:sSubPr>
            <m:ctrlPr>
              <w:rPr>
                <w:rFonts w:ascii="Cambria Math" w:hAnsi="Cambria Math"/>
                <w:i/>
              </w:rPr>
            </m:ctrlPr>
          </m:sSubPr>
          <m:e>
            <m:r>
              <w:rPr>
                <w:rFonts w:ascii="Cambria Math" w:hAnsi="Cambria Math"/>
              </w:rPr>
              <m:t>SARIMA (</m:t>
            </m:r>
            <m:r>
              <w:rPr>
                <w:rFonts w:ascii="Cambria Math" w:hAnsi="Cambria Math"/>
              </w:rPr>
              <m:t>0</m:t>
            </m:r>
            <m:r>
              <w:rPr>
                <w:rFonts w:ascii="Cambria Math" w:hAnsi="Cambria Math"/>
              </w:rPr>
              <m:t xml:space="preserve">, </m:t>
            </m:r>
            <m:r>
              <w:rPr>
                <w:rFonts w:ascii="Cambria Math" w:hAnsi="Cambria Math"/>
              </w:rPr>
              <m:t>1</m:t>
            </m:r>
            <m:r>
              <w:rPr>
                <w:rFonts w:ascii="Cambria Math" w:hAnsi="Cambria Math"/>
              </w:rPr>
              <m:t xml:space="preserve">, </m:t>
            </m:r>
            <m:r>
              <w:rPr>
                <w:rFonts w:ascii="Cambria Math" w:hAnsi="Cambria Math"/>
              </w:rPr>
              <m:t>1</m:t>
            </m:r>
            <m:r>
              <w:rPr>
                <w:rFonts w:ascii="Cambria Math" w:hAnsi="Cambria Math"/>
              </w:rPr>
              <m:t>)(</m:t>
            </m:r>
            <m:r>
              <w:rPr>
                <w:rFonts w:ascii="Cambria Math" w:hAnsi="Cambria Math"/>
              </w:rPr>
              <m:t>0</m:t>
            </m:r>
            <m:r>
              <w:rPr>
                <w:rFonts w:ascii="Cambria Math" w:hAnsi="Cambria Math"/>
              </w:rPr>
              <m:t xml:space="preserve">, </m:t>
            </m:r>
            <m:r>
              <w:rPr>
                <w:rFonts w:ascii="Cambria Math" w:hAnsi="Cambria Math"/>
              </w:rPr>
              <m:t>1</m:t>
            </m:r>
            <m:r>
              <w:rPr>
                <w:rFonts w:ascii="Cambria Math" w:hAnsi="Cambria Math"/>
              </w:rPr>
              <m:t xml:space="preserve">, </m:t>
            </m:r>
            <m:r>
              <w:rPr>
                <w:rFonts w:ascii="Cambria Math" w:hAnsi="Cambria Math"/>
              </w:rPr>
              <m:t>0</m:t>
            </m:r>
            <m:r>
              <w:rPr>
                <w:rFonts w:ascii="Cambria Math" w:hAnsi="Cambria Math"/>
              </w:rPr>
              <m:t>)</m:t>
            </m:r>
          </m:e>
          <m:sub>
            <m:r>
              <w:rPr>
                <w:rFonts w:ascii="Cambria Math" w:hAnsi="Cambria Math"/>
              </w:rPr>
              <m:t>12</m:t>
            </m:r>
          </m:sub>
        </m:sSub>
      </m:oMath>
      <w:r>
        <w:t xml:space="preserve"> </w:t>
      </w:r>
      <w:r w:rsidRPr="00D93370">
        <w:t>模型，对</w:t>
      </w:r>
      <w:r w:rsidRPr="00D93370">
        <w:t>2020</w:t>
      </w:r>
      <w:r w:rsidRPr="00D93370">
        <w:t>年</w:t>
      </w:r>
      <w:r w:rsidRPr="00D93370">
        <w:t>1</w:t>
      </w:r>
      <w:r w:rsidRPr="00D93370">
        <w:t>月至</w:t>
      </w:r>
      <w:r w:rsidRPr="00D93370">
        <w:t>2021</w:t>
      </w:r>
      <w:r w:rsidRPr="00D93370">
        <w:t>年</w:t>
      </w:r>
      <w:r w:rsidRPr="00D93370">
        <w:t>7</w:t>
      </w:r>
      <w:r w:rsidRPr="00D93370">
        <w:t>月期间医院减少的门诊量进行估计。</w:t>
      </w:r>
    </w:p>
    <w:p w14:paraId="173AA3D2" w14:textId="06C48669" w:rsidR="00D93370" w:rsidRDefault="00D93370" w:rsidP="00D93370">
      <w:pPr>
        <w:pStyle w:val="-"/>
        <w:ind w:firstLine="480"/>
      </w:pPr>
      <w:r w:rsidRPr="00D93370">
        <w:t>表</w:t>
      </w:r>
      <w:r w:rsidRPr="00D93370">
        <w:t>5</w:t>
      </w:r>
      <w:r w:rsidRPr="00D93370">
        <w:t>和表</w:t>
      </w:r>
      <w:r w:rsidRPr="00D93370">
        <w:t>6</w:t>
      </w:r>
      <w:r w:rsidRPr="00D93370">
        <w:t>分别展示了</w:t>
      </w:r>
      <w:r w:rsidRPr="00D93370">
        <w:t>2020</w:t>
      </w:r>
      <w:r w:rsidRPr="00D93370">
        <w:t>年以及</w:t>
      </w:r>
      <w:r w:rsidRPr="00D93370">
        <w:t>2021</w:t>
      </w:r>
      <w:r w:rsidRPr="00D93370">
        <w:t>年</w:t>
      </w:r>
      <w:r w:rsidRPr="00D93370">
        <w:t>1</w:t>
      </w:r>
      <w:r w:rsidRPr="00D93370">
        <w:t>月至</w:t>
      </w:r>
      <w:r w:rsidRPr="00D93370">
        <w:t>7</w:t>
      </w:r>
      <w:r w:rsidRPr="00D93370">
        <w:t>月的预测结果。研究结果表明，</w:t>
      </w:r>
      <w:r w:rsidRPr="00D93370">
        <w:t>COVID-19</w:t>
      </w:r>
      <w:r w:rsidRPr="00D93370">
        <w:t>疫情在</w:t>
      </w:r>
      <w:r w:rsidRPr="00D93370">
        <w:t>2020</w:t>
      </w:r>
      <w:r w:rsidRPr="00D93370">
        <w:t>年</w:t>
      </w:r>
      <w:proofErr w:type="gramStart"/>
      <w:r w:rsidRPr="00D93370">
        <w:t>约导致</w:t>
      </w:r>
      <w:proofErr w:type="gramEnd"/>
      <w:r w:rsidRPr="00D93370">
        <w:t>医院减少</w:t>
      </w:r>
      <w:r w:rsidRPr="00D93370">
        <w:t>613,299</w:t>
      </w:r>
      <w:r w:rsidRPr="00D93370">
        <w:t>人次门诊量；而在</w:t>
      </w:r>
      <w:r w:rsidRPr="00D93370">
        <w:t>2021</w:t>
      </w:r>
      <w:r w:rsidRPr="00D93370">
        <w:t>年</w:t>
      </w:r>
      <w:r w:rsidRPr="00D93370">
        <w:t>1</w:t>
      </w:r>
      <w:r w:rsidRPr="00D93370">
        <w:t>月至</w:t>
      </w:r>
      <w:r w:rsidRPr="00D93370">
        <w:t>7</w:t>
      </w:r>
      <w:r w:rsidRPr="00D93370">
        <w:t>月期间，</w:t>
      </w:r>
      <w:r w:rsidRPr="00D93370">
        <w:t>COVID-19</w:t>
      </w:r>
      <w:r w:rsidRPr="00D93370">
        <w:t>疫情约造成</w:t>
      </w:r>
      <w:r w:rsidRPr="00D93370">
        <w:t>181,338</w:t>
      </w:r>
      <w:r w:rsidRPr="00D93370">
        <w:t>人次门诊量损失。</w:t>
      </w:r>
    </w:p>
    <w:p w14:paraId="63CAFD31" w14:textId="77777777" w:rsidR="00D93370" w:rsidRPr="00055573" w:rsidRDefault="00D93370" w:rsidP="00055573">
      <w:pPr>
        <w:pStyle w:val="-"/>
        <w:ind w:firstLineChars="0" w:firstLine="0"/>
        <w:rPr>
          <w:b/>
          <w:bCs/>
          <w:sz w:val="28"/>
          <w:szCs w:val="28"/>
        </w:rPr>
      </w:pPr>
      <w:r w:rsidRPr="00055573">
        <w:rPr>
          <w:b/>
          <w:bCs/>
          <w:sz w:val="28"/>
          <w:szCs w:val="28"/>
        </w:rPr>
        <w:t>Discussion</w:t>
      </w:r>
    </w:p>
    <w:p w14:paraId="22833605" w14:textId="77777777" w:rsidR="00D93370" w:rsidRDefault="00D93370" w:rsidP="00D93370">
      <w:pPr>
        <w:pStyle w:val="-"/>
        <w:ind w:firstLine="480"/>
      </w:pPr>
      <w:r>
        <w:t>The pressure on outpatient clinics is increasing every year due to the increase in the number of patients and</w:t>
      </w:r>
      <w:r>
        <w:t xml:space="preserve"> </w:t>
      </w:r>
      <w:r>
        <w:t>the growing complexity of health conditions. Effective forecasting of outpatient visits is beneficial to anticipate</w:t>
      </w:r>
      <w:r>
        <w:t xml:space="preserve"> </w:t>
      </w:r>
      <w:r>
        <w:t>and prevent medical resource shortages. Accurate forecasting of hospital outpatient visits is beneficial for the</w:t>
      </w:r>
      <w:r>
        <w:t xml:space="preserve"> </w:t>
      </w:r>
      <w:r>
        <w:t>reasonable planning and allocation of healthcare resources to meet medical demands.</w:t>
      </w:r>
      <w:r>
        <w:t xml:space="preserve"> </w:t>
      </w:r>
    </w:p>
    <w:p w14:paraId="4F014BC5" w14:textId="31C793A0" w:rsidR="00055573" w:rsidRDefault="00055573" w:rsidP="00D93370">
      <w:pPr>
        <w:pStyle w:val="-"/>
        <w:ind w:firstLine="480"/>
      </w:pPr>
      <w:r w:rsidRPr="00055573">
        <w:t>随着患者数量的增加以及健康问题复杂性的不断提高，门诊所面临的压力逐年增大。有效预测门诊量有助于提前预判并防止医疗资源短缺。准确预测医院门诊量，对于合理规划和配置医疗资源、满足医疗需求具有重要意义。</w:t>
      </w:r>
    </w:p>
    <w:p w14:paraId="1116ACF1" w14:textId="60A899D9" w:rsidR="00D93370" w:rsidRDefault="00D93370" w:rsidP="00D93370">
      <w:pPr>
        <w:pStyle w:val="-"/>
        <w:ind w:firstLine="480"/>
      </w:pPr>
      <w:r>
        <w:t>In this study, we explored the relationship between seven meteorological factors, six environmental pollutants,</w:t>
      </w:r>
      <w:r>
        <w:t xml:space="preserve"> </w:t>
      </w:r>
      <w:r>
        <w:t>and outpatient visits. We not only analyzed the impact of meteorological environmental factors on outpatient</w:t>
      </w:r>
      <w:r>
        <w:t xml:space="preserve"> </w:t>
      </w:r>
      <w:r>
        <w:t>visits but also developed a model that could predict monthly outpatient visits. Our results shown SO2, PM2.5,</w:t>
      </w:r>
      <w:r>
        <w:t xml:space="preserve"> </w:t>
      </w:r>
      <w:r>
        <w:t>and CO concentration had a more important relationship with monthly outpatient visits. The SARIMAX model</w:t>
      </w:r>
      <w:r>
        <w:t xml:space="preserve"> </w:t>
      </w:r>
      <m:oMath>
        <m:sSub>
          <m:sSubPr>
            <m:ctrlPr>
              <w:rPr>
                <w:rFonts w:ascii="Cambria Math" w:hAnsi="Cambria Math"/>
                <w:i/>
              </w:rPr>
            </m:ctrlPr>
          </m:sSubPr>
          <m:e>
            <m:r>
              <w:rPr>
                <w:rFonts w:ascii="Cambria Math" w:hAnsi="Cambria Math"/>
              </w:rPr>
              <m:t>SARIMA (</m:t>
            </m:r>
            <m:r>
              <w:rPr>
                <w:rFonts w:ascii="Cambria Math" w:hAnsi="Cambria Math"/>
              </w:rPr>
              <m:t>0</m:t>
            </m:r>
            <m:r>
              <w:rPr>
                <w:rFonts w:ascii="Cambria Math" w:hAnsi="Cambria Math"/>
              </w:rPr>
              <m:t xml:space="preserve">, </m:t>
            </m:r>
            <m:r>
              <w:rPr>
                <w:rFonts w:ascii="Cambria Math" w:hAnsi="Cambria Math"/>
              </w:rPr>
              <m:t>1</m:t>
            </m:r>
            <m:r>
              <w:rPr>
                <w:rFonts w:ascii="Cambria Math" w:hAnsi="Cambria Math"/>
              </w:rPr>
              <m:t xml:space="preserve">, </m:t>
            </m:r>
            <m:r>
              <w:rPr>
                <w:rFonts w:ascii="Cambria Math" w:hAnsi="Cambria Math"/>
              </w:rPr>
              <m:t>1</m:t>
            </m:r>
            <m:r>
              <w:rPr>
                <w:rFonts w:ascii="Cambria Math" w:hAnsi="Cambria Math"/>
              </w:rPr>
              <m:t>)(</m:t>
            </m:r>
            <m:r>
              <w:rPr>
                <w:rFonts w:ascii="Cambria Math" w:hAnsi="Cambria Math"/>
              </w:rPr>
              <m:t>0</m:t>
            </m:r>
            <m:r>
              <w:rPr>
                <w:rFonts w:ascii="Cambria Math" w:hAnsi="Cambria Math"/>
              </w:rPr>
              <m:t xml:space="preserve">, </m:t>
            </m:r>
            <m:r>
              <w:rPr>
                <w:rFonts w:ascii="Cambria Math" w:hAnsi="Cambria Math"/>
              </w:rPr>
              <m:t>1</m:t>
            </m:r>
            <m:r>
              <w:rPr>
                <w:rFonts w:ascii="Cambria Math" w:hAnsi="Cambria Math"/>
              </w:rPr>
              <m:t xml:space="preserve">, </m:t>
            </m:r>
            <m:r>
              <w:rPr>
                <w:rFonts w:ascii="Cambria Math" w:hAnsi="Cambria Math"/>
              </w:rPr>
              <m:t>0</m:t>
            </m:r>
            <m:r>
              <w:rPr>
                <w:rFonts w:ascii="Cambria Math" w:hAnsi="Cambria Math"/>
              </w:rPr>
              <m:t>)</m:t>
            </m:r>
          </m:e>
          <m:sub>
            <m:r>
              <w:rPr>
                <w:rFonts w:ascii="Cambria Math" w:hAnsi="Cambria Math"/>
              </w:rPr>
              <m:t>12</m:t>
            </m:r>
          </m:sub>
        </m:sSub>
      </m:oMath>
      <w:r>
        <w:t xml:space="preserve"> incorporated with these factors performed well in the prediction of outpatient visit.</w:t>
      </w:r>
      <w:r>
        <w:t xml:space="preserve"> </w:t>
      </w:r>
      <w:r>
        <w:t xml:space="preserve">The validation in comparison with the actual </w:t>
      </w:r>
      <w:r>
        <w:lastRenderedPageBreak/>
        <w:t>values showed that our model had a better prediction with the</w:t>
      </w:r>
      <w:r>
        <w:t xml:space="preserve"> </w:t>
      </w:r>
      <w:r>
        <w:t>relative error between the predicted and actual values for 2019 being 4.80% and the actual values were all within</w:t>
      </w:r>
      <w:r>
        <w:t xml:space="preserve"> </w:t>
      </w:r>
      <w:r>
        <w:t>the 95% confidence interval of the prediction. We used the average of data from the previous three year’s meteorological environmental factors as covariates in our predictions to make our model more practically tractable.</w:t>
      </w:r>
      <w:r>
        <w:t xml:space="preserve"> </w:t>
      </w:r>
      <w:r>
        <w:t>Our findings would be beneficial to the rational allocation of medical resources.</w:t>
      </w:r>
    </w:p>
    <w:p w14:paraId="037EFE76" w14:textId="6F95E6CE" w:rsidR="00D93370" w:rsidRDefault="00055573" w:rsidP="00D93370">
      <w:pPr>
        <w:pStyle w:val="-"/>
        <w:ind w:firstLine="480"/>
      </w:pPr>
      <w:r w:rsidRPr="00055573">
        <w:t>本研究探讨了</w:t>
      </w:r>
      <w:r w:rsidRPr="00055573">
        <w:t>7</w:t>
      </w:r>
      <w:r w:rsidRPr="00055573">
        <w:t>项气象因素、</w:t>
      </w:r>
      <w:r w:rsidRPr="00055573">
        <w:t>6</w:t>
      </w:r>
      <w:r w:rsidRPr="00055573">
        <w:t>项环境污染物与门诊量之间的关系。不仅分析了气象环境因素对门诊量的影响，还建立了能够预测月度门诊量的模型。研究结果表明，</w:t>
      </w:r>
      <w:r w:rsidRPr="00055573">
        <w:t>SO₂</w:t>
      </w:r>
      <w:r w:rsidRPr="00055573">
        <w:t>、</w:t>
      </w:r>
      <w:r w:rsidRPr="00055573">
        <w:t>PM2.5</w:t>
      </w:r>
      <w:r w:rsidRPr="00055573">
        <w:t>以及</w:t>
      </w:r>
      <w:r w:rsidRPr="00055573">
        <w:t>CO</w:t>
      </w:r>
      <w:r w:rsidRPr="00055573">
        <w:t>浓度与月度门诊量之间具有更为重要的关联。</w:t>
      </w:r>
    </w:p>
    <w:p w14:paraId="5E476E00" w14:textId="4F9529D1" w:rsidR="00055573" w:rsidRDefault="00055573" w:rsidP="00D93370">
      <w:pPr>
        <w:pStyle w:val="-"/>
        <w:ind w:firstLine="480"/>
      </w:pPr>
      <w:r w:rsidRPr="00055573">
        <w:t>本研究构建的包含上述因素的</w:t>
      </w:r>
      <w:r w:rsidRPr="00055573">
        <w:t>SARIMAX</w:t>
      </w:r>
      <w:r w:rsidRPr="00055573">
        <w:t>模型：</w:t>
      </w:r>
    </w:p>
    <w:p w14:paraId="216367CC" w14:textId="3CB5D0F0" w:rsidR="00055573" w:rsidRPr="00B4390A" w:rsidRDefault="00055573" w:rsidP="00D93370">
      <w:pPr>
        <w:pStyle w:val="-"/>
        <w:ind w:firstLine="480"/>
      </w:pPr>
      <m:oMathPara>
        <m:oMath>
          <m:sSub>
            <m:sSubPr>
              <m:ctrlPr>
                <w:rPr>
                  <w:rFonts w:ascii="Cambria Math" w:hAnsi="Cambria Math"/>
                  <w:i/>
                </w:rPr>
              </m:ctrlPr>
            </m:sSubPr>
            <m:e>
              <m:r>
                <w:rPr>
                  <w:rFonts w:ascii="Cambria Math" w:hAnsi="Cambria Math"/>
                </w:rPr>
                <m:t>SARIMA (</m:t>
              </m:r>
              <m:r>
                <w:rPr>
                  <w:rFonts w:ascii="Cambria Math" w:hAnsi="Cambria Math"/>
                </w:rPr>
                <m:t>0</m:t>
              </m:r>
              <m:r>
                <w:rPr>
                  <w:rFonts w:ascii="Cambria Math" w:hAnsi="Cambria Math"/>
                </w:rPr>
                <m:t xml:space="preserve">, </m:t>
              </m:r>
              <m:r>
                <w:rPr>
                  <w:rFonts w:ascii="Cambria Math" w:hAnsi="Cambria Math"/>
                </w:rPr>
                <m:t>1</m:t>
              </m:r>
              <m:r>
                <w:rPr>
                  <w:rFonts w:ascii="Cambria Math" w:hAnsi="Cambria Math"/>
                </w:rPr>
                <m:t xml:space="preserve">, </m:t>
              </m:r>
              <m:r>
                <w:rPr>
                  <w:rFonts w:ascii="Cambria Math" w:hAnsi="Cambria Math"/>
                </w:rPr>
                <m:t>1</m:t>
              </m:r>
              <m:r>
                <w:rPr>
                  <w:rFonts w:ascii="Cambria Math" w:hAnsi="Cambria Math"/>
                </w:rPr>
                <m:t>)(</m:t>
              </m:r>
              <m:r>
                <w:rPr>
                  <w:rFonts w:ascii="Cambria Math" w:hAnsi="Cambria Math"/>
                </w:rPr>
                <m:t>0</m:t>
              </m:r>
              <m:r>
                <w:rPr>
                  <w:rFonts w:ascii="Cambria Math" w:hAnsi="Cambria Math"/>
                </w:rPr>
                <m:t xml:space="preserve">, </m:t>
              </m:r>
              <m:r>
                <w:rPr>
                  <w:rFonts w:ascii="Cambria Math" w:hAnsi="Cambria Math"/>
                </w:rPr>
                <m:t>1</m:t>
              </m:r>
              <m:r>
                <w:rPr>
                  <w:rFonts w:ascii="Cambria Math" w:hAnsi="Cambria Math"/>
                </w:rPr>
                <m:t xml:space="preserve">, </m:t>
              </m:r>
              <m:r>
                <w:rPr>
                  <w:rFonts w:ascii="Cambria Math" w:hAnsi="Cambria Math"/>
                </w:rPr>
                <m:t>0</m:t>
              </m:r>
              <m:r>
                <w:rPr>
                  <w:rFonts w:ascii="Cambria Math" w:hAnsi="Cambria Math"/>
                </w:rPr>
                <m:t>)</m:t>
              </m:r>
            </m:e>
            <m:sub>
              <m:r>
                <w:rPr>
                  <w:rFonts w:ascii="Cambria Math" w:hAnsi="Cambria Math"/>
                </w:rPr>
                <m:t>12</m:t>
              </m:r>
            </m:sub>
          </m:sSub>
        </m:oMath>
      </m:oMathPara>
    </w:p>
    <w:p w14:paraId="531CB886" w14:textId="44B7AF03" w:rsidR="00B4390A" w:rsidRDefault="00B4390A" w:rsidP="00D93370">
      <w:pPr>
        <w:pStyle w:val="-"/>
        <w:ind w:firstLine="480"/>
      </w:pPr>
      <w:r w:rsidRPr="00B4390A">
        <w:t>在门诊量预测中表现良好。通过与实际值进行比较验证发现，该模型具有较好的预测能力，</w:t>
      </w:r>
      <w:r w:rsidRPr="00B4390A">
        <w:t>2019</w:t>
      </w:r>
      <w:r w:rsidRPr="00B4390A">
        <w:t>年预测值与实际值之间的相对误差为</w:t>
      </w:r>
      <w:r w:rsidRPr="00B4390A">
        <w:t>4.80%</w:t>
      </w:r>
      <w:r w:rsidRPr="00B4390A">
        <w:t>，且所有实际值均位于预测结果</w:t>
      </w:r>
      <w:r w:rsidRPr="00B4390A">
        <w:t>95%</w:t>
      </w:r>
      <w:r w:rsidRPr="00B4390A">
        <w:t>置信区间范围内。</w:t>
      </w:r>
    </w:p>
    <w:p w14:paraId="0AC0F33D" w14:textId="5F09FE81" w:rsidR="00B4390A" w:rsidRDefault="00B4390A" w:rsidP="00D93370">
      <w:pPr>
        <w:pStyle w:val="-"/>
        <w:ind w:firstLine="480"/>
      </w:pPr>
      <w:r w:rsidRPr="00B4390A">
        <w:t>为了提高模型的实际应用价值，本研究在预测过程中采用前三年气象环境因素的平均值作为协变量。研究结果表明，该方法具有较好的可行性与实用性。本研究的发现有助于医院合理配置医疗资源。</w:t>
      </w:r>
    </w:p>
    <w:p w14:paraId="471B9137" w14:textId="5408077F" w:rsidR="00B4390A" w:rsidRDefault="00B4390A" w:rsidP="00B4390A">
      <w:pPr>
        <w:pStyle w:val="-"/>
        <w:ind w:firstLine="480"/>
      </w:pPr>
      <w:r>
        <w:t>The ARIMA model, which is a time domain method, is considered one of the most useful models for seasonal</w:t>
      </w:r>
      <w:r>
        <w:t xml:space="preserve"> </w:t>
      </w:r>
      <w:r>
        <w:t xml:space="preserve">time series </w:t>
      </w:r>
      <w:proofErr w:type="gramStart"/>
      <w:r>
        <w:t>prediction</w:t>
      </w:r>
      <w:r w:rsidR="00EA2BD3" w:rsidRPr="00EA2BD3">
        <w:rPr>
          <w:rFonts w:hint="eastAsia"/>
          <w:vertAlign w:val="superscript"/>
        </w:rPr>
        <w:t>[</w:t>
      </w:r>
      <w:proofErr w:type="gramEnd"/>
      <w:r w:rsidRPr="00EA2BD3">
        <w:rPr>
          <w:vertAlign w:val="superscript"/>
        </w:rPr>
        <w:t>21,22</w:t>
      </w:r>
      <w:r w:rsidR="00EA2BD3" w:rsidRPr="00EA2BD3">
        <w:rPr>
          <w:rFonts w:hint="eastAsia"/>
          <w:vertAlign w:val="superscript"/>
        </w:rPr>
        <w:t>]</w:t>
      </w:r>
      <w:r>
        <w:t>. This is a very practical method because it allows the analysis not only of the outcome</w:t>
      </w:r>
      <w:r>
        <w:t xml:space="preserve"> </w:t>
      </w:r>
      <w:r>
        <w:t>variables but also of the factors that affect them. Therefore, it is often applied in the prediction and analysis of</w:t>
      </w:r>
      <w:r>
        <w:t xml:space="preserve"> </w:t>
      </w:r>
      <w:r>
        <w:t xml:space="preserve">influencing </w:t>
      </w:r>
      <w:proofErr w:type="gramStart"/>
      <w:r>
        <w:t>factors</w:t>
      </w:r>
      <w:r w:rsidR="00EA2BD3" w:rsidRPr="00EA2BD3">
        <w:rPr>
          <w:rFonts w:hint="eastAsia"/>
          <w:vertAlign w:val="superscript"/>
        </w:rPr>
        <w:t>[</w:t>
      </w:r>
      <w:proofErr w:type="gramEnd"/>
      <w:r w:rsidRPr="00EA2BD3">
        <w:rPr>
          <w:vertAlign w:val="superscript"/>
        </w:rPr>
        <w:t>10</w:t>
      </w:r>
      <w:r w:rsidR="00EA2BD3" w:rsidRPr="00EA2BD3">
        <w:rPr>
          <w:rFonts w:hint="eastAsia"/>
          <w:vertAlign w:val="superscript"/>
        </w:rPr>
        <w:t>]</w:t>
      </w:r>
      <w:r>
        <w:t>. The time series model plays an important role in forecasting and is used to explore the</w:t>
      </w:r>
      <w:r>
        <w:t xml:space="preserve"> </w:t>
      </w:r>
      <w:r>
        <w:t>effects of meteorological, environmental and socio-economic factors on outcomes while providing forecasts to</w:t>
      </w:r>
      <w:r>
        <w:t xml:space="preserve"> </w:t>
      </w:r>
      <w:r>
        <w:t>inform management policy development.</w:t>
      </w:r>
      <w:r>
        <w:t xml:space="preserve"> </w:t>
      </w:r>
    </w:p>
    <w:p w14:paraId="4C5CB583" w14:textId="7C3CF522" w:rsidR="00B4390A" w:rsidRDefault="00B4390A" w:rsidP="00B4390A">
      <w:pPr>
        <w:pStyle w:val="-"/>
        <w:ind w:firstLine="480"/>
      </w:pPr>
      <w:r w:rsidRPr="00B4390A">
        <w:t>ARIMA</w:t>
      </w:r>
      <w:r w:rsidRPr="00B4390A">
        <w:t>模型属于一种时域分析方法，被认为是季节性时间序列预测中最常用且最有效的模型之一</w:t>
      </w:r>
      <w:r w:rsidRPr="00EA2BD3">
        <w:rPr>
          <w:vertAlign w:val="superscript"/>
        </w:rPr>
        <w:t>[21,22]</w:t>
      </w:r>
      <w:r w:rsidRPr="00B4390A">
        <w:t>。该方法具有较强的实用性，因为它不仅能够分析结果变量，还能够分析影响结果变量的相关因素。因此，</w:t>
      </w:r>
      <w:r w:rsidRPr="00B4390A">
        <w:t>ARIMA</w:t>
      </w:r>
      <w:r w:rsidRPr="00B4390A">
        <w:t>模型常被应用于预测研究及影响因素分析</w:t>
      </w:r>
      <w:r w:rsidRPr="00EA2BD3">
        <w:rPr>
          <w:vertAlign w:val="superscript"/>
        </w:rPr>
        <w:t>[10]</w:t>
      </w:r>
      <w:r w:rsidRPr="00B4390A">
        <w:t>。</w:t>
      </w:r>
    </w:p>
    <w:p w14:paraId="3E2EF383" w14:textId="2336943B" w:rsidR="00B4390A" w:rsidRDefault="00B4390A" w:rsidP="00B4390A">
      <w:pPr>
        <w:pStyle w:val="-"/>
        <w:ind w:firstLine="480"/>
      </w:pPr>
      <w:r w:rsidRPr="00B4390A">
        <w:t>时间序列模型在预测领域中具有重要作用，可用于探索气象因素、环境因素以及社会经济因素对研究结果的影响，同时还能提供预测结果，为管理政策的制定提供参考依据。</w:t>
      </w:r>
    </w:p>
    <w:p w14:paraId="609A6026" w14:textId="70A0F554" w:rsidR="00B4390A" w:rsidRDefault="00B4390A" w:rsidP="00B4390A">
      <w:pPr>
        <w:pStyle w:val="-"/>
        <w:ind w:firstLine="480"/>
      </w:pPr>
      <w:r>
        <w:t>According to the results of Spearman’s rank correlation analysis, atmosphere pressure, temperature, SO2,</w:t>
      </w:r>
      <w:r>
        <w:t xml:space="preserve"> </w:t>
      </w:r>
      <w:r>
        <w:t xml:space="preserve">PM2.5, PM10, CO concentration </w:t>
      </w:r>
      <w:proofErr w:type="gramStart"/>
      <w:r>
        <w:t>were</w:t>
      </w:r>
      <w:proofErr w:type="gramEnd"/>
      <w:r>
        <w:t xml:space="preserve"> found to be correlated with the monthly outpatient visits. Among them,</w:t>
      </w:r>
      <w:r>
        <w:t xml:space="preserve"> </w:t>
      </w:r>
      <w:r>
        <w:t>SO2, PM2.5, and CO concentration, have a stronger relationship with monthly outpatient visits. More recently,</w:t>
      </w:r>
      <w:r>
        <w:t xml:space="preserve"> </w:t>
      </w:r>
      <w:r>
        <w:t>research evidence has indicated that SO2, PM2.5, and CO concentration had related to hospital outpatient visits.</w:t>
      </w:r>
      <w:r>
        <w:t xml:space="preserve"> </w:t>
      </w:r>
      <w:r>
        <w:t xml:space="preserve">SO2 concentration is correlated with outpatient visits of </w:t>
      </w:r>
      <w:proofErr w:type="gramStart"/>
      <w:r>
        <w:t>asthma</w:t>
      </w:r>
      <w:r w:rsidR="00EA2BD3" w:rsidRPr="00EA2BD3">
        <w:rPr>
          <w:rFonts w:hint="eastAsia"/>
          <w:vertAlign w:val="superscript"/>
        </w:rPr>
        <w:t>[</w:t>
      </w:r>
      <w:proofErr w:type="gramEnd"/>
      <w:r w:rsidRPr="00EA2BD3">
        <w:rPr>
          <w:vertAlign w:val="superscript"/>
        </w:rPr>
        <w:t>23</w:t>
      </w:r>
      <w:r w:rsidR="00EA2BD3" w:rsidRPr="00EA2BD3">
        <w:rPr>
          <w:rFonts w:hint="eastAsia"/>
          <w:vertAlign w:val="superscript"/>
        </w:rPr>
        <w:t>]</w:t>
      </w:r>
      <w:r>
        <w:t>. A significant association between ambient</w:t>
      </w:r>
      <w:r>
        <w:t xml:space="preserve"> </w:t>
      </w:r>
      <w:r>
        <w:t xml:space="preserve">PM2.5 levels and outpatient visits in child with respiratory </w:t>
      </w:r>
      <w:proofErr w:type="gramStart"/>
      <w:r>
        <w:t>diseases</w:t>
      </w:r>
      <w:r w:rsidR="00EA2BD3" w:rsidRPr="00EA2BD3">
        <w:rPr>
          <w:rFonts w:hint="eastAsia"/>
          <w:vertAlign w:val="superscript"/>
        </w:rPr>
        <w:t>[</w:t>
      </w:r>
      <w:proofErr w:type="gramEnd"/>
      <w:r w:rsidRPr="00EA2BD3">
        <w:rPr>
          <w:vertAlign w:val="superscript"/>
        </w:rPr>
        <w:t>24</w:t>
      </w:r>
      <w:r w:rsidR="00EA2BD3" w:rsidRPr="00EA2BD3">
        <w:rPr>
          <w:rFonts w:hint="eastAsia"/>
          <w:vertAlign w:val="superscript"/>
        </w:rPr>
        <w:t>]</w:t>
      </w:r>
      <w:r>
        <w:t>. CO increased the total outpatient visits and</w:t>
      </w:r>
      <w:r>
        <w:t xml:space="preserve"> </w:t>
      </w:r>
      <w:r>
        <w:t>CO exerted adverse effect on respiratory, cardiovascular, genitourinary, gastrointestinal and neuropsychiatric</w:t>
      </w:r>
      <w:r>
        <w:t xml:space="preserve"> </w:t>
      </w:r>
      <w:proofErr w:type="gramStart"/>
      <w:r>
        <w:t>diseases</w:t>
      </w:r>
      <w:r w:rsidR="00EA2BD3" w:rsidRPr="00EA2BD3">
        <w:rPr>
          <w:rFonts w:hint="eastAsia"/>
          <w:vertAlign w:val="superscript"/>
        </w:rPr>
        <w:t>[</w:t>
      </w:r>
      <w:proofErr w:type="gramEnd"/>
      <w:r w:rsidRPr="00EA2BD3">
        <w:rPr>
          <w:vertAlign w:val="superscript"/>
        </w:rPr>
        <w:t>25</w:t>
      </w:r>
      <w:r w:rsidR="00EA2BD3" w:rsidRPr="00EA2BD3">
        <w:rPr>
          <w:rFonts w:hint="eastAsia"/>
          <w:vertAlign w:val="superscript"/>
        </w:rPr>
        <w:t>]</w:t>
      </w:r>
      <w:r>
        <w:t>.</w:t>
      </w:r>
    </w:p>
    <w:p w14:paraId="05548783" w14:textId="7ACC5BAC" w:rsidR="00B4390A" w:rsidRDefault="00B4390A" w:rsidP="00B4390A">
      <w:pPr>
        <w:pStyle w:val="-"/>
        <w:ind w:firstLine="480"/>
      </w:pPr>
      <w:r w:rsidRPr="00B4390A">
        <w:t>根据</w:t>
      </w:r>
      <w:r w:rsidRPr="00B4390A">
        <w:t>Spearman</w:t>
      </w:r>
      <w:proofErr w:type="gramStart"/>
      <w:r w:rsidRPr="00B4390A">
        <w:t>秩</w:t>
      </w:r>
      <w:proofErr w:type="gramEnd"/>
      <w:r w:rsidRPr="00B4390A">
        <w:t>相关分析结果，气压、气温、</w:t>
      </w:r>
      <w:r w:rsidRPr="00B4390A">
        <w:t>SO₂</w:t>
      </w:r>
      <w:r w:rsidRPr="00B4390A">
        <w:t>、</w:t>
      </w:r>
      <w:r w:rsidRPr="00B4390A">
        <w:t>PM2.5</w:t>
      </w:r>
      <w:r w:rsidRPr="00B4390A">
        <w:t>、</w:t>
      </w:r>
      <w:r w:rsidRPr="00B4390A">
        <w:t>PM10</w:t>
      </w:r>
      <w:r w:rsidRPr="00B4390A">
        <w:t>以及</w:t>
      </w:r>
      <w:r w:rsidRPr="00B4390A">
        <w:t>CO</w:t>
      </w:r>
      <w:r w:rsidRPr="00B4390A">
        <w:t>浓度均与月度门诊量存在相关关系。其中，</w:t>
      </w:r>
      <w:r w:rsidRPr="00B4390A">
        <w:t>SO₂</w:t>
      </w:r>
      <w:r w:rsidRPr="00B4390A">
        <w:t>、</w:t>
      </w:r>
      <w:r w:rsidRPr="00B4390A">
        <w:t>PM2.5</w:t>
      </w:r>
      <w:r w:rsidRPr="00B4390A">
        <w:t>以及</w:t>
      </w:r>
      <w:r w:rsidRPr="00B4390A">
        <w:t>CO</w:t>
      </w:r>
      <w:r w:rsidRPr="00B4390A">
        <w:t>浓度与月度门诊量之间的关联性更强。</w:t>
      </w:r>
    </w:p>
    <w:p w14:paraId="64751E73" w14:textId="561DD316" w:rsidR="00B4390A" w:rsidRDefault="00B4390A" w:rsidP="00B4390A">
      <w:pPr>
        <w:pStyle w:val="-"/>
        <w:ind w:firstLine="480"/>
      </w:pPr>
      <w:r w:rsidRPr="00B4390A">
        <w:lastRenderedPageBreak/>
        <w:t>近年来的研究证据表明，</w:t>
      </w:r>
      <w:r w:rsidRPr="00B4390A">
        <w:t>SO₂</w:t>
      </w:r>
      <w:r w:rsidRPr="00B4390A">
        <w:t>、</w:t>
      </w:r>
      <w:r w:rsidRPr="00B4390A">
        <w:t>PM2.5</w:t>
      </w:r>
      <w:r w:rsidRPr="00B4390A">
        <w:t>以及</w:t>
      </w:r>
      <w:r w:rsidRPr="00B4390A">
        <w:t>CO</w:t>
      </w:r>
      <w:r w:rsidRPr="00B4390A">
        <w:t>浓度与医院门诊量之间存在一定关系。例如，</w:t>
      </w:r>
      <w:r w:rsidRPr="00B4390A">
        <w:t>SO₂</w:t>
      </w:r>
      <w:r w:rsidRPr="00B4390A">
        <w:t>浓度与哮喘门诊量相关</w:t>
      </w:r>
      <w:r w:rsidRPr="00EA2BD3">
        <w:rPr>
          <w:vertAlign w:val="superscript"/>
        </w:rPr>
        <w:t>[23]</w:t>
      </w:r>
      <w:r w:rsidRPr="00B4390A">
        <w:t>；环境</w:t>
      </w:r>
      <w:r w:rsidRPr="00B4390A">
        <w:t>PM2.5</w:t>
      </w:r>
      <w:r w:rsidRPr="00B4390A">
        <w:t>水平与儿童呼吸系统疾病门诊量之间存在显著关联</w:t>
      </w:r>
      <w:r w:rsidRPr="00EA2BD3">
        <w:rPr>
          <w:vertAlign w:val="superscript"/>
        </w:rPr>
        <w:t>[24]</w:t>
      </w:r>
      <w:r w:rsidRPr="00B4390A">
        <w:t>；</w:t>
      </w:r>
      <w:r w:rsidRPr="00B4390A">
        <w:t>CO</w:t>
      </w:r>
      <w:r w:rsidRPr="00B4390A">
        <w:t>浓度增加会导致门诊总量增加，并对呼吸系统、心血管系统、泌尿生殖系统、消化系统以及神经精神系统疾病产生不良影响</w:t>
      </w:r>
      <w:r w:rsidRPr="00EA2BD3">
        <w:rPr>
          <w:vertAlign w:val="superscript"/>
        </w:rPr>
        <w:t>[25]</w:t>
      </w:r>
      <w:r w:rsidRPr="00B4390A">
        <w:t>。</w:t>
      </w:r>
    </w:p>
    <w:p w14:paraId="70B4D10C" w14:textId="15CC15EC" w:rsidR="004F5438" w:rsidRDefault="004F5438" w:rsidP="004F5438">
      <w:pPr>
        <w:pStyle w:val="-"/>
        <w:ind w:firstLine="480"/>
      </w:pPr>
      <w:r w:rsidRPr="004F5438">
        <w:t xml:space="preserve">During the COVID-19 epidemic, the government took preventive measures including the prohibition of leaving home unless necessary, to reduce hospital outpatient visits to prevent cross-infection, resulting in a rapid decrease in hospital outpatient </w:t>
      </w:r>
      <w:proofErr w:type="gramStart"/>
      <w:r w:rsidRPr="004F5438">
        <w:t>visits</w:t>
      </w:r>
      <w:r w:rsidR="00EA2BD3" w:rsidRPr="00EA2BD3">
        <w:rPr>
          <w:rFonts w:hint="eastAsia"/>
          <w:vertAlign w:val="superscript"/>
        </w:rPr>
        <w:t>[</w:t>
      </w:r>
      <w:proofErr w:type="gramEnd"/>
      <w:r w:rsidRPr="00EA2BD3">
        <w:rPr>
          <w:vertAlign w:val="superscript"/>
        </w:rPr>
        <w:t>26–29</w:t>
      </w:r>
      <w:r w:rsidR="00EA2BD3" w:rsidRPr="00EA2BD3">
        <w:rPr>
          <w:rFonts w:hint="eastAsia"/>
          <w:vertAlign w:val="superscript"/>
        </w:rPr>
        <w:t>]</w:t>
      </w:r>
      <w:r w:rsidRPr="004F5438">
        <w:t xml:space="preserve">. Not only did the number of outpatient visits drop sharply in the </w:t>
      </w:r>
      <w:proofErr w:type="spellStart"/>
      <w:r w:rsidRPr="004F5438">
        <w:t>preepidemic</w:t>
      </w:r>
      <w:proofErr w:type="spellEnd"/>
      <w:r w:rsidRPr="004F5438">
        <w:t xml:space="preserve"> period, but the number of outpatient visits is now somewhat lower than before the outbreak. In our study, we projected a loss of approximately 794, 637 outpatient visits to the hospital between January 2020 and July 2021. To satisfy the needs of patients who cannot be seen in person due to the COVID-19 outbreak, hospitals</w:t>
      </w:r>
      <w:r>
        <w:t xml:space="preserve"> </w:t>
      </w:r>
      <w:r>
        <w:t>may consider telemedicine services. Telemedicine tools include simple phone calls, the use of e-mails or text</w:t>
      </w:r>
      <w:r>
        <w:t xml:space="preserve"> </w:t>
      </w:r>
      <w:r>
        <w:t>messages, and video visits. Telemedicine is associated with comparable outcomes and offers greater efficiency</w:t>
      </w:r>
      <w:r>
        <w:t xml:space="preserve"> </w:t>
      </w:r>
      <w:r>
        <w:t xml:space="preserve">and service for </w:t>
      </w:r>
      <w:proofErr w:type="gramStart"/>
      <w:r>
        <w:t>patients</w:t>
      </w:r>
      <w:r w:rsidR="00EA2BD3" w:rsidRPr="00EA2BD3">
        <w:rPr>
          <w:rFonts w:hint="eastAsia"/>
          <w:vertAlign w:val="superscript"/>
        </w:rPr>
        <w:t>[</w:t>
      </w:r>
      <w:proofErr w:type="gramEnd"/>
      <w:r w:rsidRPr="00EA2BD3">
        <w:rPr>
          <w:vertAlign w:val="superscript"/>
        </w:rPr>
        <w:t>30</w:t>
      </w:r>
      <w:r w:rsidR="00EA2BD3" w:rsidRPr="00EA2BD3">
        <w:rPr>
          <w:rFonts w:hint="eastAsia"/>
          <w:vertAlign w:val="superscript"/>
        </w:rPr>
        <w:t>]</w:t>
      </w:r>
      <w:r>
        <w:t>. A retrospective cohort study in the United States showed telemedicine services did</w:t>
      </w:r>
      <w:r>
        <w:t xml:space="preserve"> </w:t>
      </w:r>
      <w:r>
        <w:t xml:space="preserve">not offset the reduction in outpatient visits; however, it did compensate for the reduction in outpatient </w:t>
      </w:r>
      <w:proofErr w:type="gramStart"/>
      <w:r>
        <w:t>visits</w:t>
      </w:r>
      <w:r w:rsidR="00EA2BD3" w:rsidRPr="00EA2BD3">
        <w:rPr>
          <w:rFonts w:hint="eastAsia"/>
          <w:vertAlign w:val="superscript"/>
        </w:rPr>
        <w:t>[</w:t>
      </w:r>
      <w:proofErr w:type="gramEnd"/>
      <w:r w:rsidRPr="00EA2BD3">
        <w:rPr>
          <w:vertAlign w:val="superscript"/>
        </w:rPr>
        <w:t>31</w:t>
      </w:r>
      <w:r w:rsidR="00EA2BD3" w:rsidRPr="00EA2BD3">
        <w:rPr>
          <w:rFonts w:hint="eastAsia"/>
          <w:vertAlign w:val="superscript"/>
        </w:rPr>
        <w:t>]</w:t>
      </w:r>
      <w:r>
        <w:t>.</w:t>
      </w:r>
      <w:r>
        <w:t xml:space="preserve"> </w:t>
      </w:r>
      <w:r>
        <w:t>In terms of whether reduced access to in-person care and increased telemedicine services affected patients’ conditions, a study on the management of type 2 diabetes (T2D) in older U.S. veterans showed no observed effect</w:t>
      </w:r>
      <w:r>
        <w:t xml:space="preserve"> </w:t>
      </w:r>
      <w:r>
        <w:t xml:space="preserve">of telemedicine visits on T2D control or short-term T2D-related </w:t>
      </w:r>
      <w:proofErr w:type="gramStart"/>
      <w:r>
        <w:t>outcomes</w:t>
      </w:r>
      <w:r w:rsidR="00EA2BD3" w:rsidRPr="00EA2BD3">
        <w:rPr>
          <w:rFonts w:hint="eastAsia"/>
          <w:vertAlign w:val="superscript"/>
        </w:rPr>
        <w:t>[</w:t>
      </w:r>
      <w:proofErr w:type="gramEnd"/>
      <w:r w:rsidRPr="00EA2BD3">
        <w:rPr>
          <w:vertAlign w:val="superscript"/>
        </w:rPr>
        <w:t>32</w:t>
      </w:r>
      <w:r w:rsidR="00EA2BD3" w:rsidRPr="00EA2BD3">
        <w:rPr>
          <w:rFonts w:hint="eastAsia"/>
          <w:vertAlign w:val="superscript"/>
        </w:rPr>
        <w:t>]</w:t>
      </w:r>
      <w:r>
        <w:t>. In a study of the effectiveness of</w:t>
      </w:r>
      <w:r>
        <w:t xml:space="preserve"> </w:t>
      </w:r>
      <w:r>
        <w:t>telemedicine visits in reducing 30-day readmissions in patients with heart failure during the COVID-19 pandemic, it was shown that patients with heart failure who received outpatient follow-up either via telemedicine</w:t>
      </w:r>
      <w:r>
        <w:t xml:space="preserve"> </w:t>
      </w:r>
      <w:r>
        <w:t>or in-person had better outcomes than those who received no follow-</w:t>
      </w:r>
      <w:proofErr w:type="gramStart"/>
      <w:r>
        <w:t>up</w:t>
      </w:r>
      <w:r w:rsidR="00EA2BD3" w:rsidRPr="00EA2BD3">
        <w:rPr>
          <w:rFonts w:hint="eastAsia"/>
          <w:vertAlign w:val="superscript"/>
        </w:rPr>
        <w:t>[</w:t>
      </w:r>
      <w:proofErr w:type="gramEnd"/>
      <w:r w:rsidRPr="00EA2BD3">
        <w:rPr>
          <w:vertAlign w:val="superscript"/>
        </w:rPr>
        <w:t>33</w:t>
      </w:r>
      <w:r w:rsidR="00EA2BD3" w:rsidRPr="00EA2BD3">
        <w:rPr>
          <w:rFonts w:hint="eastAsia"/>
          <w:vertAlign w:val="superscript"/>
        </w:rPr>
        <w:t>]</w:t>
      </w:r>
      <w:r>
        <w:t>. A telehealth model for outpatients</w:t>
      </w:r>
      <w:r>
        <w:t xml:space="preserve"> </w:t>
      </w:r>
      <w:r>
        <w:t xml:space="preserve">with heart failure allowed for distanced encounters without increases in subsequent acute care or </w:t>
      </w:r>
      <w:proofErr w:type="gramStart"/>
      <w:r>
        <w:t>mortality</w:t>
      </w:r>
      <w:r w:rsidR="00EA2BD3" w:rsidRPr="00EA2BD3">
        <w:rPr>
          <w:rFonts w:hint="eastAsia"/>
          <w:vertAlign w:val="superscript"/>
        </w:rPr>
        <w:t>[</w:t>
      </w:r>
      <w:proofErr w:type="gramEnd"/>
      <w:r w:rsidRPr="00EA2BD3">
        <w:rPr>
          <w:vertAlign w:val="superscript"/>
        </w:rPr>
        <w:t>34</w:t>
      </w:r>
      <w:r w:rsidR="00EA2BD3" w:rsidRPr="00EA2BD3">
        <w:rPr>
          <w:rFonts w:hint="eastAsia"/>
          <w:vertAlign w:val="superscript"/>
        </w:rPr>
        <w:t>]</w:t>
      </w:r>
      <w:r>
        <w:t>.</w:t>
      </w:r>
      <w:r>
        <w:t xml:space="preserve"> </w:t>
      </w:r>
      <w:r>
        <w:t xml:space="preserve">Telemedicine services also have challenges in physical exams, particularly otoscopy, nasal endoscopy, and </w:t>
      </w:r>
      <w:proofErr w:type="spellStart"/>
      <w:r>
        <w:t>nasolaryngoscopy</w:t>
      </w:r>
      <w:proofErr w:type="spellEnd"/>
      <w:r>
        <w:t xml:space="preserve">. Sufficient information is needed from patients and families to overcome these </w:t>
      </w:r>
      <w:proofErr w:type="gramStart"/>
      <w:r>
        <w:t>difficulties</w:t>
      </w:r>
      <w:r w:rsidR="00EA2BD3" w:rsidRPr="00EA2BD3">
        <w:rPr>
          <w:rFonts w:hint="eastAsia"/>
          <w:vertAlign w:val="superscript"/>
        </w:rPr>
        <w:t>[</w:t>
      </w:r>
      <w:proofErr w:type="gramEnd"/>
      <w:r w:rsidRPr="00EA2BD3">
        <w:rPr>
          <w:vertAlign w:val="superscript"/>
        </w:rPr>
        <w:t>35</w:t>
      </w:r>
      <w:r w:rsidR="00EA2BD3" w:rsidRPr="00EA2BD3">
        <w:rPr>
          <w:rFonts w:hint="eastAsia"/>
          <w:vertAlign w:val="superscript"/>
        </w:rPr>
        <w:t>]</w:t>
      </w:r>
      <w:r>
        <w:t>. Telemedicine has many advantages and benefits, and can also be used to relieve medical stress after COVID-19</w:t>
      </w:r>
      <w:r w:rsidR="00EA2BD3" w:rsidRPr="00EA2BD3">
        <w:rPr>
          <w:rFonts w:hint="eastAsia"/>
          <w:vertAlign w:val="superscript"/>
        </w:rPr>
        <w:t>[</w:t>
      </w:r>
      <w:r w:rsidRPr="00EA2BD3">
        <w:rPr>
          <w:vertAlign w:val="superscript"/>
        </w:rPr>
        <w:t>36</w:t>
      </w:r>
      <w:r w:rsidR="00EA2BD3" w:rsidRPr="00EA2BD3">
        <w:rPr>
          <w:rFonts w:hint="eastAsia"/>
          <w:vertAlign w:val="superscript"/>
        </w:rPr>
        <w:t>]</w:t>
      </w:r>
      <w:r>
        <w:t>.</w:t>
      </w:r>
    </w:p>
    <w:p w14:paraId="5B03758C" w14:textId="31BB15C4" w:rsidR="00305A73" w:rsidRDefault="00305A73" w:rsidP="004F5438">
      <w:pPr>
        <w:pStyle w:val="-"/>
        <w:ind w:firstLine="480"/>
      </w:pPr>
      <w:r w:rsidRPr="00305A73">
        <w:t>在</w:t>
      </w:r>
      <w:r w:rsidRPr="00305A73">
        <w:t>COVID-19</w:t>
      </w:r>
      <w:r w:rsidRPr="00305A73">
        <w:t>疫情期间，政府采取了包括</w:t>
      </w:r>
      <w:r w:rsidRPr="00305A73">
        <w:t>“</w:t>
      </w:r>
      <w:r w:rsidRPr="00305A73">
        <w:t>非必要不外出</w:t>
      </w:r>
      <w:r w:rsidRPr="00305A73">
        <w:t>”</w:t>
      </w:r>
      <w:r w:rsidRPr="00305A73">
        <w:t>等防控措施，以减少医院门诊量并防止交叉感染，从而导致医院门诊量迅速下降</w:t>
      </w:r>
      <w:r w:rsidRPr="00EA2BD3">
        <w:rPr>
          <w:vertAlign w:val="superscript"/>
        </w:rPr>
        <w:t>[26–29]</w:t>
      </w:r>
      <w:r w:rsidRPr="00305A73">
        <w:t>。不仅在疫情初期门诊量出现大幅下降，目前的门诊量相比疫情暴发前仍然偏低。</w:t>
      </w:r>
    </w:p>
    <w:p w14:paraId="0F741562" w14:textId="10854833" w:rsidR="00305A73" w:rsidRDefault="00305A73" w:rsidP="004F5438">
      <w:pPr>
        <w:pStyle w:val="-"/>
        <w:ind w:firstLine="480"/>
      </w:pPr>
      <w:r w:rsidRPr="00305A73">
        <w:t>本研究预测，</w:t>
      </w:r>
      <w:r w:rsidRPr="00305A73">
        <w:t>2020</w:t>
      </w:r>
      <w:r w:rsidRPr="00305A73">
        <w:t>年</w:t>
      </w:r>
      <w:r w:rsidRPr="00305A73">
        <w:t>1</w:t>
      </w:r>
      <w:r w:rsidRPr="00305A73">
        <w:t>月至</w:t>
      </w:r>
      <w:r w:rsidRPr="00305A73">
        <w:t>2021</w:t>
      </w:r>
      <w:r w:rsidRPr="00305A73">
        <w:t>年</w:t>
      </w:r>
      <w:r w:rsidRPr="00305A73">
        <w:t>7</w:t>
      </w:r>
      <w:r w:rsidRPr="00305A73">
        <w:t>月期间，医院门诊量约减少</w:t>
      </w:r>
      <w:r w:rsidRPr="00305A73">
        <w:t>794,637</w:t>
      </w:r>
      <w:r w:rsidRPr="00305A73">
        <w:t>人次。为了</w:t>
      </w:r>
      <w:proofErr w:type="gramStart"/>
      <w:r w:rsidRPr="00305A73">
        <w:t>满足因</w:t>
      </w:r>
      <w:proofErr w:type="gramEnd"/>
      <w:r w:rsidRPr="00305A73">
        <w:t>COVID-19</w:t>
      </w:r>
      <w:r w:rsidRPr="00305A73">
        <w:t>疫情无法进行线下面</w:t>
      </w:r>
      <w:proofErr w:type="gramStart"/>
      <w:r w:rsidRPr="00305A73">
        <w:t>诊</w:t>
      </w:r>
      <w:proofErr w:type="gramEnd"/>
      <w:r w:rsidRPr="00305A73">
        <w:t>患者的医疗需求，医院可以考虑开展远程医疗服务。远程医疗工具包括简单的电话沟通、电子邮件或短信交流以及视频问诊等方式。</w:t>
      </w:r>
    </w:p>
    <w:p w14:paraId="0D8AD553" w14:textId="22E2F6E2" w:rsidR="00305A73" w:rsidRDefault="00305A73" w:rsidP="004F5438">
      <w:pPr>
        <w:pStyle w:val="-"/>
        <w:ind w:firstLine="480"/>
      </w:pPr>
      <w:r w:rsidRPr="00305A73">
        <w:t>远程</w:t>
      </w:r>
      <w:proofErr w:type="gramStart"/>
      <w:r w:rsidRPr="00305A73">
        <w:t>医疗能够</w:t>
      </w:r>
      <w:proofErr w:type="gramEnd"/>
      <w:r w:rsidRPr="00305A73">
        <w:t>在提高服务效率的同时，为患者提供与传统医疗相当的治疗效果</w:t>
      </w:r>
      <w:r w:rsidRPr="00EA2BD3">
        <w:rPr>
          <w:vertAlign w:val="superscript"/>
        </w:rPr>
        <w:t>[30]</w:t>
      </w:r>
      <w:r w:rsidRPr="00305A73">
        <w:t>。美国一项回顾性队列研究表明，虽然远程医疗服务未能完全抵消门诊量下降的影响，但在一定程度上弥补了门诊量减少带来的问题</w:t>
      </w:r>
      <w:r w:rsidRPr="00EA2BD3">
        <w:rPr>
          <w:vertAlign w:val="superscript"/>
        </w:rPr>
        <w:t>[31]</w:t>
      </w:r>
      <w:r w:rsidRPr="00305A73">
        <w:t>。</w:t>
      </w:r>
    </w:p>
    <w:p w14:paraId="67B47544" w14:textId="3538A708" w:rsidR="00305A73" w:rsidRDefault="00305A73" w:rsidP="004F5438">
      <w:pPr>
        <w:pStyle w:val="-"/>
        <w:ind w:firstLine="480"/>
      </w:pPr>
      <w:r w:rsidRPr="00305A73">
        <w:t>关于线下就诊减少以及远程医疗服务增加是否会影响患者病情的问题，一项针对美国老年</w:t>
      </w:r>
      <w:r w:rsidRPr="00305A73">
        <w:t>2</w:t>
      </w:r>
      <w:r w:rsidRPr="00305A73">
        <w:t>型糖尿病（</w:t>
      </w:r>
      <w:r w:rsidRPr="00305A73">
        <w:t>T2D</w:t>
      </w:r>
      <w:r w:rsidRPr="00305A73">
        <w:t>）退伍军人的研究表明，远程医疗随访对</w:t>
      </w:r>
      <w:r w:rsidRPr="00305A73">
        <w:t>T2D</w:t>
      </w:r>
      <w:r w:rsidRPr="00305A73">
        <w:t>控制及短期相关结局未观察到明显影响</w:t>
      </w:r>
      <w:r w:rsidRPr="00EA2BD3">
        <w:rPr>
          <w:vertAlign w:val="superscript"/>
        </w:rPr>
        <w:t>[32]</w:t>
      </w:r>
      <w:r w:rsidRPr="00305A73">
        <w:t>。另一项关于</w:t>
      </w:r>
      <w:r w:rsidRPr="00305A73">
        <w:t>COVID-19</w:t>
      </w:r>
      <w:r w:rsidRPr="00305A73">
        <w:t>疫情期间远程医疗在降低心力衰竭患者</w:t>
      </w:r>
      <w:r w:rsidRPr="00305A73">
        <w:t>30</w:t>
      </w:r>
      <w:r w:rsidRPr="00305A73">
        <w:t>天再入院率方面有效性的研究显示，无论采用远程随访还是线下</w:t>
      </w:r>
      <w:r w:rsidRPr="00305A73">
        <w:lastRenderedPageBreak/>
        <w:t>随访，患者预后均优于未接受随访的患者</w:t>
      </w:r>
      <w:r w:rsidRPr="00EA2BD3">
        <w:rPr>
          <w:vertAlign w:val="superscript"/>
        </w:rPr>
        <w:t>[33]</w:t>
      </w:r>
      <w:r w:rsidRPr="00305A73">
        <w:t>。针对心力衰竭门诊患者的远程医疗模式，能够在保持社交距离的情况下完成医疗服务，同时不会增加后续急性医疗需求或死亡风险</w:t>
      </w:r>
      <w:r w:rsidRPr="00EA2BD3">
        <w:rPr>
          <w:vertAlign w:val="superscript"/>
        </w:rPr>
        <w:t>[34]</w:t>
      </w:r>
      <w:r w:rsidRPr="00305A73">
        <w:t>。</w:t>
      </w:r>
    </w:p>
    <w:p w14:paraId="38B8643E" w14:textId="5B727BBB" w:rsidR="00305A73" w:rsidRDefault="00305A73" w:rsidP="004F5438">
      <w:pPr>
        <w:pStyle w:val="-"/>
        <w:ind w:firstLine="480"/>
      </w:pPr>
      <w:r w:rsidRPr="00305A73">
        <w:t>然而，远程医疗在体格检查方面仍面临一定挑战，尤其是在耳镜检查、鼻内镜检查以及鼻咽喉镜检查等方面。为了克服这些困难，需要患者及其家属提供足够的信息支持</w:t>
      </w:r>
      <w:r w:rsidRPr="00EA2BD3">
        <w:rPr>
          <w:vertAlign w:val="superscript"/>
        </w:rPr>
        <w:t>[35]</w:t>
      </w:r>
      <w:r w:rsidRPr="00305A73">
        <w:t>。总体而言，远程医疗具有诸多优势与益处，同时也可用于缓解</w:t>
      </w:r>
      <w:r w:rsidRPr="00305A73">
        <w:t>COVID-19</w:t>
      </w:r>
      <w:r w:rsidRPr="00305A73">
        <w:t>疫情后的医疗压力</w:t>
      </w:r>
      <w:r w:rsidRPr="00EA2BD3">
        <w:rPr>
          <w:vertAlign w:val="superscript"/>
        </w:rPr>
        <w:t>[36]</w:t>
      </w:r>
      <w:r w:rsidRPr="00305A73">
        <w:t>。</w:t>
      </w:r>
    </w:p>
    <w:p w14:paraId="20FFF168" w14:textId="569D8980" w:rsidR="00305A73" w:rsidRDefault="00305A73" w:rsidP="00305A73">
      <w:pPr>
        <w:pStyle w:val="-"/>
        <w:ind w:firstLine="480"/>
      </w:pPr>
      <w:r>
        <w:t>We acknowledge that our research has some limitations. First, this study only used monthly outpatient visits</w:t>
      </w:r>
      <w:r>
        <w:t xml:space="preserve"> </w:t>
      </w:r>
      <w:r>
        <w:t>to Kunshan City to evaluate the performance of the built models and to find important variables as meaningful</w:t>
      </w:r>
      <w:r>
        <w:t xml:space="preserve"> </w:t>
      </w:r>
      <w:r>
        <w:t>signs for outpatient visits. The findings of this study could not be directly extended to other countries’ outpatient</w:t>
      </w:r>
      <w:r>
        <w:t xml:space="preserve"> </w:t>
      </w:r>
      <w:r>
        <w:t>visits. Second, in addition to meteorological environmental factors, the factors that affect outpatient visits such</w:t>
      </w:r>
      <w:r>
        <w:t xml:space="preserve"> </w:t>
      </w:r>
      <w:r>
        <w:t>as seasons, and holidays were not taken into consideration, these factors may have an impact on the relationship between meteorological environmental factors and outpatient visits. Third, it is a lack of discussions and</w:t>
      </w:r>
      <w:r>
        <w:t xml:space="preserve"> </w:t>
      </w:r>
      <w:r>
        <w:t>analyses on alternative forecasting models and reasons why they are not applicable. Another limitation of this</w:t>
      </w:r>
      <w:r>
        <w:t xml:space="preserve"> </w:t>
      </w:r>
      <w:r>
        <w:t>study was that outpatient visit was not divided into specific outpatient departments such as surgery, dermatology,</w:t>
      </w:r>
      <w:r>
        <w:t xml:space="preserve"> </w:t>
      </w:r>
      <w:r>
        <w:t>etc. Nevertheless, our study confirms that SO2, PM2.5, and CO concentration have important effects on hospital</w:t>
      </w:r>
      <w:r>
        <w:t xml:space="preserve"> </w:t>
      </w:r>
      <w:r>
        <w:t>outpatient visits. The model built has great predictability. Can provide a reference for hospital management.</w:t>
      </w:r>
    </w:p>
    <w:p w14:paraId="66CA06EA" w14:textId="196A443F" w:rsidR="00305A73" w:rsidRDefault="00305A73" w:rsidP="00305A73">
      <w:pPr>
        <w:pStyle w:val="-"/>
        <w:ind w:firstLine="480"/>
      </w:pPr>
      <w:r w:rsidRPr="00305A73">
        <w:t>我们也认识到本研究仍存在一定局限性。首先，本研究仅利用昆山市月度门诊量数据评估所构建模型的性能，并筛选对门诊量具有重要意义的变量。因此，本研究结果无法直接推广至其他国家或地区的门诊量预测研究。</w:t>
      </w:r>
    </w:p>
    <w:p w14:paraId="630F77B3" w14:textId="50FA57E3" w:rsidR="00305A73" w:rsidRDefault="00305A73" w:rsidP="00305A73">
      <w:pPr>
        <w:pStyle w:val="-"/>
        <w:ind w:firstLine="480"/>
      </w:pPr>
      <w:r w:rsidRPr="00305A73">
        <w:t>其次，除气</w:t>
      </w:r>
      <w:proofErr w:type="gramStart"/>
      <w:r w:rsidRPr="00305A73">
        <w:t>象</w:t>
      </w:r>
      <w:proofErr w:type="gramEnd"/>
      <w:r w:rsidRPr="00305A73">
        <w:t>环境因素外，影响门诊量的其他因素，如季节、节假日等，未被纳入研究范围。这些因素可能会对气象环境因素与门诊量之间的关系产生影响。</w:t>
      </w:r>
    </w:p>
    <w:p w14:paraId="408EAEFD" w14:textId="5E9885F1" w:rsidR="00305A73" w:rsidRDefault="00305A73" w:rsidP="00305A73">
      <w:pPr>
        <w:pStyle w:val="-"/>
        <w:ind w:firstLine="480"/>
      </w:pPr>
      <w:r w:rsidRPr="00305A73">
        <w:t>第三，本研究缺乏对其他替代预测模型的讨论与分析，也未进一步说明这些模型不适用于本研究的原因。此外，本研究未将门诊量进一步细分为外科、皮肤科等具体门诊科室进行分析。</w:t>
      </w:r>
    </w:p>
    <w:p w14:paraId="4217E25C" w14:textId="146D4671" w:rsidR="00305A73" w:rsidRDefault="00305A73" w:rsidP="00305A73">
      <w:pPr>
        <w:pStyle w:val="-"/>
        <w:ind w:firstLine="480"/>
      </w:pPr>
      <w:r>
        <w:t>In conclusion, our study suggests that atmosphere pressure, temperature, SO2, PM2.5, PM10, CO concentration</w:t>
      </w:r>
      <w:r>
        <w:t xml:space="preserve"> </w:t>
      </w:r>
      <w:r>
        <w:t>have a significant impact on outpatient visits. Of these, SO2, PM2.5, and CO concentration have a more important</w:t>
      </w:r>
      <w:r>
        <w:t xml:space="preserve"> </w:t>
      </w:r>
      <w:r>
        <w:t>relationship with outpatient visits. The model we built also allows for the prediction of monthly outpatient visits</w:t>
      </w:r>
      <w:r>
        <w:t xml:space="preserve"> </w:t>
      </w:r>
      <w:r>
        <w:t>by using meteorological environmental data from the previous three years. The model is relatively simple and</w:t>
      </w:r>
      <w:r>
        <w:t xml:space="preserve"> </w:t>
      </w:r>
      <w:r>
        <w:t>has low computational intensity. Also, the results can be used to support the decisions of outpatient resource</w:t>
      </w:r>
      <w:r>
        <w:t xml:space="preserve"> </w:t>
      </w:r>
      <w:r>
        <w:t>planning and scheduling. Help hospital managers to make the right decisions to meet the expected healthcare</w:t>
      </w:r>
      <w:r>
        <w:t xml:space="preserve"> </w:t>
      </w:r>
      <w:r>
        <w:t>demand effectively and timely.</w:t>
      </w:r>
    </w:p>
    <w:p w14:paraId="5FD3A435" w14:textId="4118FCC6" w:rsidR="00305A73" w:rsidRDefault="00305A73" w:rsidP="00305A73">
      <w:pPr>
        <w:pStyle w:val="-"/>
        <w:ind w:firstLine="480"/>
      </w:pPr>
      <w:r w:rsidRPr="00305A73">
        <w:t>尽管如此，本研究仍证实了</w:t>
      </w:r>
      <w:r w:rsidRPr="00305A73">
        <w:t>SO₂</w:t>
      </w:r>
      <w:r w:rsidRPr="00305A73">
        <w:t>、</w:t>
      </w:r>
      <w:r w:rsidRPr="00305A73">
        <w:t>PM2.5</w:t>
      </w:r>
      <w:r w:rsidRPr="00305A73">
        <w:t>以及</w:t>
      </w:r>
      <w:r w:rsidRPr="00305A73">
        <w:t>CO</w:t>
      </w:r>
      <w:r w:rsidRPr="00305A73">
        <w:t>浓度对医院门诊量具有重要影响。所建立的模型具有较好的预测能力，可为医院管理提供一定参考。</w:t>
      </w:r>
    </w:p>
    <w:p w14:paraId="598C20B0" w14:textId="52A60F85" w:rsidR="00305A73" w:rsidRDefault="00305A73" w:rsidP="00305A73">
      <w:pPr>
        <w:pStyle w:val="-"/>
        <w:ind w:firstLine="480"/>
      </w:pPr>
      <w:r w:rsidRPr="00305A73">
        <w:t>总而言之，本研究表明，气压、气温、</w:t>
      </w:r>
      <w:r w:rsidRPr="00305A73">
        <w:t>SO₂</w:t>
      </w:r>
      <w:r w:rsidRPr="00305A73">
        <w:t>、</w:t>
      </w:r>
      <w:r w:rsidRPr="00305A73">
        <w:t>PM2.5</w:t>
      </w:r>
      <w:r w:rsidRPr="00305A73">
        <w:t>、</w:t>
      </w:r>
      <w:r w:rsidRPr="00305A73">
        <w:t>PM10</w:t>
      </w:r>
      <w:r w:rsidRPr="00305A73">
        <w:t>以及</w:t>
      </w:r>
      <w:r w:rsidRPr="00305A73">
        <w:t>CO</w:t>
      </w:r>
      <w:r w:rsidRPr="00305A73">
        <w:t>浓度均会对门诊</w:t>
      </w:r>
      <w:proofErr w:type="gramStart"/>
      <w:r w:rsidRPr="00305A73">
        <w:t>量产生</w:t>
      </w:r>
      <w:proofErr w:type="gramEnd"/>
      <w:r w:rsidRPr="00305A73">
        <w:t>显著影响。其中，</w:t>
      </w:r>
      <w:r w:rsidRPr="00305A73">
        <w:t>SO₂</w:t>
      </w:r>
      <w:r w:rsidRPr="00305A73">
        <w:t>、</w:t>
      </w:r>
      <w:r w:rsidRPr="00305A73">
        <w:t>PM2.5</w:t>
      </w:r>
      <w:r w:rsidRPr="00305A73">
        <w:t>以及</w:t>
      </w:r>
      <w:r w:rsidRPr="00305A73">
        <w:t>CO</w:t>
      </w:r>
      <w:r w:rsidRPr="00305A73">
        <w:t>浓度与门诊量之间的关系更为密切。</w:t>
      </w:r>
    </w:p>
    <w:p w14:paraId="0350F180" w14:textId="76C9256E" w:rsidR="00305A73" w:rsidRDefault="00305A73" w:rsidP="00305A73">
      <w:pPr>
        <w:pStyle w:val="-"/>
        <w:ind w:firstLine="480"/>
      </w:pPr>
      <w:r w:rsidRPr="00305A73">
        <w:t>本研究所构建的模型还能够利用过去三年的气象环境数据，对未来月度门诊量进行预测。该模型结构相对简单、计算复杂度较低，同时预测结果可为门诊资源规划与排班决策提供支持，帮助医院管理者及时、有效地制定合理决策，以满足预期</w:t>
      </w:r>
      <w:r w:rsidRPr="00305A73">
        <w:lastRenderedPageBreak/>
        <w:t>医疗需求。</w:t>
      </w:r>
    </w:p>
    <w:p w14:paraId="56933B84" w14:textId="77777777" w:rsidR="00305A73" w:rsidRPr="00305A73" w:rsidRDefault="00305A73" w:rsidP="00305A73">
      <w:pPr>
        <w:pStyle w:val="-"/>
        <w:ind w:firstLineChars="0" w:firstLine="0"/>
        <w:rPr>
          <w:b/>
          <w:bCs/>
          <w:sz w:val="28"/>
          <w:szCs w:val="28"/>
        </w:rPr>
      </w:pPr>
      <w:r w:rsidRPr="00305A73">
        <w:rPr>
          <w:b/>
          <w:bCs/>
          <w:sz w:val="28"/>
          <w:szCs w:val="28"/>
        </w:rPr>
        <w:t>Data availability</w:t>
      </w:r>
    </w:p>
    <w:p w14:paraId="02CB829D" w14:textId="017CD7DD" w:rsidR="00305A73" w:rsidRDefault="00305A73" w:rsidP="00305A73">
      <w:pPr>
        <w:pStyle w:val="-"/>
        <w:ind w:firstLineChars="0" w:firstLine="0"/>
      </w:pPr>
      <w:r>
        <w:t>The datasets used and/or analyzed in this study are available from the corresponding author upon reasonable</w:t>
      </w:r>
      <w:r>
        <w:t xml:space="preserve"> </w:t>
      </w:r>
      <w:r>
        <w:t>request.</w:t>
      </w:r>
    </w:p>
    <w:p w14:paraId="3225D063" w14:textId="545E8512" w:rsidR="00305A73" w:rsidRDefault="00305A73" w:rsidP="00305A73">
      <w:pPr>
        <w:pStyle w:val="-"/>
        <w:ind w:firstLineChars="0" w:firstLine="0"/>
      </w:pPr>
      <w:r>
        <w:t>Received: 24 May 2022; Accepted: 13 February 2023</w:t>
      </w:r>
    </w:p>
    <w:p w14:paraId="37D9BF7D" w14:textId="0772383C" w:rsidR="00305A73" w:rsidRDefault="00305A73" w:rsidP="00305A73">
      <w:pPr>
        <w:pStyle w:val="-"/>
        <w:ind w:firstLineChars="0" w:firstLine="0"/>
      </w:pPr>
      <w:r>
        <w:t>Published online: 15 February 2023</w:t>
      </w:r>
    </w:p>
    <w:p w14:paraId="4AEDABA9" w14:textId="077F4C2C" w:rsidR="00F56A36" w:rsidRDefault="00F56A36" w:rsidP="00305A73">
      <w:pPr>
        <w:pStyle w:val="-"/>
        <w:ind w:firstLineChars="0" w:firstLine="0"/>
        <w:rPr>
          <w:rFonts w:ascii="黑体" w:eastAsia="黑体" w:hAnsi="黑体"/>
          <w:b/>
          <w:bCs/>
          <w:sz w:val="28"/>
          <w:szCs w:val="28"/>
        </w:rPr>
      </w:pPr>
      <w:r w:rsidRPr="00F56A36">
        <w:rPr>
          <w:rFonts w:ascii="黑体" w:eastAsia="黑体" w:hAnsi="黑体"/>
          <w:b/>
          <w:bCs/>
          <w:sz w:val="28"/>
          <w:szCs w:val="28"/>
        </w:rPr>
        <w:t>数据可获取性</w:t>
      </w:r>
    </w:p>
    <w:p w14:paraId="28212E30" w14:textId="1AB9F7BF" w:rsidR="00F56A36" w:rsidRDefault="00F56A36" w:rsidP="00F56A36">
      <w:pPr>
        <w:pStyle w:val="-"/>
        <w:ind w:firstLineChars="0" w:firstLine="0"/>
      </w:pPr>
      <w:r w:rsidRPr="00F56A36">
        <w:t>本研究中使用和（或）分析的数据集，可在合理请求的情况下向通讯作者获取。</w:t>
      </w:r>
    </w:p>
    <w:p w14:paraId="2D27B889" w14:textId="5BB40518" w:rsidR="00F56A36" w:rsidRDefault="00F56A36" w:rsidP="00F56A36">
      <w:pPr>
        <w:pStyle w:val="-"/>
        <w:ind w:firstLineChars="0" w:firstLine="0"/>
      </w:pPr>
      <w:r w:rsidRPr="00F56A36">
        <w:t>收稿日期：</w:t>
      </w:r>
      <w:r w:rsidRPr="00F56A36">
        <w:t>2022</w:t>
      </w:r>
      <w:r w:rsidRPr="00F56A36">
        <w:t>年</w:t>
      </w:r>
      <w:r w:rsidRPr="00F56A36">
        <w:t>5</w:t>
      </w:r>
      <w:r w:rsidRPr="00F56A36">
        <w:t>月</w:t>
      </w:r>
      <w:r w:rsidRPr="00F56A36">
        <w:t>24</w:t>
      </w:r>
      <w:r w:rsidRPr="00F56A36">
        <w:t>日</w:t>
      </w:r>
    </w:p>
    <w:p w14:paraId="047811F8" w14:textId="06B13A15" w:rsidR="00F56A36" w:rsidRDefault="00F56A36" w:rsidP="00F56A36">
      <w:pPr>
        <w:pStyle w:val="-"/>
        <w:ind w:firstLineChars="0" w:firstLine="0"/>
      </w:pPr>
      <w:r w:rsidRPr="00F56A36">
        <w:t>录用日期：</w:t>
      </w:r>
      <w:r w:rsidRPr="00F56A36">
        <w:t>2023</w:t>
      </w:r>
      <w:r w:rsidRPr="00F56A36">
        <w:t>年</w:t>
      </w:r>
      <w:r w:rsidRPr="00F56A36">
        <w:t>2</w:t>
      </w:r>
      <w:r w:rsidRPr="00F56A36">
        <w:t>月</w:t>
      </w:r>
      <w:r w:rsidRPr="00F56A36">
        <w:t>13</w:t>
      </w:r>
      <w:r w:rsidRPr="00F56A36">
        <w:t>日</w:t>
      </w:r>
    </w:p>
    <w:p w14:paraId="2B5441B6" w14:textId="2FF1A273" w:rsidR="00F56A36" w:rsidRPr="00F56A36" w:rsidRDefault="00F56A36" w:rsidP="00F56A36">
      <w:pPr>
        <w:pStyle w:val="-"/>
        <w:ind w:firstLineChars="0" w:firstLine="0"/>
        <w:rPr>
          <w:rFonts w:hint="eastAsia"/>
        </w:rPr>
      </w:pPr>
      <w:r w:rsidRPr="00F56A36">
        <w:t>在线发表日期：</w:t>
      </w:r>
      <w:r w:rsidRPr="00F56A36">
        <w:t>2023</w:t>
      </w:r>
      <w:r w:rsidRPr="00F56A36">
        <w:t>年</w:t>
      </w:r>
      <w:r w:rsidRPr="00F56A36">
        <w:t>2</w:t>
      </w:r>
      <w:r w:rsidRPr="00F56A36">
        <w:t>月</w:t>
      </w:r>
      <w:r w:rsidRPr="00F56A36">
        <w:t>15</w:t>
      </w:r>
      <w:r w:rsidRPr="00F56A36">
        <w:t>日</w:t>
      </w:r>
    </w:p>
    <w:p w14:paraId="3CCBECFB" w14:textId="6535A735" w:rsidR="00305A73" w:rsidRPr="00305A73" w:rsidRDefault="00305A73" w:rsidP="00305A73">
      <w:pPr>
        <w:pStyle w:val="-"/>
        <w:ind w:firstLineChars="0" w:firstLine="0"/>
      </w:pPr>
    </w:p>
    <w:sectPr w:rsidR="00305A73" w:rsidRPr="00305A73" w:rsidSect="008C7305">
      <w:pgSz w:w="11906" w:h="16838"/>
      <w:pgMar w:top="1440" w:right="1361" w:bottom="1440" w:left="1797"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7D28" w14:textId="77777777" w:rsidR="009C2E32" w:rsidRDefault="009C2E32" w:rsidP="008C7305">
      <w:r>
        <w:separator/>
      </w:r>
    </w:p>
  </w:endnote>
  <w:endnote w:type="continuationSeparator" w:id="0">
    <w:p w14:paraId="6B9DF702" w14:textId="77777777" w:rsidR="009C2E32" w:rsidRDefault="009C2E32" w:rsidP="008C7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85A5" w14:textId="77777777" w:rsidR="008C7305" w:rsidRDefault="008C730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1632F" w14:textId="77777777" w:rsidR="008C7305" w:rsidRDefault="008C7305">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25F9" w14:textId="77777777" w:rsidR="008C7305" w:rsidRDefault="008C730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A76DD" w14:textId="77777777" w:rsidR="009C2E32" w:rsidRDefault="009C2E32" w:rsidP="008C7305">
      <w:r>
        <w:separator/>
      </w:r>
    </w:p>
  </w:footnote>
  <w:footnote w:type="continuationSeparator" w:id="0">
    <w:p w14:paraId="75C767E1" w14:textId="77777777" w:rsidR="009C2E32" w:rsidRDefault="009C2E32" w:rsidP="008C7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2C927" w14:textId="77777777" w:rsidR="008C7305" w:rsidRDefault="008C730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95C3E" w14:textId="77777777" w:rsidR="008C7305" w:rsidRDefault="008C7305">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A9B7" w14:textId="77777777" w:rsidR="008C7305" w:rsidRDefault="008C7305">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M4ODZmMzZlM2MxMWZkZGYwNTc5ZTM3ZWJmMDhiODkifQ=="/>
  </w:docVars>
  <w:rsids>
    <w:rsidRoot w:val="00B46656"/>
    <w:rsid w:val="00032BEF"/>
    <w:rsid w:val="00033A9C"/>
    <w:rsid w:val="0003722C"/>
    <w:rsid w:val="00043E3A"/>
    <w:rsid w:val="000517DA"/>
    <w:rsid w:val="00055573"/>
    <w:rsid w:val="000605D1"/>
    <w:rsid w:val="00082204"/>
    <w:rsid w:val="00082BDB"/>
    <w:rsid w:val="00083E8E"/>
    <w:rsid w:val="000B053F"/>
    <w:rsid w:val="000D2577"/>
    <w:rsid w:val="00115A55"/>
    <w:rsid w:val="001209E5"/>
    <w:rsid w:val="00125582"/>
    <w:rsid w:val="0013060A"/>
    <w:rsid w:val="001631D9"/>
    <w:rsid w:val="00173F88"/>
    <w:rsid w:val="00187E55"/>
    <w:rsid w:val="001A595A"/>
    <w:rsid w:val="001B0295"/>
    <w:rsid w:val="001B30E6"/>
    <w:rsid w:val="001B394D"/>
    <w:rsid w:val="002031C1"/>
    <w:rsid w:val="0023191D"/>
    <w:rsid w:val="002414AD"/>
    <w:rsid w:val="002E70C3"/>
    <w:rsid w:val="002F0D3D"/>
    <w:rsid w:val="002F6578"/>
    <w:rsid w:val="003045DE"/>
    <w:rsid w:val="00305A73"/>
    <w:rsid w:val="003267AE"/>
    <w:rsid w:val="003369B7"/>
    <w:rsid w:val="003568DB"/>
    <w:rsid w:val="003D0BE8"/>
    <w:rsid w:val="003E4572"/>
    <w:rsid w:val="003E51F0"/>
    <w:rsid w:val="004128FC"/>
    <w:rsid w:val="00454FA0"/>
    <w:rsid w:val="0045663F"/>
    <w:rsid w:val="004604A6"/>
    <w:rsid w:val="00463D4B"/>
    <w:rsid w:val="004859AD"/>
    <w:rsid w:val="00487B27"/>
    <w:rsid w:val="004B2787"/>
    <w:rsid w:val="004D39E9"/>
    <w:rsid w:val="004E1D90"/>
    <w:rsid w:val="004F5438"/>
    <w:rsid w:val="005001D1"/>
    <w:rsid w:val="00505520"/>
    <w:rsid w:val="0051753F"/>
    <w:rsid w:val="00533713"/>
    <w:rsid w:val="00537684"/>
    <w:rsid w:val="00546152"/>
    <w:rsid w:val="00553F61"/>
    <w:rsid w:val="00555BE9"/>
    <w:rsid w:val="0056419D"/>
    <w:rsid w:val="00585344"/>
    <w:rsid w:val="005A4163"/>
    <w:rsid w:val="005B7BF9"/>
    <w:rsid w:val="005C0052"/>
    <w:rsid w:val="005C4C9A"/>
    <w:rsid w:val="005C6BD9"/>
    <w:rsid w:val="005C7DBA"/>
    <w:rsid w:val="005D6308"/>
    <w:rsid w:val="006037B9"/>
    <w:rsid w:val="006163BB"/>
    <w:rsid w:val="00616A37"/>
    <w:rsid w:val="006318CF"/>
    <w:rsid w:val="00644DF3"/>
    <w:rsid w:val="006866DF"/>
    <w:rsid w:val="006E7345"/>
    <w:rsid w:val="00705319"/>
    <w:rsid w:val="00727BA0"/>
    <w:rsid w:val="00754990"/>
    <w:rsid w:val="007576EB"/>
    <w:rsid w:val="00763799"/>
    <w:rsid w:val="007838F0"/>
    <w:rsid w:val="007E470C"/>
    <w:rsid w:val="00842602"/>
    <w:rsid w:val="008668AA"/>
    <w:rsid w:val="008858F3"/>
    <w:rsid w:val="008A5F4C"/>
    <w:rsid w:val="008B56FD"/>
    <w:rsid w:val="008C2D7F"/>
    <w:rsid w:val="008C7305"/>
    <w:rsid w:val="008E42F0"/>
    <w:rsid w:val="008E449A"/>
    <w:rsid w:val="00950F20"/>
    <w:rsid w:val="009915F2"/>
    <w:rsid w:val="009A58A1"/>
    <w:rsid w:val="009B25FA"/>
    <w:rsid w:val="009B6323"/>
    <w:rsid w:val="009C2E32"/>
    <w:rsid w:val="009C4723"/>
    <w:rsid w:val="009D610E"/>
    <w:rsid w:val="009F5BE9"/>
    <w:rsid w:val="00A15006"/>
    <w:rsid w:val="00A33D53"/>
    <w:rsid w:val="00A42F4C"/>
    <w:rsid w:val="00A44A85"/>
    <w:rsid w:val="00AD3F84"/>
    <w:rsid w:val="00AD4611"/>
    <w:rsid w:val="00B36691"/>
    <w:rsid w:val="00B4390A"/>
    <w:rsid w:val="00B457AB"/>
    <w:rsid w:val="00B46656"/>
    <w:rsid w:val="00B5255F"/>
    <w:rsid w:val="00B72799"/>
    <w:rsid w:val="00B815EA"/>
    <w:rsid w:val="00B913B0"/>
    <w:rsid w:val="00B93F6B"/>
    <w:rsid w:val="00B94C2A"/>
    <w:rsid w:val="00BE2DD6"/>
    <w:rsid w:val="00BF1A76"/>
    <w:rsid w:val="00C00541"/>
    <w:rsid w:val="00C32D2A"/>
    <w:rsid w:val="00C72123"/>
    <w:rsid w:val="00C74973"/>
    <w:rsid w:val="00C90F33"/>
    <w:rsid w:val="00CA342D"/>
    <w:rsid w:val="00CD30F6"/>
    <w:rsid w:val="00CE5C88"/>
    <w:rsid w:val="00D16D26"/>
    <w:rsid w:val="00D33F68"/>
    <w:rsid w:val="00D3496B"/>
    <w:rsid w:val="00D609B4"/>
    <w:rsid w:val="00D66272"/>
    <w:rsid w:val="00D75487"/>
    <w:rsid w:val="00D93370"/>
    <w:rsid w:val="00DA47AA"/>
    <w:rsid w:val="00DC0D03"/>
    <w:rsid w:val="00DC3A39"/>
    <w:rsid w:val="00DD1DA7"/>
    <w:rsid w:val="00DF6A64"/>
    <w:rsid w:val="00E203D0"/>
    <w:rsid w:val="00E331D8"/>
    <w:rsid w:val="00E6000A"/>
    <w:rsid w:val="00EA2BD3"/>
    <w:rsid w:val="00EB2F68"/>
    <w:rsid w:val="00ED0CB3"/>
    <w:rsid w:val="00ED7253"/>
    <w:rsid w:val="00EE66F0"/>
    <w:rsid w:val="00EF48F3"/>
    <w:rsid w:val="00F00AD4"/>
    <w:rsid w:val="00F0123B"/>
    <w:rsid w:val="00F36AAB"/>
    <w:rsid w:val="00F408ED"/>
    <w:rsid w:val="00F43D4E"/>
    <w:rsid w:val="00F44AC3"/>
    <w:rsid w:val="00F56A36"/>
    <w:rsid w:val="00F94449"/>
    <w:rsid w:val="01FA1BA0"/>
    <w:rsid w:val="03CB4D90"/>
    <w:rsid w:val="12F841D6"/>
    <w:rsid w:val="194E3A44"/>
    <w:rsid w:val="19F20266"/>
    <w:rsid w:val="1AEB4212"/>
    <w:rsid w:val="1C6C2520"/>
    <w:rsid w:val="1FD61D16"/>
    <w:rsid w:val="2E336121"/>
    <w:rsid w:val="36FA58B0"/>
    <w:rsid w:val="383D6139"/>
    <w:rsid w:val="3A3B366B"/>
    <w:rsid w:val="3F4D5AD0"/>
    <w:rsid w:val="3FDF0B59"/>
    <w:rsid w:val="3FE43E47"/>
    <w:rsid w:val="4321312A"/>
    <w:rsid w:val="44B43037"/>
    <w:rsid w:val="487C42CB"/>
    <w:rsid w:val="4EF80B81"/>
    <w:rsid w:val="551F27A7"/>
    <w:rsid w:val="552C2C8B"/>
    <w:rsid w:val="576073C9"/>
    <w:rsid w:val="58A81A34"/>
    <w:rsid w:val="5D4C5F1E"/>
    <w:rsid w:val="61EC1708"/>
    <w:rsid w:val="67B62FD1"/>
    <w:rsid w:val="6CCF6F05"/>
    <w:rsid w:val="6FA06D08"/>
    <w:rsid w:val="719D6254"/>
    <w:rsid w:val="72195D66"/>
    <w:rsid w:val="722F27ED"/>
    <w:rsid w:val="75270898"/>
    <w:rsid w:val="77BA6C36"/>
    <w:rsid w:val="786F3649"/>
    <w:rsid w:val="7A9B6B08"/>
    <w:rsid w:val="7BDF5617"/>
    <w:rsid w:val="7C947A9A"/>
    <w:rsid w:val="7C99475C"/>
    <w:rsid w:val="7CA80172"/>
    <w:rsid w:val="7FF94C9A"/>
    <w:rsid w:val="9FDF2074"/>
    <w:rsid w:val="B5EF1672"/>
    <w:rsid w:val="BFEB80D3"/>
    <w:rsid w:val="CB8FC2AC"/>
    <w:rsid w:val="D3F8FC34"/>
    <w:rsid w:val="D7F562CA"/>
    <w:rsid w:val="E5FFAB95"/>
    <w:rsid w:val="EAB42BE4"/>
    <w:rsid w:val="EEFF3058"/>
    <w:rsid w:val="FFBF2DE8"/>
    <w:rsid w:val="FFE77206"/>
    <w:rsid w:val="FFED09B9"/>
    <w:rsid w:val="FFF983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AFDD21"/>
  <w15:docId w15:val="{99FCFD40-0EA4-48E4-9101-0CCA4042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page number" w:qFormat="1"/>
    <w:lsdException w:name="Title" w:qFormat="1"/>
    <w:lsdException w:name="Default Paragraph Font" w:semiHidden="1" w:qFormat="1"/>
    <w:lsdException w:name="Body Text Inde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jc w:val="left"/>
    </w:pPr>
  </w:style>
  <w:style w:type="paragraph" w:styleId="a4">
    <w:name w:val="Body Text Indent"/>
    <w:basedOn w:val="a"/>
    <w:qFormat/>
    <w:pPr>
      <w:ind w:firstLine="480"/>
    </w:pPr>
    <w:rPr>
      <w:szCs w:val="20"/>
    </w:rPr>
  </w:style>
  <w:style w:type="paragraph" w:styleId="a5">
    <w:name w:val="Balloon Text"/>
    <w:basedOn w:val="a"/>
    <w:semiHidden/>
    <w:qFormat/>
    <w:rPr>
      <w:sz w:val="18"/>
      <w:szCs w:val="18"/>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100" w:beforeAutospacing="1" w:after="100" w:afterAutospacing="1"/>
      <w:jc w:val="left"/>
    </w:pPr>
    <w:rPr>
      <w:kern w:val="0"/>
      <w:sz w:val="24"/>
    </w:rPr>
  </w:style>
  <w:style w:type="paragraph" w:styleId="ab">
    <w:name w:val="annotation subject"/>
    <w:basedOn w:val="a3"/>
    <w:next w:val="a3"/>
    <w:semiHidden/>
    <w:qFormat/>
    <w:rPr>
      <w:b/>
      <w:bCs/>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styleId="ae">
    <w:name w:val="Hyperlink"/>
    <w:basedOn w:val="a0"/>
    <w:qFormat/>
    <w:rPr>
      <w:color w:val="0000FF"/>
      <w:u w:val="single"/>
    </w:rPr>
  </w:style>
  <w:style w:type="character" w:styleId="af">
    <w:name w:val="annotation reference"/>
    <w:semiHidden/>
    <w:qFormat/>
    <w:rPr>
      <w:sz w:val="21"/>
      <w:szCs w:val="21"/>
    </w:rPr>
  </w:style>
  <w:style w:type="character" w:customStyle="1" w:styleId="20">
    <w:name w:val="标题 2 字符"/>
    <w:link w:val="2"/>
    <w:qFormat/>
    <w:rPr>
      <w:rFonts w:ascii="Arial" w:eastAsia="黑体" w:hAnsi="Arial"/>
      <w:b/>
      <w:bCs/>
      <w:kern w:val="2"/>
      <w:sz w:val="32"/>
      <w:szCs w:val="32"/>
    </w:rPr>
  </w:style>
  <w:style w:type="character" w:customStyle="1" w:styleId="a7">
    <w:name w:val="页脚 字符"/>
    <w:link w:val="a6"/>
    <w:qFormat/>
    <w:rPr>
      <w:kern w:val="2"/>
      <w:sz w:val="18"/>
      <w:szCs w:val="18"/>
    </w:rPr>
  </w:style>
  <w:style w:type="character" w:customStyle="1" w:styleId="a9">
    <w:name w:val="页眉 字符"/>
    <w:link w:val="a8"/>
    <w:qFormat/>
    <w:rPr>
      <w:kern w:val="2"/>
      <w:sz w:val="18"/>
      <w:szCs w:val="18"/>
    </w:rPr>
  </w:style>
  <w:style w:type="paragraph" w:customStyle="1" w:styleId="Heading21">
    <w:name w:val="Heading #2|1"/>
    <w:basedOn w:val="a"/>
    <w:qFormat/>
    <w:pPr>
      <w:spacing w:line="331" w:lineRule="auto"/>
      <w:jc w:val="center"/>
      <w:outlineLvl w:val="1"/>
    </w:pPr>
    <w:rPr>
      <w:sz w:val="22"/>
      <w:szCs w:val="22"/>
    </w:rPr>
  </w:style>
  <w:style w:type="paragraph" w:customStyle="1" w:styleId="Bodytext1">
    <w:name w:val="Body text|1"/>
    <w:basedOn w:val="a"/>
    <w:qFormat/>
    <w:pPr>
      <w:spacing w:after="100" w:line="264" w:lineRule="auto"/>
      <w:ind w:firstLine="260"/>
    </w:pPr>
    <w:rPr>
      <w:sz w:val="19"/>
      <w:szCs w:val="19"/>
    </w:rPr>
  </w:style>
  <w:style w:type="paragraph" w:customStyle="1" w:styleId="Other1">
    <w:name w:val="Other|1"/>
    <w:basedOn w:val="a"/>
    <w:qFormat/>
    <w:pPr>
      <w:spacing w:after="100" w:line="264" w:lineRule="auto"/>
      <w:ind w:firstLine="260"/>
    </w:pPr>
    <w:rPr>
      <w:sz w:val="19"/>
      <w:szCs w:val="19"/>
    </w:rPr>
  </w:style>
  <w:style w:type="paragraph" w:customStyle="1" w:styleId="Footnote1">
    <w:name w:val="Footnote|1"/>
    <w:basedOn w:val="a"/>
    <w:qFormat/>
    <w:pPr>
      <w:ind w:firstLine="240"/>
    </w:pPr>
    <w:rPr>
      <w:sz w:val="16"/>
      <w:szCs w:val="16"/>
    </w:rPr>
  </w:style>
  <w:style w:type="paragraph" w:customStyle="1" w:styleId="Heading11">
    <w:name w:val="Heading #1|1"/>
    <w:basedOn w:val="a"/>
    <w:qFormat/>
    <w:pPr>
      <w:spacing w:after="240"/>
      <w:jc w:val="center"/>
      <w:outlineLvl w:val="0"/>
    </w:pPr>
    <w:rPr>
      <w:b/>
      <w:bCs/>
      <w:sz w:val="22"/>
      <w:szCs w:val="22"/>
    </w:rPr>
  </w:style>
  <w:style w:type="paragraph" w:customStyle="1" w:styleId="-">
    <w:name w:val="正文-内容"/>
    <w:basedOn w:val="a"/>
    <w:link w:val="-0"/>
    <w:qFormat/>
    <w:rsid w:val="008C7305"/>
    <w:pPr>
      <w:ind w:firstLineChars="200" w:firstLine="200"/>
      <w:jc w:val="left"/>
    </w:pPr>
    <w:rPr>
      <w:sz w:val="24"/>
    </w:rPr>
  </w:style>
  <w:style w:type="character" w:customStyle="1" w:styleId="-0">
    <w:name w:val="正文-内容 字符"/>
    <w:basedOn w:val="a0"/>
    <w:link w:val="-"/>
    <w:rsid w:val="008C7305"/>
    <w:rPr>
      <w:kern w:val="2"/>
      <w:sz w:val="24"/>
      <w:szCs w:val="24"/>
    </w:rPr>
  </w:style>
  <w:style w:type="paragraph" w:customStyle="1" w:styleId="af0">
    <w:name w:val="英文论文标题"/>
    <w:basedOn w:val="af1"/>
    <w:link w:val="af2"/>
    <w:qFormat/>
    <w:rsid w:val="008C7305"/>
    <w:pPr>
      <w:spacing w:before="0" w:after="0"/>
      <w:outlineLvl w:val="9"/>
    </w:pPr>
    <w:rPr>
      <w:rFonts w:eastAsia="黑体"/>
    </w:rPr>
  </w:style>
  <w:style w:type="character" w:customStyle="1" w:styleId="af2">
    <w:name w:val="英文论文标题 字符"/>
    <w:basedOn w:val="-0"/>
    <w:link w:val="af0"/>
    <w:rsid w:val="008C7305"/>
    <w:rPr>
      <w:rFonts w:asciiTheme="majorHAnsi" w:eastAsia="黑体" w:hAnsiTheme="majorHAnsi" w:cstheme="majorBidi"/>
      <w:b/>
      <w:bCs/>
      <w:kern w:val="2"/>
      <w:sz w:val="32"/>
      <w:szCs w:val="32"/>
    </w:rPr>
  </w:style>
  <w:style w:type="paragraph" w:styleId="af1">
    <w:name w:val="Title"/>
    <w:basedOn w:val="a"/>
    <w:next w:val="a"/>
    <w:link w:val="af3"/>
    <w:qFormat/>
    <w:rsid w:val="008C7305"/>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1"/>
    <w:rsid w:val="008C7305"/>
    <w:rPr>
      <w:rFonts w:asciiTheme="majorHAnsi" w:eastAsiaTheme="majorEastAsia" w:hAnsiTheme="majorHAnsi" w:cstheme="majorBidi"/>
      <w:b/>
      <w:bCs/>
      <w:kern w:val="2"/>
      <w:sz w:val="32"/>
      <w:szCs w:val="32"/>
    </w:rPr>
  </w:style>
  <w:style w:type="paragraph" w:customStyle="1" w:styleId="1">
    <w:name w:val="样式1"/>
    <w:basedOn w:val="af1"/>
    <w:link w:val="10"/>
    <w:qFormat/>
    <w:rsid w:val="008C7305"/>
    <w:pPr>
      <w:spacing w:before="0" w:after="0"/>
      <w:outlineLvl w:val="9"/>
    </w:pPr>
    <w:rPr>
      <w:rFonts w:ascii="Times New Roman" w:eastAsia="黑体" w:hAnsi="Times New Roman"/>
    </w:rPr>
  </w:style>
  <w:style w:type="character" w:customStyle="1" w:styleId="10">
    <w:name w:val="样式1 字符"/>
    <w:basedOn w:val="af3"/>
    <w:link w:val="1"/>
    <w:rsid w:val="008C7305"/>
    <w:rPr>
      <w:rFonts w:asciiTheme="majorHAnsi" w:eastAsia="黑体" w:hAnsiTheme="majorHAnsi" w:cstheme="majorBidi"/>
      <w:b/>
      <w:bCs/>
      <w:kern w:val="2"/>
      <w:sz w:val="32"/>
      <w:szCs w:val="32"/>
    </w:rPr>
  </w:style>
  <w:style w:type="paragraph" w:customStyle="1" w:styleId="af4">
    <w:name w:val="中文论文标题"/>
    <w:basedOn w:val="a"/>
    <w:link w:val="af5"/>
    <w:qFormat/>
    <w:rsid w:val="008C7305"/>
    <w:pPr>
      <w:jc w:val="center"/>
    </w:pPr>
    <w:rPr>
      <w:rFonts w:eastAsia="黑体"/>
      <w:b/>
      <w:bCs/>
      <w:sz w:val="32"/>
      <w:szCs w:val="32"/>
    </w:rPr>
  </w:style>
  <w:style w:type="character" w:customStyle="1" w:styleId="af5">
    <w:name w:val="中文论文标题 字符"/>
    <w:basedOn w:val="a0"/>
    <w:link w:val="af4"/>
    <w:rsid w:val="008C7305"/>
    <w:rPr>
      <w:rFonts w:eastAsia="黑体"/>
      <w:b/>
      <w:bCs/>
      <w:kern w:val="2"/>
      <w:sz w:val="32"/>
      <w:szCs w:val="32"/>
    </w:rPr>
  </w:style>
  <w:style w:type="paragraph" w:customStyle="1" w:styleId="af6">
    <w:name w:val="英文摘要"/>
    <w:link w:val="af7"/>
    <w:qFormat/>
    <w:rsid w:val="008C7305"/>
    <w:pPr>
      <w:jc w:val="both"/>
    </w:pPr>
    <w:rPr>
      <w:rFonts w:eastAsia="Times New Roman"/>
      <w:kern w:val="2"/>
      <w:sz w:val="24"/>
      <w:szCs w:val="24"/>
    </w:rPr>
  </w:style>
  <w:style w:type="character" w:customStyle="1" w:styleId="af7">
    <w:name w:val="英文摘要 字符"/>
    <w:basedOn w:val="a0"/>
    <w:link w:val="af6"/>
    <w:rsid w:val="008C7305"/>
    <w:rPr>
      <w:rFonts w:eastAsia="Times New Roman"/>
      <w:kern w:val="2"/>
      <w:sz w:val="24"/>
      <w:szCs w:val="24"/>
    </w:rPr>
  </w:style>
  <w:style w:type="paragraph" w:customStyle="1" w:styleId="af8">
    <w:name w:val="中文摘要"/>
    <w:link w:val="af9"/>
    <w:qFormat/>
    <w:rsid w:val="008C7305"/>
    <w:pPr>
      <w:jc w:val="both"/>
    </w:pPr>
    <w:rPr>
      <w:rFonts w:eastAsia="黑体"/>
      <w:kern w:val="2"/>
      <w:sz w:val="24"/>
      <w:szCs w:val="24"/>
    </w:rPr>
  </w:style>
  <w:style w:type="character" w:customStyle="1" w:styleId="af9">
    <w:name w:val="中文摘要 字符"/>
    <w:basedOn w:val="a0"/>
    <w:link w:val="af8"/>
    <w:rsid w:val="008C7305"/>
    <w:rPr>
      <w:rFonts w:eastAsia="黑体"/>
      <w:kern w:val="2"/>
      <w:sz w:val="24"/>
      <w:szCs w:val="24"/>
    </w:rPr>
  </w:style>
  <w:style w:type="character" w:styleId="afa">
    <w:name w:val="Unresolved Mention"/>
    <w:basedOn w:val="a0"/>
    <w:uiPriority w:val="99"/>
    <w:semiHidden/>
    <w:unhideWhenUsed/>
    <w:rsid w:val="00305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17</Pages>
  <Words>15811</Words>
  <Characters>20556</Characters>
  <Application>Microsoft Office Word</Application>
  <DocSecurity>0</DocSecurity>
  <Lines>1284</Lines>
  <Paragraphs>1398</Paragraphs>
  <ScaleCrop>false</ScaleCrop>
  <Company>user</Company>
  <LinksUpToDate>false</LinksUpToDate>
  <CharactersWithSpaces>34969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dc:description/>
  <cp:lastModifiedBy>Tesla Albert</cp:lastModifiedBy>
  <cp:revision>4</cp:revision>
  <cp:lastPrinted>2012-05-11T09:42:00Z</cp:lastPrinted>
  <dcterms:created xsi:type="dcterms:W3CDTF">2017-04-08T01:30:00Z</dcterms:created>
  <dcterms:modified xsi:type="dcterms:W3CDTF">2026-05-16T17:04:00Z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2B9674C7BFD34AF09F13DE4A9D5FC4B4_13</vt:lpwstr>
  </property>
  <property fmtid="{D5CDD505-2E9C-101B-9397-08002B2CF9AE}" pid="4" name="KSOTemplateDocerSaveRecord">
    <vt:lpwstr>eyJoZGlkIjoiNzg4MjkzOGEwOGMwOWJjZGYwZDg2NzQyMjY4YWQ3OWEiLCJ1c2VySWQiOiIxNjM4NDE0MjQ3In0=</vt:lpwstr>
  </property>
</Properties>
</file>