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  <w:t>+++FOR invoice IN invoices+++</w:t>
      </w:r>
    </w:p>
    <w:tbl>
      <w:tblPr>
        <w:tblW w:w="963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0"/>
        <w:gridCol w:w="3210"/>
        <w:gridCol w:w="3210"/>
      </w:tblGrid>
      <w:tr>
        <w:trPr/>
        <w:tc>
          <w:tcPr>
            <w:tcW w:w="32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</w:tbl>
    <w:p>
      <w:pPr>
        <w:pStyle w:val="Standard"/>
        <w:rPr/>
      </w:pPr>
      <w:r>
        <w:rPr>
          <w:rFonts w:ascii="Liberation Serif" w:hAnsi="Liberation Serif"/>
          <w:sz w:val="22"/>
          <w:szCs w:val="22"/>
        </w:rPr>
        <w:t xml:space="preserve">                                                   </w:t>
      </w:r>
    </w:p>
    <w:tbl>
      <w:tblPr>
        <w:tblW w:w="9631" w:type="dxa"/>
        <w:jc w:val="righ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5"/>
        <w:gridCol w:w="3785"/>
        <w:gridCol w:w="4411"/>
      </w:tblGrid>
      <w:tr>
        <w:trPr/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+++=</w:t>
            </w:r>
            <w:bookmarkStart w:id="0" w:name="__DdeLink__156_802158442"/>
            <w:bookmarkStart w:id="1" w:name="__DdeLink__146_3255043841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Mes de Cobro: +++=getMonthName($invoice.mes_facturado)+++   Año: </w:t>
            </w:r>
            <w:r>
              <w:rPr>
                <w:rFonts w:ascii="Liberation Serif" w:hAnsi="Liberation Serif"/>
                <w:sz w:val="22"/>
                <w:szCs w:val="22"/>
              </w:rPr>
              <w:t>+++=$invoice.anho+++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</w:t>
            </w:r>
            <w:bookmarkStart w:id="2" w:name="__DdeLink__2338_858773535"/>
            <w:r>
              <w:rPr>
                <w:rFonts w:ascii="Liberation Serif" w:hAnsi="Liberation Serif"/>
                <w:sz w:val="22"/>
                <w:szCs w:val="22"/>
              </w:rPr>
              <w:t>+++=$invoice.mes_limite+++</w:t>
            </w:r>
            <w:bookmarkEnd w:id="2"/>
            <w:r>
              <w:rPr>
                <w:rFonts w:ascii="Liberation Serif" w:hAnsi="Liberation Serif"/>
                <w:sz w:val="22"/>
                <w:szCs w:val="22"/>
              </w:rPr>
              <w:t>/+++=$invoice.</w:t>
            </w:r>
            <w:r>
              <w:rPr>
                <w:rFonts w:ascii="Liberation Serif" w:hAnsi="Liberation Serif"/>
                <w:sz w:val="22"/>
                <w:szCs w:val="22"/>
              </w:rPr>
              <w:t>anho</w:t>
            </w:r>
            <w:r>
              <w:rPr>
                <w:rFonts w:ascii="Liberation Serif" w:hAnsi="Liberation Serif"/>
                <w:sz w:val="22"/>
                <w:szCs w:val="22"/>
              </w:rPr>
              <w:t>_limite+++</w:t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+++=$invoice.numero_socio+++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251"/>
        <w:gridCol w:w="1149"/>
        <w:gridCol w:w="108"/>
        <w:gridCol w:w="1059"/>
        <w:gridCol w:w="1651"/>
        <w:gridCol w:w="160"/>
        <w:gridCol w:w="1849"/>
        <w:gridCol w:w="3"/>
        <w:gridCol w:w="1"/>
        <w:gridCol w:w="2"/>
        <w:gridCol w:w="4"/>
        <w:gridCol w:w="2400"/>
      </w:tblGrid>
      <w:tr>
        <w:trPr>
          <w:trHeight w:val="450" w:hRule="atLeast"/>
        </w:trPr>
        <w:tc>
          <w:tcPr>
            <w:tcW w:w="521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87" w:hRule="atLeast"/>
        </w:trPr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bookmarkStart w:id="3" w:name="__DdeLink__587594_1925253249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3"/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</w:t>
            </w:r>
            <w:r>
              <w:rPr>
                <w:rFonts w:ascii="Liberation Serif" w:hAnsi="Liberation Serif"/>
                <w:sz w:val="22"/>
                <w:szCs w:val="22"/>
              </w:rPr>
              <w:t>+++=$invoice.anho+++</w:t>
            </w:r>
          </w:p>
        </w:tc>
        <w:tc>
          <w:tcPr>
            <w:tcW w:w="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2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2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</w:tc>
        <w:tc>
          <w:tcPr>
            <w:tcW w:w="2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+++=getDecimal($invoice.cuota_fija)+++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+++=getDecimal($invoice.cuota_variable)+++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+++=getDecimal($invoice.comision)+++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+++=getDecimal($invoice.ahorro)+++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bookmarkStart w:id="4" w:name="__DdeLink__1773_1121781719"/>
            <w:r>
              <w:rPr>
                <w:rFonts w:ascii="Liberation Serif" w:hAnsi="Liberation Serif"/>
                <w:sz w:val="22"/>
                <w:szCs w:val="22"/>
              </w:rPr>
              <w:t>+++=getDecimal($invoice.mora)+++</w:t>
            </w:r>
            <w:bookmarkEnd w:id="4"/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+++=getDecimal($invoice.asamblea)+++</w:t>
            </w:r>
          </w:p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+++=getDecimal($invoice.derecho)+++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+++=getDecimal($invoice.reconexion)+++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5" w:name="__DdeLink__45889_1121781719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  <w:szCs w:val="22"/>
              </w:rPr>
              <w:t>$invoice.traspaso)+++</w:t>
            </w:r>
          </w:p>
        </w:tc>
      </w:tr>
      <w:tr>
        <w:trPr/>
        <w:tc>
          <w:tcPr>
            <w:tcW w:w="2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</w:tc>
        <w:tc>
          <w:tcPr>
            <w:tcW w:w="2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Saldo pendiente $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+++=getDecimal($invoice.saldo_pendiente)+++</w:t>
            </w:r>
          </w:p>
        </w:tc>
      </w:tr>
      <w:tr>
        <w:trPr/>
        <w:tc>
          <w:tcPr>
            <w:tcW w:w="537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8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2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+++=getDecimal($invoice.total)+++</w:t>
            </w:r>
          </w:p>
        </w:tc>
      </w:tr>
    </w:tbl>
    <w:p>
      <w:pPr>
        <w:pStyle w:val="Normal"/>
        <w:widowControl/>
        <w:bidi w:val="0"/>
        <w:spacing w:lineRule="auto" w:line="288" w:before="0" w:after="200"/>
        <w:jc w:val="center"/>
        <w:rPr>
          <w:rStyle w:val="SourceText"/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76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LibreOffice/6.0.7.3$Linux_X86_64 LibreOffice_project/00m0$Build-3</Application>
  <Pages>3</Pages>
  <Words>100</Words>
  <Characters>1265</Characters>
  <CharactersWithSpaces>1385</CharactersWithSpaces>
  <Paragraphs>49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2020-04-16T15:55:02Z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