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68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0" w:name="_GoBack"/>
      <w:bookmarkEnd w:id="0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>
          <w:rFonts w:cs="Times New Roman"/>
          <w:color w:val="FF0000"/>
          <w:lang w:val="pt-BR"/>
        </w:rPr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contacto: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shd w:val="clear" w:fill="595959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>
          <w:rFonts w:cs="Times New Roman"/>
          <w:lang w:val="pt-BR"/>
        </w:rPr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left" w:pos="3497" w:leader="none"/>
              </w:tabs>
              <w:spacing w:before="60" w:after="6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/>
      </w:pPr>
      <w:r>
        <w:rPr/>
      </w:r>
      <w:r>
        <w:br w:type="page"/>
      </w:r>
    </w:p>
    <w:p>
      <w:pPr>
        <w:pStyle w:val="Ttulo1"/>
        <w:shd w:val="clear" w:fill="365F91"/>
        <w:spacing w:before="180" w:after="18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shd w:val="clear" w:fill="365F91"/>
        <w:spacing w:before="227" w:after="227"/>
        <w:ind w:left="0" w:right="0" w:hanging="0"/>
        <w:rPr/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6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 xml:space="preserve">DADOS DE CONTACTO DA </w:t>
      </w:r>
      <w:bookmarkStart w:id="1" w:name="__DdeLink__411_3103498500"/>
      <w:r>
        <w:rPr>
          <w:rFonts w:cs="Times New Roman"/>
          <w:lang w:val="pt-BR"/>
        </w:rPr>
        <w:t>***= ara.sede.nome***</w:t>
      </w:r>
      <w:bookmarkEnd w:id="1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2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2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955" cy="151765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0" cy="15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55pt;margin-top:3.35pt;width:51.55pt;height:11.85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68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bCs/>
              <w:sz w:val="16"/>
              <w:szCs w:val="16"/>
              <w:lang w:val="pt-BR"/>
            </w:rPr>
            <w:t xml:space="preserve">***=ara.name***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***=ara.endereco[0]***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***IMAGE imageGenerator(ara.logoUrl, 6, 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Application>LibreOffice/6.0.7.3$Linux_X86_64 LibreOffice_project/00m0$Build-3</Application>
  <Pages>8</Pages>
  <Words>836</Words>
  <Characters>5444</Characters>
  <CharactersWithSpaces>6123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2018-10-03T14:30:00Z</dcterms:created>
  <dc:creator>Antón AP</dc:creator>
  <dc:description/>
  <dc:language>es-ES</dc:language>
  <cp:lastModifiedBy/>
  <cp:lastPrinted>2018-09-21T16:45:00Z</cp:lastPrinted>
  <dcterms:modified xsi:type="dcterms:W3CDTF">2019-01-08T19:17:16Z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