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5460" w14:textId="73F6ABB9" w:rsidR="00A83B11" w:rsidRPr="002A0604" w:rsidRDefault="00877978" w:rsidP="002A060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A060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Heroes </w:t>
      </w:r>
      <w:r w:rsidR="002A0604">
        <w:rPr>
          <w:rFonts w:ascii="Arial" w:eastAsia="Times New Roman" w:hAnsi="Arial" w:cs="Arial"/>
          <w:b/>
          <w:bCs/>
          <w:color w:val="000000"/>
          <w:sz w:val="27"/>
          <w:szCs w:val="27"/>
        </w:rPr>
        <w:t>o</w:t>
      </w:r>
      <w:r w:rsidRPr="002A060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f Pymoli Data </w:t>
      </w:r>
      <w:r w:rsidR="002A0604">
        <w:rPr>
          <w:rFonts w:ascii="Arial" w:eastAsia="Times New Roman" w:hAnsi="Arial" w:cs="Arial"/>
          <w:b/>
          <w:bCs/>
          <w:color w:val="000000"/>
          <w:sz w:val="27"/>
          <w:szCs w:val="27"/>
        </w:rPr>
        <w:t>Trends</w:t>
      </w:r>
    </w:p>
    <w:p w14:paraId="03D92039" w14:textId="43B054C4" w:rsidR="00A83B11" w:rsidRPr="002A0604" w:rsidRDefault="00A83B11" w:rsidP="002A0604">
      <w:pPr>
        <w:shd w:val="clear" w:color="auto" w:fill="FFFFFF"/>
        <w:spacing w:after="0" w:line="300" w:lineRule="atLeast"/>
        <w:ind w:right="480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14:paraId="5EB0B818" w14:textId="36AFB9DE" w:rsidR="00A83B11" w:rsidRPr="002A0604" w:rsidRDefault="001D3546" w:rsidP="002A0604">
      <w:pPr>
        <w:shd w:val="clear" w:color="auto" w:fill="FFFFFF"/>
        <w:spacing w:after="0" w:line="300" w:lineRule="atLeast"/>
        <w:ind w:right="48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</w:t>
      </w:r>
      <w:r w:rsidR="00A83B11" w:rsidRPr="002A060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following </w:t>
      </w:r>
      <w:r w:rsidR="00A83B11" w:rsidRPr="002A0604">
        <w:rPr>
          <w:rFonts w:ascii="Arial" w:eastAsia="Times New Roman" w:hAnsi="Arial" w:cs="Arial"/>
          <w:color w:val="000000"/>
          <w:sz w:val="21"/>
          <w:szCs w:val="21"/>
        </w:rPr>
        <w:t>trends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2A0604">
        <w:rPr>
          <w:rFonts w:ascii="Arial" w:eastAsia="Times New Roman" w:hAnsi="Arial" w:cs="Arial"/>
          <w:color w:val="000000"/>
          <w:sz w:val="21"/>
          <w:szCs w:val="21"/>
        </w:rPr>
        <w:t>emerge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after detailed analysis of this dataset:</w:t>
      </w:r>
    </w:p>
    <w:p w14:paraId="65525679" w14:textId="77777777" w:rsidR="00A83B11" w:rsidRPr="002A0604" w:rsidRDefault="00A83B11" w:rsidP="002A0604">
      <w:pPr>
        <w:jc w:val="both"/>
        <w:rPr>
          <w:rFonts w:ascii="Arial" w:hAnsi="Arial" w:cs="Arial"/>
        </w:rPr>
      </w:pPr>
    </w:p>
    <w:p w14:paraId="7948EF6A" w14:textId="48865AB3" w:rsidR="00A83B11" w:rsidRPr="002A0604" w:rsidRDefault="00A83B11" w:rsidP="002A0604">
      <w:pPr>
        <w:jc w:val="both"/>
        <w:rPr>
          <w:rFonts w:ascii="Arial" w:hAnsi="Arial" w:cs="Arial"/>
          <w:b/>
          <w:bCs/>
        </w:rPr>
      </w:pPr>
      <w:r w:rsidRPr="002A0604">
        <w:rPr>
          <w:rFonts w:ascii="Arial" w:hAnsi="Arial" w:cs="Arial"/>
          <w:b/>
          <w:bCs/>
        </w:rPr>
        <w:t xml:space="preserve">Trend #1: </w:t>
      </w:r>
    </w:p>
    <w:p w14:paraId="49763635" w14:textId="45B08FB4" w:rsidR="008E56FC" w:rsidRPr="002A0604" w:rsidRDefault="00B36D56" w:rsidP="002A0604">
      <w:pPr>
        <w:jc w:val="both"/>
        <w:rPr>
          <w:rFonts w:ascii="Arial" w:hAnsi="Arial" w:cs="Arial"/>
        </w:rPr>
      </w:pPr>
      <w:r w:rsidRPr="002A0604">
        <w:rPr>
          <w:rFonts w:ascii="Arial" w:hAnsi="Arial" w:cs="Arial"/>
        </w:rPr>
        <w:t xml:space="preserve">Gender demographic evaluation revealed distinct gender trends. </w:t>
      </w:r>
      <w:r w:rsidR="00A83B11" w:rsidRPr="002A0604">
        <w:rPr>
          <w:rFonts w:ascii="Arial" w:hAnsi="Arial" w:cs="Arial"/>
        </w:rPr>
        <w:t>Player gender is dominantly male, about 84%. Only ~14% of total players are female, with the remaining ~2% being classified as other/non-disclosed gender.</w:t>
      </w:r>
      <w:r w:rsidRPr="002A0604">
        <w:rPr>
          <w:rFonts w:ascii="Arial" w:hAnsi="Arial" w:cs="Arial"/>
        </w:rPr>
        <w:t xml:space="preserve"> However, the dominant male demographic also seems to be more price resistant</w:t>
      </w:r>
      <w:r w:rsidR="002A0604" w:rsidRPr="002A0604">
        <w:rPr>
          <w:rFonts w:ascii="Arial" w:hAnsi="Arial" w:cs="Arial"/>
        </w:rPr>
        <w:t xml:space="preserve"> in spite of spending the most overall,</w:t>
      </w:r>
      <w:r w:rsidRPr="002A0604">
        <w:rPr>
          <w:rFonts w:ascii="Arial" w:hAnsi="Arial" w:cs="Arial"/>
        </w:rPr>
        <w:t xml:space="preserve"> and </w:t>
      </w:r>
      <w:r w:rsidR="002A0604" w:rsidRPr="002A0604">
        <w:rPr>
          <w:rFonts w:ascii="Arial" w:hAnsi="Arial" w:cs="Arial"/>
        </w:rPr>
        <w:t xml:space="preserve">each male player </w:t>
      </w:r>
      <w:r w:rsidRPr="002A0604">
        <w:rPr>
          <w:rFonts w:ascii="Arial" w:hAnsi="Arial" w:cs="Arial"/>
        </w:rPr>
        <w:t>spend</w:t>
      </w:r>
      <w:r w:rsidR="002A0604" w:rsidRPr="002A0604">
        <w:rPr>
          <w:rFonts w:ascii="Arial" w:hAnsi="Arial" w:cs="Arial"/>
        </w:rPr>
        <w:t>s</w:t>
      </w:r>
      <w:r w:rsidRPr="002A0604">
        <w:rPr>
          <w:rFonts w:ascii="Arial" w:hAnsi="Arial" w:cs="Arial"/>
        </w:rPr>
        <w:t xml:space="preserve"> </w:t>
      </w:r>
      <w:r w:rsidR="002A0604" w:rsidRPr="002A0604">
        <w:rPr>
          <w:rFonts w:ascii="Arial" w:hAnsi="Arial" w:cs="Arial"/>
        </w:rPr>
        <w:t>only 90</w:t>
      </w:r>
      <w:r w:rsidRPr="002A0604">
        <w:rPr>
          <w:rFonts w:ascii="Arial" w:hAnsi="Arial" w:cs="Arial"/>
        </w:rPr>
        <w:t xml:space="preserve">% </w:t>
      </w:r>
      <w:r w:rsidR="002A0604" w:rsidRPr="002A0604">
        <w:rPr>
          <w:rFonts w:ascii="Arial" w:hAnsi="Arial" w:cs="Arial"/>
        </w:rPr>
        <w:t>of what</w:t>
      </w:r>
      <w:r w:rsidRPr="002A0604">
        <w:rPr>
          <w:rFonts w:ascii="Arial" w:hAnsi="Arial" w:cs="Arial"/>
        </w:rPr>
        <w:t xml:space="preserve"> the </w:t>
      </w:r>
      <w:r w:rsidR="002A0604" w:rsidRPr="002A0604">
        <w:rPr>
          <w:rFonts w:ascii="Arial" w:hAnsi="Arial" w:cs="Arial"/>
        </w:rPr>
        <w:t>remaining two demographic groups usually spend per person.</w:t>
      </w:r>
      <w:r w:rsidRPr="002A0604">
        <w:rPr>
          <w:rFonts w:ascii="Arial" w:hAnsi="Arial" w:cs="Arial"/>
        </w:rPr>
        <w:t xml:space="preserve"> </w:t>
      </w:r>
    </w:p>
    <w:p w14:paraId="56349AA0" w14:textId="3B1CD03B" w:rsidR="00A83B11" w:rsidRPr="002A0604" w:rsidRDefault="00A83B11" w:rsidP="002A0604">
      <w:pPr>
        <w:jc w:val="both"/>
        <w:rPr>
          <w:rFonts w:ascii="Arial" w:hAnsi="Arial" w:cs="Arial"/>
        </w:rPr>
      </w:pPr>
    </w:p>
    <w:p w14:paraId="078B01D5" w14:textId="3BFC6CDB" w:rsidR="00A83B11" w:rsidRPr="002A0604" w:rsidRDefault="00A83B11" w:rsidP="002A0604">
      <w:pPr>
        <w:jc w:val="both"/>
        <w:rPr>
          <w:rFonts w:ascii="Arial" w:hAnsi="Arial" w:cs="Arial"/>
          <w:b/>
          <w:bCs/>
        </w:rPr>
      </w:pPr>
      <w:r w:rsidRPr="002A0604">
        <w:rPr>
          <w:rFonts w:ascii="Arial" w:hAnsi="Arial" w:cs="Arial"/>
          <w:b/>
          <w:bCs/>
        </w:rPr>
        <w:t xml:space="preserve">Trend #2: </w:t>
      </w:r>
    </w:p>
    <w:p w14:paraId="5B6D34AF" w14:textId="3A9442C4" w:rsidR="00A83B11" w:rsidRPr="002A0604" w:rsidRDefault="002A0604" w:rsidP="002A0604">
      <w:pPr>
        <w:jc w:val="both"/>
        <w:rPr>
          <w:rFonts w:ascii="Arial" w:hAnsi="Arial" w:cs="Arial"/>
        </w:rPr>
      </w:pPr>
      <w:r w:rsidRPr="002A0604">
        <w:rPr>
          <w:rFonts w:ascii="Arial" w:hAnsi="Arial" w:cs="Arial"/>
        </w:rPr>
        <w:t>Age demographic show that t</w:t>
      </w:r>
      <w:r w:rsidR="00A83B11" w:rsidRPr="002A0604">
        <w:rPr>
          <w:rFonts w:ascii="Arial" w:hAnsi="Arial" w:cs="Arial"/>
        </w:rPr>
        <w:t xml:space="preserve">he age group with </w:t>
      </w:r>
      <w:r w:rsidR="00622522" w:rsidRPr="002A0604">
        <w:rPr>
          <w:rFonts w:ascii="Arial" w:hAnsi="Arial" w:cs="Arial"/>
        </w:rPr>
        <w:t>the greatest</w:t>
      </w:r>
      <w:r w:rsidR="00A83B11" w:rsidRPr="002A0604">
        <w:rPr>
          <w:rFonts w:ascii="Arial" w:hAnsi="Arial" w:cs="Arial"/>
        </w:rPr>
        <w:t xml:space="preserve"> number of players is the 20-24 years age group, </w:t>
      </w:r>
      <w:r w:rsidRPr="002A0604">
        <w:rPr>
          <w:rFonts w:ascii="Arial" w:hAnsi="Arial" w:cs="Arial"/>
        </w:rPr>
        <w:t xml:space="preserve">representing </w:t>
      </w:r>
      <w:r w:rsidR="00A83B11" w:rsidRPr="002A0604">
        <w:rPr>
          <w:rFonts w:ascii="Arial" w:hAnsi="Arial" w:cs="Arial"/>
        </w:rPr>
        <w:t>close to half of the total players in the dataset.</w:t>
      </w:r>
      <w:r w:rsidR="00622522" w:rsidRPr="002A0604">
        <w:rPr>
          <w:rFonts w:ascii="Arial" w:hAnsi="Arial" w:cs="Arial"/>
        </w:rPr>
        <w:t xml:space="preserve"> Few players (&lt;= 5% of dataset) are noted from &lt;15 years as well as the &gt;35 years age groups. These age trends also show direct correlation to the purchase patterns, with the highest count and value of purchases coming from the 20-24 years age group</w:t>
      </w:r>
      <w:r w:rsidRPr="002A0604">
        <w:rPr>
          <w:rFonts w:ascii="Arial" w:hAnsi="Arial" w:cs="Arial"/>
        </w:rPr>
        <w:t xml:space="preserve">. </w:t>
      </w:r>
    </w:p>
    <w:p w14:paraId="284CF143" w14:textId="77777777" w:rsidR="00B36D56" w:rsidRPr="002A0604" w:rsidRDefault="00B36D56" w:rsidP="002A0604">
      <w:pPr>
        <w:jc w:val="both"/>
        <w:rPr>
          <w:rFonts w:ascii="Arial" w:hAnsi="Arial" w:cs="Arial"/>
        </w:rPr>
      </w:pPr>
    </w:p>
    <w:p w14:paraId="5090C907" w14:textId="6FD3B829" w:rsidR="00622522" w:rsidRPr="002A0604" w:rsidRDefault="00622522" w:rsidP="002A0604">
      <w:pPr>
        <w:jc w:val="both"/>
        <w:rPr>
          <w:rFonts w:ascii="Arial" w:hAnsi="Arial" w:cs="Arial"/>
          <w:b/>
          <w:bCs/>
        </w:rPr>
      </w:pPr>
      <w:r w:rsidRPr="002A0604">
        <w:rPr>
          <w:rFonts w:ascii="Arial" w:hAnsi="Arial" w:cs="Arial"/>
          <w:b/>
          <w:bCs/>
        </w:rPr>
        <w:t>Trend #3:</w:t>
      </w:r>
    </w:p>
    <w:p w14:paraId="2FDD82F5" w14:textId="363D8712" w:rsidR="00622522" w:rsidRPr="002A0604" w:rsidRDefault="00622522" w:rsidP="002A0604">
      <w:pPr>
        <w:jc w:val="both"/>
        <w:rPr>
          <w:rFonts w:ascii="Arial" w:hAnsi="Arial" w:cs="Arial"/>
        </w:rPr>
      </w:pPr>
      <w:r w:rsidRPr="002A0604">
        <w:rPr>
          <w:rFonts w:ascii="Arial" w:hAnsi="Arial" w:cs="Arial"/>
        </w:rPr>
        <w:t>The popular game items are usually also the most profitable</w:t>
      </w:r>
      <w:r w:rsidR="00B36D56" w:rsidRPr="002A0604">
        <w:rPr>
          <w:rFonts w:ascii="Arial" w:hAnsi="Arial" w:cs="Arial"/>
        </w:rPr>
        <w:t>. The top selling item is the Oathbreaker, both in number and total purchase value, and has sold 12 units at a price of $4.23 each.</w:t>
      </w:r>
    </w:p>
    <w:p w14:paraId="0D492BFC" w14:textId="4B290DC8" w:rsidR="00622522" w:rsidRDefault="00622522"/>
    <w:p w14:paraId="01028415" w14:textId="77777777" w:rsidR="00622522" w:rsidRDefault="00622522"/>
    <w:sectPr w:rsidR="0062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9AC"/>
    <w:multiLevelType w:val="multilevel"/>
    <w:tmpl w:val="FEC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239AC"/>
    <w:multiLevelType w:val="multilevel"/>
    <w:tmpl w:val="6B8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820EA"/>
    <w:multiLevelType w:val="multilevel"/>
    <w:tmpl w:val="D6C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839EF"/>
    <w:multiLevelType w:val="multilevel"/>
    <w:tmpl w:val="835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D7720"/>
    <w:multiLevelType w:val="multilevel"/>
    <w:tmpl w:val="91B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8"/>
    <w:rsid w:val="001D3546"/>
    <w:rsid w:val="002A0604"/>
    <w:rsid w:val="00532168"/>
    <w:rsid w:val="00622522"/>
    <w:rsid w:val="00877978"/>
    <w:rsid w:val="00A83B11"/>
    <w:rsid w:val="00B36D56"/>
    <w:rsid w:val="00C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63D3"/>
  <w15:chartTrackingRefBased/>
  <w15:docId w15:val="{0F6022D9-BBF6-4FE2-B1D9-92B637AE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Banerji, Amy A</dc:creator>
  <cp:keywords/>
  <dc:description/>
  <cp:lastModifiedBy>Banerji, Amy A</cp:lastModifiedBy>
  <cp:revision>3</cp:revision>
  <dcterms:created xsi:type="dcterms:W3CDTF">2020-09-12T11:19:00Z</dcterms:created>
  <dcterms:modified xsi:type="dcterms:W3CDTF">2020-09-13T02:14:00Z</dcterms:modified>
</cp:coreProperties>
</file>