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2024-06-24 12:33:03 -  - 646383_ac_adapter_12V.docx</w:t>
      </w:r>
      <w:r>
        <w:rPr>
          <w:b/>
        </w:rPr>
        <w:t xml:space="preserve">  --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32CD32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