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2ED44F" w14:textId="0904DCB6" w:rsidR="00FD105E" w:rsidRDefault="00FD105E">
      <w:pPr>
        <w:rPr>
          <w:b/>
          <w:sz w:val="24"/>
        </w:rPr>
      </w:pPr>
      <w:r>
        <w:rPr>
          <w:color w:val="auto"/>
        </w:rPr>
        <w:t xml:space="preserve">This workflow was developed at an iDigBio workshop in January 2015. The most recent version is available at </w:t>
      </w:r>
      <w:bookmarkStart w:id="0" w:name="_GoBack"/>
      <w:bookmarkEnd w:id="0"/>
      <w:r w:rsidR="00D518E0">
        <w:fldChar w:fldCharType="begin"/>
      </w:r>
      <w:r w:rsidR="00D518E0">
        <w:instrText xml:space="preserve"> HYPERLINK "</w:instrText>
      </w:r>
      <w:r w:rsidR="00D518E0" w:rsidRPr="00D518E0">
        <w:instrText>https://github.com/iDigBioWorkflows/FlatSheetsDigitizationWorkflows</w:instrText>
      </w:r>
      <w:r w:rsidR="00D518E0">
        <w:instrText xml:space="preserve">" </w:instrText>
      </w:r>
      <w:r w:rsidR="00D518E0">
        <w:fldChar w:fldCharType="separate"/>
      </w:r>
      <w:r w:rsidR="00D518E0" w:rsidRPr="00DE3A7E">
        <w:rPr>
          <w:rStyle w:val="Hyperlink"/>
        </w:rPr>
        <w:t>https://github.com/iDigBioWorkflows/FlatS</w:t>
      </w:r>
      <w:r w:rsidR="00D518E0" w:rsidRPr="00DE3A7E">
        <w:rPr>
          <w:rStyle w:val="Hyperlink"/>
        </w:rPr>
        <w:t>h</w:t>
      </w:r>
      <w:r w:rsidR="00D518E0" w:rsidRPr="00DE3A7E">
        <w:rPr>
          <w:rStyle w:val="Hyperlink"/>
        </w:rPr>
        <w:t>eetsDigitizationWorkflows</w:t>
      </w:r>
      <w:r w:rsidR="00D518E0">
        <w:fldChar w:fldCharType="end"/>
      </w:r>
      <w:r>
        <w:rPr>
          <w:color w:val="auto"/>
        </w:rPr>
        <w:t xml:space="preserve"> and </w:t>
      </w:r>
      <w:hyperlink r:id="rId8" w:tgtFrame="_blank" w:history="1">
        <w:r>
          <w:rPr>
            <w:rStyle w:val="Hyperlink"/>
          </w:rPr>
          <w:t>https://www.idigbio.org/content/workflow-modules-and-task-lists</w:t>
        </w:r>
      </w:hyperlink>
      <w:r>
        <w:rPr>
          <w:color w:val="auto"/>
        </w:rPr>
        <w:t>.</w:t>
      </w:r>
    </w:p>
    <w:p w14:paraId="6E93961D" w14:textId="77777777" w:rsidR="00FD105E" w:rsidRDefault="00FD105E">
      <w:pPr>
        <w:rPr>
          <w:b/>
          <w:sz w:val="24"/>
        </w:rPr>
      </w:pPr>
    </w:p>
    <w:p w14:paraId="7C71E2F4" w14:textId="38AC6626" w:rsidR="001C3CC1" w:rsidRDefault="00976D14">
      <w:r>
        <w:rPr>
          <w:b/>
          <w:sz w:val="24"/>
        </w:rPr>
        <w:t xml:space="preserve">Appendix S2. </w:t>
      </w:r>
      <w:r w:rsidR="00F5252F">
        <w:rPr>
          <w:b/>
          <w:sz w:val="24"/>
        </w:rPr>
        <w:t>Module 2: Selecting</w:t>
      </w:r>
      <w:r w:rsidR="00197000">
        <w:rPr>
          <w:b/>
          <w:sz w:val="24"/>
        </w:rPr>
        <w:t xml:space="preserve"> Components for</w:t>
      </w:r>
      <w:r w:rsidR="00F5252F">
        <w:rPr>
          <w:b/>
          <w:sz w:val="24"/>
        </w:rPr>
        <w:t xml:space="preserve"> an Imaging Station</w:t>
      </w:r>
    </w:p>
    <w:p w14:paraId="7C71E2F5" w14:textId="77777777" w:rsidR="001C3CC1" w:rsidRDefault="001C3CC1"/>
    <w:tbl>
      <w:tblPr>
        <w:tblStyle w:val="a"/>
        <w:tblW w:w="94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015"/>
        <w:gridCol w:w="3982"/>
        <w:gridCol w:w="2733"/>
      </w:tblGrid>
      <w:tr w:rsidR="001C3CC1" w14:paraId="7C71E2FA" w14:textId="77777777" w:rsidTr="002F5C33">
        <w:tc>
          <w:tcPr>
            <w:tcW w:w="705" w:type="dxa"/>
            <w:tcMar>
              <w:top w:w="100" w:type="dxa"/>
              <w:left w:w="100" w:type="dxa"/>
              <w:bottom w:w="100" w:type="dxa"/>
              <w:right w:w="100" w:type="dxa"/>
            </w:tcMar>
          </w:tcPr>
          <w:p w14:paraId="7C71E2F6" w14:textId="77777777" w:rsidR="001C3CC1" w:rsidRDefault="00F5252F" w:rsidP="002F5C33">
            <w:pPr>
              <w:widowControl w:val="0"/>
              <w:spacing w:line="240" w:lineRule="auto"/>
              <w:contextualSpacing w:val="0"/>
              <w:jc w:val="center"/>
            </w:pPr>
            <w:r>
              <w:rPr>
                <w:b/>
              </w:rPr>
              <w:t>Task ID</w:t>
            </w:r>
          </w:p>
        </w:tc>
        <w:tc>
          <w:tcPr>
            <w:tcW w:w="2015" w:type="dxa"/>
            <w:tcMar>
              <w:top w:w="100" w:type="dxa"/>
              <w:left w:w="100" w:type="dxa"/>
              <w:bottom w:w="100" w:type="dxa"/>
              <w:right w:w="100" w:type="dxa"/>
            </w:tcMar>
          </w:tcPr>
          <w:p w14:paraId="7C71E2F7" w14:textId="77777777" w:rsidR="001C3CC1" w:rsidRDefault="00F5252F">
            <w:pPr>
              <w:widowControl w:val="0"/>
              <w:spacing w:line="240" w:lineRule="auto"/>
              <w:contextualSpacing w:val="0"/>
            </w:pPr>
            <w:r>
              <w:rPr>
                <w:b/>
              </w:rPr>
              <w:t>Task Description</w:t>
            </w:r>
          </w:p>
        </w:tc>
        <w:tc>
          <w:tcPr>
            <w:tcW w:w="3982" w:type="dxa"/>
            <w:tcMar>
              <w:top w:w="100" w:type="dxa"/>
              <w:left w:w="100" w:type="dxa"/>
              <w:bottom w:w="100" w:type="dxa"/>
              <w:right w:w="100" w:type="dxa"/>
            </w:tcMar>
          </w:tcPr>
          <w:p w14:paraId="7C71E2F8" w14:textId="77777777" w:rsidR="001C3CC1" w:rsidRDefault="00F5252F">
            <w:pPr>
              <w:widowControl w:val="0"/>
              <w:spacing w:line="240" w:lineRule="auto"/>
              <w:contextualSpacing w:val="0"/>
            </w:pPr>
            <w:r>
              <w:rPr>
                <w:b/>
              </w:rPr>
              <w:t>Explanations and Comments</w:t>
            </w:r>
          </w:p>
        </w:tc>
        <w:tc>
          <w:tcPr>
            <w:tcW w:w="2733" w:type="dxa"/>
            <w:tcMar>
              <w:top w:w="100" w:type="dxa"/>
              <w:left w:w="100" w:type="dxa"/>
              <w:bottom w:w="100" w:type="dxa"/>
              <w:right w:w="100" w:type="dxa"/>
            </w:tcMar>
          </w:tcPr>
          <w:p w14:paraId="7C71E2F9" w14:textId="77777777" w:rsidR="001C3CC1" w:rsidRDefault="00F5252F">
            <w:pPr>
              <w:widowControl w:val="0"/>
              <w:spacing w:line="240" w:lineRule="auto"/>
              <w:contextualSpacing w:val="0"/>
            </w:pPr>
            <w:r>
              <w:rPr>
                <w:b/>
              </w:rPr>
              <w:t>Resources</w:t>
            </w:r>
          </w:p>
        </w:tc>
      </w:tr>
      <w:tr w:rsidR="001C3CC1" w14:paraId="7C71E304" w14:textId="77777777" w:rsidTr="002F5C33">
        <w:tc>
          <w:tcPr>
            <w:tcW w:w="705" w:type="dxa"/>
            <w:tcMar>
              <w:top w:w="100" w:type="dxa"/>
              <w:left w:w="100" w:type="dxa"/>
              <w:bottom w:w="100" w:type="dxa"/>
              <w:right w:w="100" w:type="dxa"/>
            </w:tcMar>
          </w:tcPr>
          <w:p w14:paraId="7C71E2FB" w14:textId="77777777" w:rsidR="001C3CC1" w:rsidRDefault="00F5252F">
            <w:pPr>
              <w:widowControl w:val="0"/>
              <w:spacing w:line="240" w:lineRule="auto"/>
              <w:contextualSpacing w:val="0"/>
            </w:pPr>
            <w:r>
              <w:rPr>
                <w:b/>
              </w:rPr>
              <w:t>T1</w:t>
            </w:r>
          </w:p>
        </w:tc>
        <w:tc>
          <w:tcPr>
            <w:tcW w:w="2015" w:type="dxa"/>
            <w:tcMar>
              <w:top w:w="100" w:type="dxa"/>
              <w:left w:w="100" w:type="dxa"/>
              <w:bottom w:w="100" w:type="dxa"/>
              <w:right w:w="100" w:type="dxa"/>
            </w:tcMar>
          </w:tcPr>
          <w:p w14:paraId="7C71E2FC" w14:textId="77777777" w:rsidR="001C3CC1" w:rsidRDefault="00F5252F">
            <w:pPr>
              <w:widowControl w:val="0"/>
              <w:spacing w:line="240" w:lineRule="auto"/>
              <w:contextualSpacing w:val="0"/>
            </w:pPr>
            <w:r>
              <w:t>Determine budget.</w:t>
            </w:r>
          </w:p>
        </w:tc>
        <w:tc>
          <w:tcPr>
            <w:tcW w:w="3982" w:type="dxa"/>
            <w:tcMar>
              <w:top w:w="100" w:type="dxa"/>
              <w:left w:w="100" w:type="dxa"/>
              <w:bottom w:w="100" w:type="dxa"/>
              <w:right w:w="100" w:type="dxa"/>
            </w:tcMar>
          </w:tcPr>
          <w:p w14:paraId="7C71E2FD" w14:textId="77777777" w:rsidR="001C3CC1" w:rsidRDefault="00F5252F">
            <w:pPr>
              <w:widowControl w:val="0"/>
              <w:spacing w:line="240" w:lineRule="auto"/>
              <w:contextualSpacing w:val="0"/>
            </w:pPr>
            <w:r>
              <w:t>Options for imaging stations vary according to available budget.</w:t>
            </w:r>
          </w:p>
          <w:p w14:paraId="7C71E2FE" w14:textId="77777777" w:rsidR="001C3CC1" w:rsidRDefault="001C3CC1">
            <w:pPr>
              <w:widowControl w:val="0"/>
              <w:spacing w:line="240" w:lineRule="auto"/>
              <w:contextualSpacing w:val="0"/>
            </w:pPr>
          </w:p>
          <w:p w14:paraId="7C71E2FF" w14:textId="3356C7FC" w:rsidR="001C3CC1" w:rsidRDefault="00F5252F">
            <w:pPr>
              <w:widowControl w:val="0"/>
              <w:spacing w:line="240" w:lineRule="auto"/>
              <w:contextualSpacing w:val="0"/>
            </w:pPr>
            <w:r>
              <w:t>Imaging stations that include full-frame cameras and high</w:t>
            </w:r>
            <w:r w:rsidR="00ED4197">
              <w:t>-</w:t>
            </w:r>
            <w:r>
              <w:t>quality lighting might cost between $3000 and $9000, though less expensive options are available, and custom-made setups can be much cheaper.</w:t>
            </w:r>
          </w:p>
          <w:p w14:paraId="7C71E300" w14:textId="77777777" w:rsidR="001C3CC1" w:rsidRDefault="001C3CC1">
            <w:pPr>
              <w:widowControl w:val="0"/>
              <w:spacing w:line="240" w:lineRule="auto"/>
              <w:contextualSpacing w:val="0"/>
            </w:pPr>
          </w:p>
          <w:p w14:paraId="7C71E301" w14:textId="77777777" w:rsidR="001C3CC1" w:rsidRDefault="00F5252F">
            <w:pPr>
              <w:widowControl w:val="0"/>
              <w:spacing w:line="240" w:lineRule="auto"/>
              <w:contextualSpacing w:val="0"/>
            </w:pPr>
            <w:r>
              <w:t xml:space="preserve">This document does not include recommendations for a custom-made option. </w:t>
            </w:r>
          </w:p>
        </w:tc>
        <w:tc>
          <w:tcPr>
            <w:tcW w:w="2733" w:type="dxa"/>
            <w:tcMar>
              <w:top w:w="100" w:type="dxa"/>
              <w:left w:w="100" w:type="dxa"/>
              <w:bottom w:w="100" w:type="dxa"/>
              <w:right w:w="100" w:type="dxa"/>
            </w:tcMar>
          </w:tcPr>
          <w:p w14:paraId="7C71E302" w14:textId="77777777" w:rsidR="001C3CC1" w:rsidRDefault="00F5252F">
            <w:pPr>
              <w:widowControl w:val="0"/>
              <w:spacing w:line="240" w:lineRule="auto"/>
              <w:contextualSpacing w:val="0"/>
            </w:pPr>
            <w:r>
              <w:t xml:space="preserve">See: iDigBio Imaging Equipment Recommendations: </w:t>
            </w:r>
            <w:hyperlink r:id="rId9">
              <w:r>
                <w:rPr>
                  <w:color w:val="1155CC"/>
                  <w:u w:val="single"/>
                </w:rPr>
                <w:t>https://www.idigbio.org/wiki/images/8/86/IDigBioImagingGeneralEquipmentRecommendations1_0.pdf</w:t>
              </w:r>
            </w:hyperlink>
            <w:r>
              <w:t>.</w:t>
            </w:r>
          </w:p>
          <w:p w14:paraId="7C71E303" w14:textId="77777777" w:rsidR="001C3CC1" w:rsidRDefault="001C3CC1">
            <w:pPr>
              <w:widowControl w:val="0"/>
              <w:spacing w:line="240" w:lineRule="auto"/>
              <w:contextualSpacing w:val="0"/>
            </w:pPr>
          </w:p>
        </w:tc>
      </w:tr>
      <w:tr w:rsidR="001C3CC1" w14:paraId="7C71E309" w14:textId="77777777" w:rsidTr="002F5C33">
        <w:tc>
          <w:tcPr>
            <w:tcW w:w="705" w:type="dxa"/>
            <w:tcMar>
              <w:top w:w="100" w:type="dxa"/>
              <w:left w:w="100" w:type="dxa"/>
              <w:bottom w:w="100" w:type="dxa"/>
              <w:right w:w="100" w:type="dxa"/>
            </w:tcMar>
          </w:tcPr>
          <w:p w14:paraId="7C71E305" w14:textId="77777777" w:rsidR="001C3CC1" w:rsidRDefault="00F5252F">
            <w:pPr>
              <w:widowControl w:val="0"/>
              <w:spacing w:line="240" w:lineRule="auto"/>
              <w:contextualSpacing w:val="0"/>
            </w:pPr>
            <w:r>
              <w:rPr>
                <w:b/>
              </w:rPr>
              <w:t>T2</w:t>
            </w:r>
          </w:p>
        </w:tc>
        <w:tc>
          <w:tcPr>
            <w:tcW w:w="2015" w:type="dxa"/>
            <w:tcMar>
              <w:top w:w="100" w:type="dxa"/>
              <w:left w:w="100" w:type="dxa"/>
              <w:bottom w:w="100" w:type="dxa"/>
              <w:right w:w="100" w:type="dxa"/>
            </w:tcMar>
          </w:tcPr>
          <w:p w14:paraId="7C71E306" w14:textId="77777777" w:rsidR="001C3CC1" w:rsidRDefault="00F5252F">
            <w:pPr>
              <w:widowControl w:val="0"/>
              <w:spacing w:line="240" w:lineRule="auto"/>
              <w:contextualSpacing w:val="0"/>
            </w:pPr>
            <w:r>
              <w:t>Assess collection size and scope.</w:t>
            </w:r>
          </w:p>
        </w:tc>
        <w:tc>
          <w:tcPr>
            <w:tcW w:w="3982" w:type="dxa"/>
            <w:tcMar>
              <w:top w:w="100" w:type="dxa"/>
              <w:left w:w="100" w:type="dxa"/>
              <w:bottom w:w="100" w:type="dxa"/>
              <w:right w:w="100" w:type="dxa"/>
            </w:tcMar>
          </w:tcPr>
          <w:p w14:paraId="7C71E307" w14:textId="5F4A70DC" w:rsidR="001C3CC1" w:rsidRDefault="00F5252F">
            <w:pPr>
              <w:widowControl w:val="0"/>
              <w:spacing w:line="240" w:lineRule="auto"/>
              <w:contextualSpacing w:val="0"/>
            </w:pPr>
            <w:r>
              <w:t>Consider the types of collections to be digitized. For herbaria, types might include some or all of the following: standard herbarium sheets, larger than standard herbarium sheets, packeted or boxed collections, bound exsiccatae, fluid collections, microscope slides, separate fruit collections</w:t>
            </w:r>
            <w:r w:rsidR="00ED4197">
              <w:t>,</w:t>
            </w:r>
            <w:r>
              <w:t xml:space="preserve"> and otherwise bulky materials.</w:t>
            </w:r>
          </w:p>
        </w:tc>
        <w:tc>
          <w:tcPr>
            <w:tcW w:w="2733" w:type="dxa"/>
            <w:tcMar>
              <w:top w:w="100" w:type="dxa"/>
              <w:left w:w="100" w:type="dxa"/>
              <w:bottom w:w="100" w:type="dxa"/>
              <w:right w:w="100" w:type="dxa"/>
            </w:tcMar>
          </w:tcPr>
          <w:p w14:paraId="7C71E308" w14:textId="77777777" w:rsidR="001C3CC1" w:rsidRDefault="001C3CC1">
            <w:pPr>
              <w:widowControl w:val="0"/>
              <w:spacing w:line="240" w:lineRule="auto"/>
              <w:contextualSpacing w:val="0"/>
            </w:pPr>
          </w:p>
        </w:tc>
      </w:tr>
      <w:tr w:rsidR="001C3CC1" w14:paraId="7C71E310" w14:textId="77777777" w:rsidTr="002F5C33">
        <w:tc>
          <w:tcPr>
            <w:tcW w:w="705" w:type="dxa"/>
            <w:tcMar>
              <w:top w:w="100" w:type="dxa"/>
              <w:left w:w="100" w:type="dxa"/>
              <w:bottom w:w="100" w:type="dxa"/>
              <w:right w:w="100" w:type="dxa"/>
            </w:tcMar>
          </w:tcPr>
          <w:p w14:paraId="7C71E30A" w14:textId="77777777" w:rsidR="001C3CC1" w:rsidRDefault="00F5252F">
            <w:pPr>
              <w:widowControl w:val="0"/>
              <w:spacing w:line="240" w:lineRule="auto"/>
              <w:contextualSpacing w:val="0"/>
            </w:pPr>
            <w:r>
              <w:rPr>
                <w:b/>
              </w:rPr>
              <w:t>T3</w:t>
            </w:r>
          </w:p>
        </w:tc>
        <w:tc>
          <w:tcPr>
            <w:tcW w:w="2015" w:type="dxa"/>
            <w:tcMar>
              <w:top w:w="100" w:type="dxa"/>
              <w:left w:w="100" w:type="dxa"/>
              <w:bottom w:w="100" w:type="dxa"/>
              <w:right w:w="100" w:type="dxa"/>
            </w:tcMar>
          </w:tcPr>
          <w:p w14:paraId="7C71E30B" w14:textId="77777777" w:rsidR="001C3CC1" w:rsidRDefault="00F5252F">
            <w:pPr>
              <w:widowControl w:val="0"/>
              <w:spacing w:line="240" w:lineRule="auto"/>
              <w:contextualSpacing w:val="0"/>
            </w:pPr>
            <w:r>
              <w:t>Determine available support.</w:t>
            </w:r>
          </w:p>
        </w:tc>
        <w:tc>
          <w:tcPr>
            <w:tcW w:w="3982" w:type="dxa"/>
            <w:tcMar>
              <w:top w:w="100" w:type="dxa"/>
              <w:left w:w="100" w:type="dxa"/>
              <w:bottom w:w="100" w:type="dxa"/>
              <w:right w:w="100" w:type="dxa"/>
            </w:tcMar>
          </w:tcPr>
          <w:p w14:paraId="7C71E30C" w14:textId="7AB12F43" w:rsidR="001C3CC1" w:rsidRDefault="00F5252F">
            <w:pPr>
              <w:widowControl w:val="0"/>
              <w:spacing w:line="240" w:lineRule="auto"/>
              <w:contextualSpacing w:val="0"/>
            </w:pPr>
            <w:r>
              <w:t xml:space="preserve">Find potential collaborators and peers </w:t>
            </w:r>
            <w:r w:rsidR="00A93F29">
              <w:t>in the community who have</w:t>
            </w:r>
            <w:r>
              <w:t xml:space="preserve"> experience in using various equipment and workflows </w:t>
            </w:r>
            <w:r w:rsidR="00A93F29">
              <w:t xml:space="preserve">and </w:t>
            </w:r>
            <w:r>
              <w:t xml:space="preserve">who might provide support and help </w:t>
            </w:r>
            <w:r w:rsidR="00A93F29">
              <w:t>solving</w:t>
            </w:r>
            <w:r>
              <w:t xml:space="preserve"> common problems.</w:t>
            </w:r>
          </w:p>
          <w:p w14:paraId="7C71E30D" w14:textId="77777777" w:rsidR="001C3CC1" w:rsidRDefault="001C3CC1">
            <w:pPr>
              <w:widowControl w:val="0"/>
              <w:spacing w:line="240" w:lineRule="auto"/>
              <w:contextualSpacing w:val="0"/>
            </w:pPr>
          </w:p>
          <w:p w14:paraId="7C71E30E" w14:textId="77777777" w:rsidR="001C3CC1" w:rsidRDefault="00F5252F">
            <w:pPr>
              <w:widowControl w:val="0"/>
              <w:spacing w:line="240" w:lineRule="auto"/>
              <w:contextualSpacing w:val="0"/>
            </w:pPr>
            <w:r>
              <w:t xml:space="preserve">Also consider seeking out others in the community who would be willing to share costs and/or equipment. </w:t>
            </w:r>
          </w:p>
        </w:tc>
        <w:tc>
          <w:tcPr>
            <w:tcW w:w="2733" w:type="dxa"/>
            <w:tcMar>
              <w:top w:w="100" w:type="dxa"/>
              <w:left w:w="100" w:type="dxa"/>
              <w:bottom w:w="100" w:type="dxa"/>
              <w:right w:w="100" w:type="dxa"/>
            </w:tcMar>
          </w:tcPr>
          <w:p w14:paraId="2790B0E9" w14:textId="0F916CAD" w:rsidR="00152551" w:rsidRDefault="00152551" w:rsidP="00152551">
            <w:pPr>
              <w:widowControl w:val="0"/>
              <w:spacing w:line="240" w:lineRule="auto"/>
              <w:contextualSpacing w:val="0"/>
            </w:pPr>
            <w:r>
              <w:t xml:space="preserve">Several listservs might be helpful here, including: </w:t>
            </w:r>
          </w:p>
          <w:p w14:paraId="40B21D8B" w14:textId="659C6234" w:rsidR="001C3CC1" w:rsidRPr="00152551" w:rsidRDefault="00152551" w:rsidP="00152551">
            <w:pPr>
              <w:pStyle w:val="ListParagraph"/>
              <w:widowControl w:val="0"/>
              <w:numPr>
                <w:ilvl w:val="0"/>
                <w:numId w:val="1"/>
              </w:numPr>
              <w:spacing w:line="240" w:lineRule="auto"/>
              <w:rPr>
                <w:szCs w:val="22"/>
              </w:rPr>
            </w:pPr>
            <w:r>
              <w:t xml:space="preserve">Digitization listserv at iDigBio (idigbiodigi-l); see </w:t>
            </w:r>
            <w:hyperlink r:id="rId10" w:history="1">
              <w:r w:rsidRPr="00D71C96">
                <w:rPr>
                  <w:rStyle w:val="Hyperlink"/>
                  <w:szCs w:val="22"/>
                </w:rPr>
                <w:t>https://www.idigbio.org/wiki/index.php/IDigBio_Listservs</w:t>
              </w:r>
            </w:hyperlink>
          </w:p>
          <w:p w14:paraId="7C71E30F" w14:textId="2FC43EDF" w:rsidR="00152551" w:rsidRDefault="00152551" w:rsidP="00D71C96">
            <w:pPr>
              <w:pStyle w:val="HTMLPreformatted"/>
              <w:numPr>
                <w:ilvl w:val="0"/>
                <w:numId w:val="1"/>
              </w:numPr>
            </w:pPr>
            <w:r w:rsidRPr="00D71C96">
              <w:rPr>
                <w:rFonts w:ascii="Arial" w:hAnsi="Arial" w:cs="Arial"/>
                <w:sz w:val="22"/>
                <w:szCs w:val="22"/>
              </w:rPr>
              <w:t xml:space="preserve">Herbarium listserv, </w:t>
            </w:r>
            <w:hyperlink r:id="rId11" w:history="1">
              <w:r w:rsidRPr="00D71C96">
                <w:rPr>
                  <w:rStyle w:val="Hyperlink"/>
                  <w:rFonts w:ascii="Arial" w:hAnsi="Arial" w:cs="Arial"/>
                  <w:sz w:val="22"/>
                  <w:szCs w:val="22"/>
                </w:rPr>
                <w:t>herbaria@NACSE.ORG</w:t>
              </w:r>
            </w:hyperlink>
          </w:p>
        </w:tc>
      </w:tr>
      <w:tr w:rsidR="001C3CC1" w14:paraId="7C71E325" w14:textId="77777777" w:rsidTr="002F5C33">
        <w:tc>
          <w:tcPr>
            <w:tcW w:w="705" w:type="dxa"/>
            <w:tcMar>
              <w:top w:w="100" w:type="dxa"/>
              <w:left w:w="100" w:type="dxa"/>
              <w:bottom w:w="100" w:type="dxa"/>
              <w:right w:w="100" w:type="dxa"/>
            </w:tcMar>
          </w:tcPr>
          <w:p w14:paraId="7C71E319" w14:textId="61E77953" w:rsidR="001C3CC1" w:rsidRDefault="00F5252F" w:rsidP="00754972">
            <w:pPr>
              <w:widowControl w:val="0"/>
              <w:spacing w:line="240" w:lineRule="auto"/>
              <w:contextualSpacing w:val="0"/>
            </w:pPr>
            <w:r>
              <w:rPr>
                <w:b/>
              </w:rPr>
              <w:t>T</w:t>
            </w:r>
            <w:r w:rsidR="00754972">
              <w:rPr>
                <w:b/>
              </w:rPr>
              <w:t>4</w:t>
            </w:r>
          </w:p>
        </w:tc>
        <w:tc>
          <w:tcPr>
            <w:tcW w:w="2015" w:type="dxa"/>
            <w:tcMar>
              <w:top w:w="100" w:type="dxa"/>
              <w:left w:w="100" w:type="dxa"/>
              <w:bottom w:w="100" w:type="dxa"/>
              <w:right w:w="100" w:type="dxa"/>
            </w:tcMar>
          </w:tcPr>
          <w:p w14:paraId="7C71E31A" w14:textId="77777777" w:rsidR="001C3CC1" w:rsidRDefault="00F5252F">
            <w:pPr>
              <w:widowControl w:val="0"/>
              <w:spacing w:line="240" w:lineRule="auto"/>
              <w:contextualSpacing w:val="0"/>
            </w:pPr>
            <w:r>
              <w:t xml:space="preserve">Assess space and environmental conditions for </w:t>
            </w:r>
            <w:r>
              <w:lastRenderedPageBreak/>
              <w:t>imaging station(s).</w:t>
            </w:r>
          </w:p>
        </w:tc>
        <w:tc>
          <w:tcPr>
            <w:tcW w:w="3982" w:type="dxa"/>
            <w:tcMar>
              <w:top w:w="100" w:type="dxa"/>
              <w:left w:w="100" w:type="dxa"/>
              <w:bottom w:w="100" w:type="dxa"/>
              <w:right w:w="100" w:type="dxa"/>
            </w:tcMar>
          </w:tcPr>
          <w:p w14:paraId="7C71E31B" w14:textId="68F8EB76" w:rsidR="001C3CC1" w:rsidRDefault="00F5252F">
            <w:pPr>
              <w:widowControl w:val="0"/>
              <w:spacing w:line="240" w:lineRule="auto"/>
              <w:contextualSpacing w:val="0"/>
            </w:pPr>
            <w:r>
              <w:lastRenderedPageBreak/>
              <w:t xml:space="preserve">If </w:t>
            </w:r>
            <w:r w:rsidR="009428C8">
              <w:t xml:space="preserve">variable ambient light is unavoidable, </w:t>
            </w:r>
            <w:r>
              <w:t>a light box may be better than a copy stand.</w:t>
            </w:r>
          </w:p>
          <w:p w14:paraId="7C71E31C" w14:textId="77777777" w:rsidR="001C3CC1" w:rsidRDefault="001C3CC1">
            <w:pPr>
              <w:widowControl w:val="0"/>
              <w:spacing w:line="240" w:lineRule="auto"/>
              <w:contextualSpacing w:val="0"/>
            </w:pPr>
          </w:p>
          <w:p w14:paraId="7C71E31D" w14:textId="38701E10" w:rsidR="001C3CC1" w:rsidRDefault="00A93F29">
            <w:pPr>
              <w:widowControl w:val="0"/>
              <w:spacing w:line="240" w:lineRule="auto"/>
              <w:contextualSpacing w:val="0"/>
            </w:pPr>
            <w:r>
              <w:t>The location of the imaging station should include access to sufficient power outlets and a network connection.</w:t>
            </w:r>
            <w:r w:rsidR="00F5252F">
              <w:t xml:space="preserve"> </w:t>
            </w:r>
          </w:p>
          <w:p w14:paraId="7C71E31E" w14:textId="77777777" w:rsidR="001C3CC1" w:rsidRDefault="001C3CC1">
            <w:pPr>
              <w:widowControl w:val="0"/>
              <w:spacing w:line="240" w:lineRule="auto"/>
              <w:contextualSpacing w:val="0"/>
            </w:pPr>
          </w:p>
          <w:p w14:paraId="7C71E321" w14:textId="6B5CD201" w:rsidR="001C3CC1" w:rsidRDefault="00F5252F">
            <w:pPr>
              <w:widowControl w:val="0"/>
              <w:spacing w:line="240" w:lineRule="auto"/>
              <w:contextualSpacing w:val="0"/>
            </w:pPr>
            <w:r>
              <w:t>Imaging equipment should be placed on a stable surface to reduce vibrations that will affect image quality</w:t>
            </w:r>
            <w:r w:rsidR="00A93F29">
              <w:t xml:space="preserve"> and should be placed</w:t>
            </w:r>
            <w:r>
              <w:t xml:space="preserve"> in a location where it can remain undisturbed for the duration of imaging.  </w:t>
            </w:r>
          </w:p>
          <w:p w14:paraId="7C71E322" w14:textId="77777777" w:rsidR="001C3CC1" w:rsidRDefault="001C3CC1">
            <w:pPr>
              <w:widowControl w:val="0"/>
              <w:spacing w:line="240" w:lineRule="auto"/>
              <w:contextualSpacing w:val="0"/>
            </w:pPr>
          </w:p>
          <w:p w14:paraId="7C71E323" w14:textId="175A0ACD" w:rsidR="001C3CC1" w:rsidRDefault="00F5252F" w:rsidP="00A93F29">
            <w:pPr>
              <w:widowControl w:val="0"/>
              <w:spacing w:line="240" w:lineRule="auto"/>
              <w:contextualSpacing w:val="0"/>
            </w:pPr>
            <w:r>
              <w:t xml:space="preserve">A large-scale conveyor belt system will require </w:t>
            </w:r>
            <w:r w:rsidR="00A93F29">
              <w:t>greater area</w:t>
            </w:r>
            <w:r w:rsidR="003F0F21">
              <w:t xml:space="preserve"> than a single camera set</w:t>
            </w:r>
            <w:r>
              <w:t>up.</w:t>
            </w:r>
          </w:p>
        </w:tc>
        <w:tc>
          <w:tcPr>
            <w:tcW w:w="2733" w:type="dxa"/>
            <w:tcMar>
              <w:top w:w="100" w:type="dxa"/>
              <w:left w:w="100" w:type="dxa"/>
              <w:bottom w:w="100" w:type="dxa"/>
              <w:right w:w="100" w:type="dxa"/>
            </w:tcMar>
          </w:tcPr>
          <w:p w14:paraId="7C71E324" w14:textId="6419EF3F" w:rsidR="001C3CC1" w:rsidRDefault="00754972" w:rsidP="00754972">
            <w:pPr>
              <w:widowControl w:val="0"/>
              <w:spacing w:line="240" w:lineRule="auto"/>
              <w:contextualSpacing w:val="0"/>
            </w:pPr>
            <w:r>
              <w:lastRenderedPageBreak/>
              <w:t>Obtain an accurately measured f</w:t>
            </w:r>
            <w:r w:rsidR="00F5252F">
              <w:t>loorplan</w:t>
            </w:r>
            <w:r>
              <w:t xml:space="preserve"> for the facility showing doors </w:t>
            </w:r>
            <w:r>
              <w:lastRenderedPageBreak/>
              <w:t xml:space="preserve">and windows to assist in determining </w:t>
            </w:r>
            <w:r w:rsidR="00D71C96">
              <w:t xml:space="preserve">station </w:t>
            </w:r>
            <w:r>
              <w:t>placement</w:t>
            </w:r>
            <w:r w:rsidR="00F5252F">
              <w:t>.</w:t>
            </w:r>
          </w:p>
        </w:tc>
      </w:tr>
      <w:tr w:rsidR="001C3CC1" w14:paraId="7C71E32A" w14:textId="77777777" w:rsidTr="002F5C33">
        <w:tc>
          <w:tcPr>
            <w:tcW w:w="705" w:type="dxa"/>
            <w:tcMar>
              <w:top w:w="100" w:type="dxa"/>
              <w:left w:w="100" w:type="dxa"/>
              <w:bottom w:w="100" w:type="dxa"/>
              <w:right w:w="100" w:type="dxa"/>
            </w:tcMar>
          </w:tcPr>
          <w:p w14:paraId="7C71E326" w14:textId="41D7E2F9" w:rsidR="001C3CC1" w:rsidRDefault="00F5252F" w:rsidP="00754972">
            <w:pPr>
              <w:widowControl w:val="0"/>
              <w:spacing w:line="240" w:lineRule="auto"/>
              <w:contextualSpacing w:val="0"/>
            </w:pPr>
            <w:r>
              <w:rPr>
                <w:b/>
              </w:rPr>
              <w:lastRenderedPageBreak/>
              <w:t>T</w:t>
            </w:r>
            <w:r w:rsidR="00754972">
              <w:rPr>
                <w:b/>
              </w:rPr>
              <w:t>5</w:t>
            </w:r>
          </w:p>
        </w:tc>
        <w:tc>
          <w:tcPr>
            <w:tcW w:w="2015" w:type="dxa"/>
            <w:tcMar>
              <w:top w:w="100" w:type="dxa"/>
              <w:left w:w="100" w:type="dxa"/>
              <w:bottom w:w="100" w:type="dxa"/>
              <w:right w:w="100" w:type="dxa"/>
            </w:tcMar>
          </w:tcPr>
          <w:p w14:paraId="7C71E327" w14:textId="77777777" w:rsidR="001C3CC1" w:rsidRDefault="00F5252F">
            <w:pPr>
              <w:widowControl w:val="0"/>
              <w:spacing w:line="240" w:lineRule="auto"/>
              <w:contextualSpacing w:val="0"/>
            </w:pPr>
            <w:r>
              <w:t>Consider ergonomics of work environment.</w:t>
            </w:r>
          </w:p>
        </w:tc>
        <w:tc>
          <w:tcPr>
            <w:tcW w:w="3982" w:type="dxa"/>
            <w:tcMar>
              <w:top w:w="100" w:type="dxa"/>
              <w:left w:w="100" w:type="dxa"/>
              <w:bottom w:w="100" w:type="dxa"/>
              <w:right w:w="100" w:type="dxa"/>
            </w:tcMar>
          </w:tcPr>
          <w:p w14:paraId="7C71E328" w14:textId="1DF90531" w:rsidR="001C3CC1" w:rsidRDefault="00F5252F" w:rsidP="009428C8">
            <w:pPr>
              <w:widowControl w:val="0"/>
              <w:spacing w:line="240" w:lineRule="auto"/>
              <w:contextualSpacing w:val="0"/>
            </w:pPr>
            <w:r>
              <w:t>A U-shape</w:t>
            </w:r>
            <w:r w:rsidR="00FE78B6">
              <w:t>d</w:t>
            </w:r>
            <w:r>
              <w:t xml:space="preserve"> desktop created by a bench and two carts might be an efficient approach; a cart for pre-imaged specimens to the left of the imager, an imaging station on a table in front, and a second cart on the right to receive </w:t>
            </w:r>
            <w:r w:rsidR="009428C8">
              <w:t>specimens following imaging</w:t>
            </w:r>
            <w:r>
              <w:t>.</w:t>
            </w:r>
          </w:p>
        </w:tc>
        <w:tc>
          <w:tcPr>
            <w:tcW w:w="2733" w:type="dxa"/>
            <w:tcMar>
              <w:top w:w="100" w:type="dxa"/>
              <w:left w:w="100" w:type="dxa"/>
              <w:bottom w:w="100" w:type="dxa"/>
              <w:right w:w="100" w:type="dxa"/>
            </w:tcMar>
          </w:tcPr>
          <w:p w14:paraId="7C71E329" w14:textId="77777777" w:rsidR="001C3CC1" w:rsidRDefault="001C3CC1">
            <w:pPr>
              <w:widowControl w:val="0"/>
              <w:spacing w:line="240" w:lineRule="auto"/>
              <w:contextualSpacing w:val="0"/>
            </w:pPr>
          </w:p>
        </w:tc>
      </w:tr>
      <w:tr w:rsidR="001C3CC1" w14:paraId="7C71E32F" w14:textId="77777777" w:rsidTr="002F5C33">
        <w:tc>
          <w:tcPr>
            <w:tcW w:w="705" w:type="dxa"/>
            <w:tcMar>
              <w:top w:w="100" w:type="dxa"/>
              <w:left w:w="100" w:type="dxa"/>
              <w:bottom w:w="100" w:type="dxa"/>
              <w:right w:w="100" w:type="dxa"/>
            </w:tcMar>
          </w:tcPr>
          <w:p w14:paraId="7C71E32B" w14:textId="34A998CA" w:rsidR="001C3CC1" w:rsidRDefault="00F5252F" w:rsidP="00754972">
            <w:pPr>
              <w:widowControl w:val="0"/>
              <w:spacing w:line="240" w:lineRule="auto"/>
              <w:contextualSpacing w:val="0"/>
            </w:pPr>
            <w:r>
              <w:rPr>
                <w:b/>
              </w:rPr>
              <w:t>T</w:t>
            </w:r>
            <w:r w:rsidR="00754972">
              <w:rPr>
                <w:b/>
              </w:rPr>
              <w:t>6</w:t>
            </w:r>
          </w:p>
        </w:tc>
        <w:tc>
          <w:tcPr>
            <w:tcW w:w="2015" w:type="dxa"/>
            <w:tcMar>
              <w:top w:w="100" w:type="dxa"/>
              <w:left w:w="100" w:type="dxa"/>
              <w:bottom w:w="100" w:type="dxa"/>
              <w:right w:w="100" w:type="dxa"/>
            </w:tcMar>
          </w:tcPr>
          <w:p w14:paraId="7C71E32C" w14:textId="77777777" w:rsidR="001C3CC1" w:rsidRDefault="00F5252F">
            <w:pPr>
              <w:widowControl w:val="0"/>
              <w:spacing w:line="240" w:lineRule="auto"/>
              <w:contextualSpacing w:val="0"/>
            </w:pPr>
            <w:r>
              <w:t>Determine acceptable resolution.</w:t>
            </w:r>
          </w:p>
        </w:tc>
        <w:tc>
          <w:tcPr>
            <w:tcW w:w="3982" w:type="dxa"/>
            <w:tcMar>
              <w:top w:w="100" w:type="dxa"/>
              <w:left w:w="100" w:type="dxa"/>
              <w:bottom w:w="100" w:type="dxa"/>
              <w:right w:w="100" w:type="dxa"/>
            </w:tcMar>
          </w:tcPr>
          <w:p w14:paraId="7C71E32D" w14:textId="0B139C32" w:rsidR="001C3CC1" w:rsidRDefault="00F5252F">
            <w:pPr>
              <w:widowControl w:val="0"/>
              <w:spacing w:line="240" w:lineRule="auto"/>
              <w:contextualSpacing w:val="0"/>
            </w:pPr>
            <w:r>
              <w:t xml:space="preserve">Resolution should ideally be at </w:t>
            </w:r>
            <w:r w:rsidR="009428C8">
              <w:t xml:space="preserve">least 16 megapixels per image. </w:t>
            </w:r>
            <w:r>
              <w:t>If using a scanner, 600 ppi is preferred.</w:t>
            </w:r>
          </w:p>
        </w:tc>
        <w:tc>
          <w:tcPr>
            <w:tcW w:w="2733" w:type="dxa"/>
            <w:tcMar>
              <w:top w:w="100" w:type="dxa"/>
              <w:left w:w="100" w:type="dxa"/>
              <w:bottom w:w="100" w:type="dxa"/>
              <w:right w:w="100" w:type="dxa"/>
            </w:tcMar>
          </w:tcPr>
          <w:p w14:paraId="7C71E32E" w14:textId="77777777" w:rsidR="001C3CC1" w:rsidRDefault="001C3CC1">
            <w:pPr>
              <w:widowControl w:val="0"/>
              <w:spacing w:line="240" w:lineRule="auto"/>
              <w:contextualSpacing w:val="0"/>
            </w:pPr>
          </w:p>
        </w:tc>
      </w:tr>
      <w:tr w:rsidR="001C3CC1" w14:paraId="7C71E334" w14:textId="77777777" w:rsidTr="002F5C33">
        <w:tc>
          <w:tcPr>
            <w:tcW w:w="705" w:type="dxa"/>
            <w:tcMar>
              <w:top w:w="100" w:type="dxa"/>
              <w:left w:w="100" w:type="dxa"/>
              <w:bottom w:w="100" w:type="dxa"/>
              <w:right w:w="100" w:type="dxa"/>
            </w:tcMar>
          </w:tcPr>
          <w:p w14:paraId="7C71E330" w14:textId="74B801BE" w:rsidR="001C3CC1" w:rsidRDefault="00F5252F" w:rsidP="00754972">
            <w:pPr>
              <w:widowControl w:val="0"/>
              <w:spacing w:line="240" w:lineRule="auto"/>
              <w:contextualSpacing w:val="0"/>
            </w:pPr>
            <w:r>
              <w:rPr>
                <w:b/>
              </w:rPr>
              <w:t>T</w:t>
            </w:r>
            <w:r w:rsidR="00754972">
              <w:rPr>
                <w:b/>
              </w:rPr>
              <w:t>7</w:t>
            </w:r>
          </w:p>
        </w:tc>
        <w:tc>
          <w:tcPr>
            <w:tcW w:w="2015" w:type="dxa"/>
            <w:tcMar>
              <w:top w:w="100" w:type="dxa"/>
              <w:left w:w="100" w:type="dxa"/>
              <w:bottom w:w="100" w:type="dxa"/>
              <w:right w:w="100" w:type="dxa"/>
            </w:tcMar>
          </w:tcPr>
          <w:p w14:paraId="7C71E331" w14:textId="77777777" w:rsidR="001C3CC1" w:rsidRDefault="00F5252F">
            <w:pPr>
              <w:widowControl w:val="0"/>
              <w:spacing w:line="240" w:lineRule="auto"/>
              <w:contextualSpacing w:val="0"/>
            </w:pPr>
            <w:r>
              <w:t>Choose image capture equipment.</w:t>
            </w:r>
          </w:p>
        </w:tc>
        <w:tc>
          <w:tcPr>
            <w:tcW w:w="3982" w:type="dxa"/>
            <w:tcMar>
              <w:top w:w="100" w:type="dxa"/>
              <w:left w:w="100" w:type="dxa"/>
              <w:bottom w:w="100" w:type="dxa"/>
              <w:right w:w="100" w:type="dxa"/>
            </w:tcMar>
          </w:tcPr>
          <w:p w14:paraId="7C71E332" w14:textId="58F06E15" w:rsidR="001C3CC1" w:rsidRDefault="00F5252F" w:rsidP="00694060">
            <w:pPr>
              <w:widowControl w:val="0"/>
              <w:spacing w:line="240" w:lineRule="auto"/>
              <w:contextualSpacing w:val="0"/>
            </w:pPr>
            <w:r>
              <w:t xml:space="preserve">Select between </w:t>
            </w:r>
            <w:r w:rsidR="009428C8">
              <w:t xml:space="preserve">scanner </w:t>
            </w:r>
            <w:r w:rsidR="00694060">
              <w:t xml:space="preserve">and </w:t>
            </w:r>
            <w:r w:rsidR="009428C8">
              <w:t>camera. Scanners often</w:t>
            </w:r>
            <w:r>
              <w:t xml:space="preserve"> have a higher resolution, but imaging time per specimen is greatly increased</w:t>
            </w:r>
            <w:r w:rsidR="009428C8">
              <w:t xml:space="preserve"> and the thickness of some specimens render</w:t>
            </w:r>
            <w:r w:rsidR="004707CC">
              <w:t>s</w:t>
            </w:r>
            <w:r w:rsidR="009428C8">
              <w:t xml:space="preserve"> them unsuitable for scanning. </w:t>
            </w:r>
            <w:r>
              <w:t>Most herbaria use cameras for general specimen imaging.</w:t>
            </w:r>
          </w:p>
        </w:tc>
        <w:tc>
          <w:tcPr>
            <w:tcW w:w="2733" w:type="dxa"/>
            <w:tcMar>
              <w:top w:w="100" w:type="dxa"/>
              <w:left w:w="100" w:type="dxa"/>
              <w:bottom w:w="100" w:type="dxa"/>
              <w:right w:w="100" w:type="dxa"/>
            </w:tcMar>
          </w:tcPr>
          <w:p w14:paraId="7C71E333" w14:textId="77777777" w:rsidR="001C3CC1" w:rsidRDefault="001C3CC1">
            <w:pPr>
              <w:widowControl w:val="0"/>
              <w:spacing w:line="240" w:lineRule="auto"/>
              <w:contextualSpacing w:val="0"/>
            </w:pPr>
          </w:p>
        </w:tc>
      </w:tr>
      <w:tr w:rsidR="001C3CC1" w14:paraId="7C71E33F" w14:textId="77777777" w:rsidTr="002F5C33">
        <w:tc>
          <w:tcPr>
            <w:tcW w:w="705" w:type="dxa"/>
            <w:tcMar>
              <w:top w:w="100" w:type="dxa"/>
              <w:left w:w="100" w:type="dxa"/>
              <w:bottom w:w="100" w:type="dxa"/>
              <w:right w:w="100" w:type="dxa"/>
            </w:tcMar>
          </w:tcPr>
          <w:p w14:paraId="7C71E335" w14:textId="3F8379FD" w:rsidR="001C3CC1" w:rsidRDefault="00F5252F" w:rsidP="00754972">
            <w:pPr>
              <w:widowControl w:val="0"/>
              <w:spacing w:line="240" w:lineRule="auto"/>
              <w:contextualSpacing w:val="0"/>
            </w:pPr>
            <w:r>
              <w:rPr>
                <w:b/>
              </w:rPr>
              <w:t>T</w:t>
            </w:r>
            <w:r w:rsidR="00754972">
              <w:rPr>
                <w:b/>
              </w:rPr>
              <w:t>8</w:t>
            </w:r>
          </w:p>
        </w:tc>
        <w:tc>
          <w:tcPr>
            <w:tcW w:w="2015" w:type="dxa"/>
            <w:tcMar>
              <w:top w:w="100" w:type="dxa"/>
              <w:left w:w="100" w:type="dxa"/>
              <w:bottom w:w="100" w:type="dxa"/>
              <w:right w:w="100" w:type="dxa"/>
            </w:tcMar>
          </w:tcPr>
          <w:p w14:paraId="7C71E336" w14:textId="77777777" w:rsidR="001C3CC1" w:rsidRDefault="00F5252F">
            <w:pPr>
              <w:widowControl w:val="0"/>
              <w:spacing w:line="240" w:lineRule="auto"/>
              <w:contextualSpacing w:val="0"/>
            </w:pPr>
            <w:r>
              <w:t>Camera choice criteria.</w:t>
            </w:r>
          </w:p>
        </w:tc>
        <w:tc>
          <w:tcPr>
            <w:tcW w:w="3982" w:type="dxa"/>
            <w:tcMar>
              <w:top w:w="100" w:type="dxa"/>
              <w:left w:w="100" w:type="dxa"/>
              <w:bottom w:w="100" w:type="dxa"/>
              <w:right w:w="100" w:type="dxa"/>
            </w:tcMar>
          </w:tcPr>
          <w:p w14:paraId="7C71E337" w14:textId="59CE44A5" w:rsidR="001C3CC1" w:rsidRDefault="00F5252F">
            <w:pPr>
              <w:widowControl w:val="0"/>
              <w:spacing w:line="240" w:lineRule="auto"/>
              <w:contextualSpacing w:val="0"/>
            </w:pPr>
            <w:r>
              <w:t>Full</w:t>
            </w:r>
            <w:r w:rsidR="004707CC">
              <w:t>-</w:t>
            </w:r>
            <w:r>
              <w:t>frame image sensor is recommended over cropped image sensor; a full</w:t>
            </w:r>
            <w:r w:rsidR="004707CC">
              <w:t>-</w:t>
            </w:r>
            <w:r>
              <w:t xml:space="preserve">frame sensor captures more data and generally provides </w:t>
            </w:r>
            <w:r w:rsidR="009428C8">
              <w:t xml:space="preserve">a </w:t>
            </w:r>
            <w:r>
              <w:t>better image quality.</w:t>
            </w:r>
          </w:p>
          <w:p w14:paraId="7C71E338" w14:textId="77777777" w:rsidR="001C3CC1" w:rsidRDefault="001C3CC1">
            <w:pPr>
              <w:widowControl w:val="0"/>
              <w:spacing w:line="240" w:lineRule="auto"/>
              <w:contextualSpacing w:val="0"/>
            </w:pPr>
          </w:p>
          <w:p w14:paraId="7C71E339" w14:textId="77777777" w:rsidR="001C3CC1" w:rsidRDefault="00F5252F">
            <w:pPr>
              <w:widowControl w:val="0"/>
              <w:spacing w:line="240" w:lineRule="auto"/>
              <w:contextualSpacing w:val="0"/>
            </w:pPr>
            <w:r>
              <w:t>Autofocus cameras are recommended.</w:t>
            </w:r>
          </w:p>
          <w:p w14:paraId="7C71E33A" w14:textId="77777777" w:rsidR="001C3CC1" w:rsidRDefault="001C3CC1">
            <w:pPr>
              <w:widowControl w:val="0"/>
              <w:spacing w:line="240" w:lineRule="auto"/>
              <w:contextualSpacing w:val="0"/>
            </w:pPr>
          </w:p>
          <w:p w14:paraId="7C71E33B" w14:textId="592C424F" w:rsidR="001C3CC1" w:rsidRDefault="00F5252F">
            <w:pPr>
              <w:widowControl w:val="0"/>
              <w:spacing w:line="240" w:lineRule="auto"/>
              <w:contextualSpacing w:val="0"/>
            </w:pPr>
            <w:r>
              <w:t>Minimum standard for best practice is full</w:t>
            </w:r>
            <w:r w:rsidR="004707CC">
              <w:t>-</w:t>
            </w:r>
            <w:r>
              <w:t xml:space="preserve">frame DSLR with at least 12 </w:t>
            </w:r>
            <w:r>
              <w:lastRenderedPageBreak/>
              <w:t>megapixel capacity. As of this writing, many DSLR cameras with full-frame sensors of 1</w:t>
            </w:r>
            <w:r w:rsidR="009428C8">
              <w:t xml:space="preserve">6-36 megapixels are available </w:t>
            </w:r>
            <w:r>
              <w:t>and preferable, if budgets allow.</w:t>
            </w:r>
          </w:p>
          <w:p w14:paraId="7C71E33C" w14:textId="77777777" w:rsidR="001C3CC1" w:rsidRDefault="001C3CC1">
            <w:pPr>
              <w:widowControl w:val="0"/>
              <w:spacing w:line="240" w:lineRule="auto"/>
              <w:contextualSpacing w:val="0"/>
            </w:pPr>
          </w:p>
          <w:p w14:paraId="7C71E33D" w14:textId="667AB90E" w:rsidR="001C3CC1" w:rsidRDefault="00F5252F">
            <w:pPr>
              <w:widowControl w:val="0"/>
              <w:spacing w:line="240" w:lineRule="auto"/>
              <w:contextualSpacing w:val="0"/>
            </w:pPr>
            <w:r>
              <w:t>Consider cameras with available associated software that allows the camera to be tethered to and controlled from a computer. See T1</w:t>
            </w:r>
            <w:r w:rsidR="00BC73DA">
              <w:t>5</w:t>
            </w:r>
            <w:r>
              <w:t xml:space="preserve">. </w:t>
            </w:r>
          </w:p>
        </w:tc>
        <w:tc>
          <w:tcPr>
            <w:tcW w:w="2733" w:type="dxa"/>
            <w:tcMar>
              <w:top w:w="100" w:type="dxa"/>
              <w:left w:w="100" w:type="dxa"/>
              <w:bottom w:w="100" w:type="dxa"/>
              <w:right w:w="100" w:type="dxa"/>
            </w:tcMar>
          </w:tcPr>
          <w:p w14:paraId="7C71E33E" w14:textId="77777777" w:rsidR="001C3CC1" w:rsidRDefault="00F5252F">
            <w:pPr>
              <w:widowControl w:val="0"/>
              <w:spacing w:line="240" w:lineRule="auto"/>
              <w:contextualSpacing w:val="0"/>
            </w:pPr>
            <w:r>
              <w:lastRenderedPageBreak/>
              <w:t xml:space="preserve">See: iDigBio Imaging Equipment Recommendations: </w:t>
            </w:r>
            <w:hyperlink r:id="rId12">
              <w:r>
                <w:rPr>
                  <w:color w:val="1155CC"/>
                  <w:u w:val="single"/>
                </w:rPr>
                <w:t>https://www.idigbio.org/wiki/images/8/86/IDigBioImagingGeneralEquipmentRecommendations1_0.pdf</w:t>
              </w:r>
            </w:hyperlink>
            <w:r>
              <w:t>.</w:t>
            </w:r>
          </w:p>
        </w:tc>
      </w:tr>
      <w:tr w:rsidR="001C3CC1" w14:paraId="7C71E34A" w14:textId="77777777" w:rsidTr="002F5C33">
        <w:tc>
          <w:tcPr>
            <w:tcW w:w="705" w:type="dxa"/>
            <w:tcMar>
              <w:top w:w="100" w:type="dxa"/>
              <w:left w:w="100" w:type="dxa"/>
              <w:bottom w:w="100" w:type="dxa"/>
              <w:right w:w="100" w:type="dxa"/>
            </w:tcMar>
          </w:tcPr>
          <w:p w14:paraId="7C71E340" w14:textId="55313316" w:rsidR="001C3CC1" w:rsidRDefault="00F5252F" w:rsidP="00754972">
            <w:pPr>
              <w:widowControl w:val="0"/>
              <w:spacing w:line="240" w:lineRule="auto"/>
              <w:contextualSpacing w:val="0"/>
            </w:pPr>
            <w:r>
              <w:rPr>
                <w:b/>
              </w:rPr>
              <w:lastRenderedPageBreak/>
              <w:t>T</w:t>
            </w:r>
            <w:r w:rsidR="00754972">
              <w:rPr>
                <w:b/>
              </w:rPr>
              <w:t>9</w:t>
            </w:r>
          </w:p>
        </w:tc>
        <w:tc>
          <w:tcPr>
            <w:tcW w:w="2015" w:type="dxa"/>
            <w:tcMar>
              <w:top w:w="100" w:type="dxa"/>
              <w:left w:w="100" w:type="dxa"/>
              <w:bottom w:w="100" w:type="dxa"/>
              <w:right w:w="100" w:type="dxa"/>
            </w:tcMar>
          </w:tcPr>
          <w:p w14:paraId="7C71E341" w14:textId="77777777" w:rsidR="001C3CC1" w:rsidRDefault="00F5252F">
            <w:pPr>
              <w:widowControl w:val="0"/>
              <w:spacing w:line="240" w:lineRule="auto"/>
              <w:contextualSpacing w:val="0"/>
            </w:pPr>
            <w:r>
              <w:t>Lens choice criteria.</w:t>
            </w:r>
          </w:p>
        </w:tc>
        <w:tc>
          <w:tcPr>
            <w:tcW w:w="3982" w:type="dxa"/>
            <w:tcMar>
              <w:top w:w="100" w:type="dxa"/>
              <w:left w:w="100" w:type="dxa"/>
              <w:bottom w:w="100" w:type="dxa"/>
              <w:right w:w="100" w:type="dxa"/>
            </w:tcMar>
          </w:tcPr>
          <w:p w14:paraId="7C71E342" w14:textId="1577F238" w:rsidR="001C3CC1" w:rsidRDefault="00F5252F">
            <w:pPr>
              <w:widowControl w:val="0"/>
              <w:spacing w:line="240" w:lineRule="auto"/>
              <w:contextualSpacing w:val="0"/>
            </w:pPr>
            <w:r>
              <w:t xml:space="preserve">Lens choice and focal length are dependent upon the camera’s image sensor size and </w:t>
            </w:r>
            <w:r w:rsidR="009428C8">
              <w:t>distance from</w:t>
            </w:r>
            <w:r>
              <w:t xml:space="preserve"> the imaging surface (the area where the specimen is placed). </w:t>
            </w:r>
          </w:p>
          <w:p w14:paraId="7C71E343" w14:textId="77777777" w:rsidR="001C3CC1" w:rsidRDefault="001C3CC1">
            <w:pPr>
              <w:widowControl w:val="0"/>
              <w:spacing w:line="240" w:lineRule="auto"/>
              <w:contextualSpacing w:val="0"/>
            </w:pPr>
          </w:p>
          <w:p w14:paraId="7C71E344" w14:textId="2A9D670B" w:rsidR="001C3CC1" w:rsidRDefault="00F5252F">
            <w:pPr>
              <w:widowControl w:val="0"/>
              <w:spacing w:line="240" w:lineRule="auto"/>
              <w:contextualSpacing w:val="0"/>
            </w:pPr>
            <w:r>
              <w:t xml:space="preserve">A macro lens is recommended (1:1 fidelity). </w:t>
            </w:r>
            <w:r w:rsidR="009428C8">
              <w:t>Zoom lenses are not recommended. Lenses should b</w:t>
            </w:r>
            <w:r>
              <w:t xml:space="preserve">e compatible with </w:t>
            </w:r>
            <w:r w:rsidR="00A93F29">
              <w:t>the</w:t>
            </w:r>
            <w:r>
              <w:t xml:space="preserve"> camera body</w:t>
            </w:r>
            <w:r w:rsidR="009428C8">
              <w:t xml:space="preserve"> without requiring an adapter</w:t>
            </w:r>
            <w:r>
              <w:t xml:space="preserve">. </w:t>
            </w:r>
          </w:p>
          <w:p w14:paraId="7C71E345" w14:textId="77777777" w:rsidR="001C3CC1" w:rsidRDefault="001C3CC1">
            <w:pPr>
              <w:widowControl w:val="0"/>
              <w:spacing w:line="240" w:lineRule="auto"/>
              <w:contextualSpacing w:val="0"/>
            </w:pPr>
          </w:p>
          <w:p w14:paraId="7C71E346" w14:textId="0EBB5EE4" w:rsidR="001C3CC1" w:rsidRDefault="00F5252F">
            <w:pPr>
              <w:widowControl w:val="0"/>
              <w:spacing w:line="240" w:lineRule="auto"/>
              <w:contextualSpacing w:val="0"/>
            </w:pPr>
            <w:r>
              <w:t>To capture a full herbarium sheet with minimal background (to avoid cropping), a 50</w:t>
            </w:r>
            <w:r w:rsidR="004707CC">
              <w:t>-</w:t>
            </w:r>
            <w:r>
              <w:t>mm macro lens is recommended for a full-frame image sensor positioned about 29 inches from the imaging surface. A different focal length will be required for cropped image sensors, depending on the crop factor. If using OR Technology light</w:t>
            </w:r>
            <w:r w:rsidR="00BC73DA">
              <w:t xml:space="preserve"> </w:t>
            </w:r>
            <w:r>
              <w:t>box, a 50</w:t>
            </w:r>
            <w:r w:rsidR="004707CC">
              <w:t>-</w:t>
            </w:r>
            <w:r>
              <w:t>mm lens is required for full</w:t>
            </w:r>
            <w:r w:rsidR="004707CC">
              <w:t>-</w:t>
            </w:r>
            <w:r>
              <w:t>frame cameras.</w:t>
            </w:r>
          </w:p>
          <w:p w14:paraId="7C71E347" w14:textId="77777777" w:rsidR="001C3CC1" w:rsidRDefault="001C3CC1">
            <w:pPr>
              <w:widowControl w:val="0"/>
              <w:spacing w:line="240" w:lineRule="auto"/>
              <w:contextualSpacing w:val="0"/>
            </w:pPr>
          </w:p>
          <w:p w14:paraId="7C71E348" w14:textId="448526B4" w:rsidR="001C3CC1" w:rsidRDefault="00F5252F">
            <w:pPr>
              <w:widowControl w:val="0"/>
              <w:spacing w:line="240" w:lineRule="auto"/>
              <w:contextualSpacing w:val="0"/>
            </w:pPr>
            <w:r>
              <w:t>Autofocus lenses perform well and are preferred by herbari</w:t>
            </w:r>
            <w:r w:rsidR="00694060">
              <w:t>um personnel</w:t>
            </w:r>
            <w:r>
              <w:t>. Others recommend manual focus with an anti-creep device. If problems with creep are encountered, gaffer tape can be placed on the barrel of the lens.</w:t>
            </w:r>
          </w:p>
        </w:tc>
        <w:tc>
          <w:tcPr>
            <w:tcW w:w="2733" w:type="dxa"/>
            <w:tcMar>
              <w:top w:w="100" w:type="dxa"/>
              <w:left w:w="100" w:type="dxa"/>
              <w:bottom w:w="100" w:type="dxa"/>
              <w:right w:w="100" w:type="dxa"/>
            </w:tcMar>
          </w:tcPr>
          <w:p w14:paraId="7C71E349" w14:textId="77777777" w:rsidR="001C3CC1" w:rsidRDefault="00F5252F">
            <w:pPr>
              <w:widowControl w:val="0"/>
              <w:spacing w:line="240" w:lineRule="auto"/>
              <w:contextualSpacing w:val="0"/>
            </w:pPr>
            <w:r>
              <w:t xml:space="preserve">See: iDigBio Imaging Equipment Recommendations: </w:t>
            </w:r>
            <w:hyperlink r:id="rId13">
              <w:r>
                <w:rPr>
                  <w:color w:val="1155CC"/>
                  <w:u w:val="single"/>
                </w:rPr>
                <w:t>https://www.idigbio.org/wiki/images/8/86/IDigBioImagingGeneralEquipmentRecommendations1_0.pdf</w:t>
              </w:r>
            </w:hyperlink>
            <w:r>
              <w:t>.</w:t>
            </w:r>
          </w:p>
        </w:tc>
      </w:tr>
      <w:tr w:rsidR="001C3CC1" w14:paraId="7C71E34F" w14:textId="77777777" w:rsidTr="002F5C33">
        <w:tc>
          <w:tcPr>
            <w:tcW w:w="705" w:type="dxa"/>
            <w:tcMar>
              <w:top w:w="100" w:type="dxa"/>
              <w:left w:w="100" w:type="dxa"/>
              <w:bottom w:w="100" w:type="dxa"/>
              <w:right w:w="100" w:type="dxa"/>
            </w:tcMar>
          </w:tcPr>
          <w:p w14:paraId="7C71E34B" w14:textId="38887B50" w:rsidR="001C3CC1" w:rsidRDefault="00F5252F" w:rsidP="00754972">
            <w:pPr>
              <w:widowControl w:val="0"/>
              <w:spacing w:line="240" w:lineRule="auto"/>
              <w:contextualSpacing w:val="0"/>
            </w:pPr>
            <w:r>
              <w:rPr>
                <w:b/>
              </w:rPr>
              <w:t>T1</w:t>
            </w:r>
            <w:r w:rsidR="00754972">
              <w:rPr>
                <w:b/>
              </w:rPr>
              <w:t>0</w:t>
            </w:r>
          </w:p>
        </w:tc>
        <w:tc>
          <w:tcPr>
            <w:tcW w:w="2015" w:type="dxa"/>
            <w:tcMar>
              <w:top w:w="100" w:type="dxa"/>
              <w:left w:w="100" w:type="dxa"/>
              <w:bottom w:w="100" w:type="dxa"/>
              <w:right w:w="100" w:type="dxa"/>
            </w:tcMar>
          </w:tcPr>
          <w:p w14:paraId="7C71E34C" w14:textId="432A97DD" w:rsidR="001C3CC1" w:rsidRDefault="00F5252F">
            <w:pPr>
              <w:widowControl w:val="0"/>
              <w:spacing w:line="240" w:lineRule="auto"/>
              <w:contextualSpacing w:val="0"/>
            </w:pPr>
            <w:r>
              <w:t>Copy</w:t>
            </w:r>
            <w:r w:rsidR="00BC73DA">
              <w:t xml:space="preserve"> </w:t>
            </w:r>
            <w:r>
              <w:t>stand criteria.</w:t>
            </w:r>
          </w:p>
        </w:tc>
        <w:tc>
          <w:tcPr>
            <w:tcW w:w="3982" w:type="dxa"/>
            <w:tcMar>
              <w:top w:w="100" w:type="dxa"/>
              <w:left w:w="100" w:type="dxa"/>
              <w:bottom w:w="100" w:type="dxa"/>
              <w:right w:w="100" w:type="dxa"/>
            </w:tcMar>
          </w:tcPr>
          <w:p w14:paraId="7C71E34D" w14:textId="18EEF0CC" w:rsidR="001C3CC1" w:rsidRDefault="00F5252F">
            <w:pPr>
              <w:widowControl w:val="0"/>
              <w:spacing w:line="240" w:lineRule="auto"/>
              <w:contextualSpacing w:val="0"/>
            </w:pPr>
            <w:r>
              <w:t>Stronger stands are better, as they provide st</w:t>
            </w:r>
            <w:r w:rsidR="009428C8">
              <w:t xml:space="preserve">ability to avoid camera shake. </w:t>
            </w:r>
            <w:r>
              <w:t>Size of the base and height of the post are also important. Copy stand should be large enough to accommodate objects to be photographed; post should accommodate full range of focal distance anticipated for objects being imaged.</w:t>
            </w:r>
          </w:p>
        </w:tc>
        <w:tc>
          <w:tcPr>
            <w:tcW w:w="2733" w:type="dxa"/>
            <w:tcMar>
              <w:top w:w="100" w:type="dxa"/>
              <w:left w:w="100" w:type="dxa"/>
              <w:bottom w:w="100" w:type="dxa"/>
              <w:right w:w="100" w:type="dxa"/>
            </w:tcMar>
          </w:tcPr>
          <w:p w14:paraId="7C71E34E" w14:textId="77777777" w:rsidR="001C3CC1" w:rsidRDefault="00F5252F">
            <w:pPr>
              <w:widowControl w:val="0"/>
              <w:spacing w:line="240" w:lineRule="auto"/>
              <w:contextualSpacing w:val="0"/>
            </w:pPr>
            <w:r>
              <w:t xml:space="preserve">See: iDigBio Imaging Equipment Recommendations: </w:t>
            </w:r>
            <w:hyperlink r:id="rId14">
              <w:r>
                <w:rPr>
                  <w:color w:val="1155CC"/>
                  <w:u w:val="single"/>
                </w:rPr>
                <w:t>https://www.idigbio.org/wiki/images/8/86/IDigBioImagingGeneralEquipmentRecommendations1_0.pdf</w:t>
              </w:r>
            </w:hyperlink>
            <w:r>
              <w:t>.</w:t>
            </w:r>
          </w:p>
        </w:tc>
      </w:tr>
      <w:tr w:rsidR="001C3CC1" w14:paraId="7C71E356" w14:textId="77777777" w:rsidTr="002F5C33">
        <w:tc>
          <w:tcPr>
            <w:tcW w:w="705" w:type="dxa"/>
            <w:tcMar>
              <w:top w:w="100" w:type="dxa"/>
              <w:left w:w="100" w:type="dxa"/>
              <w:bottom w:w="100" w:type="dxa"/>
              <w:right w:w="100" w:type="dxa"/>
            </w:tcMar>
          </w:tcPr>
          <w:p w14:paraId="7C71E350" w14:textId="2725C837" w:rsidR="001C3CC1" w:rsidRDefault="00F5252F" w:rsidP="00754972">
            <w:pPr>
              <w:widowControl w:val="0"/>
              <w:spacing w:line="240" w:lineRule="auto"/>
              <w:contextualSpacing w:val="0"/>
            </w:pPr>
            <w:r>
              <w:rPr>
                <w:b/>
              </w:rPr>
              <w:t>T1</w:t>
            </w:r>
            <w:r w:rsidR="00754972">
              <w:rPr>
                <w:b/>
              </w:rPr>
              <w:t>1</w:t>
            </w:r>
          </w:p>
        </w:tc>
        <w:tc>
          <w:tcPr>
            <w:tcW w:w="2015" w:type="dxa"/>
            <w:tcMar>
              <w:top w:w="100" w:type="dxa"/>
              <w:left w:w="100" w:type="dxa"/>
              <w:bottom w:w="100" w:type="dxa"/>
              <w:right w:w="100" w:type="dxa"/>
            </w:tcMar>
          </w:tcPr>
          <w:p w14:paraId="7C71E351" w14:textId="77777777" w:rsidR="001C3CC1" w:rsidRDefault="00F5252F">
            <w:pPr>
              <w:widowControl w:val="0"/>
              <w:spacing w:line="240" w:lineRule="auto"/>
              <w:contextualSpacing w:val="0"/>
            </w:pPr>
            <w:r>
              <w:t>Light source criteria.</w:t>
            </w:r>
          </w:p>
        </w:tc>
        <w:tc>
          <w:tcPr>
            <w:tcW w:w="3982" w:type="dxa"/>
            <w:tcMar>
              <w:top w:w="100" w:type="dxa"/>
              <w:left w:w="100" w:type="dxa"/>
              <w:bottom w:w="100" w:type="dxa"/>
              <w:right w:w="100" w:type="dxa"/>
            </w:tcMar>
          </w:tcPr>
          <w:p w14:paraId="7C71E352" w14:textId="5410D645" w:rsidR="001C3CC1" w:rsidRDefault="00F5252F">
            <w:pPr>
              <w:widowControl w:val="0"/>
              <w:spacing w:line="240" w:lineRule="auto"/>
              <w:contextualSpacing w:val="0"/>
            </w:pPr>
            <w:r>
              <w:t>Options include a light</w:t>
            </w:r>
            <w:r w:rsidR="00BC73DA">
              <w:t xml:space="preserve"> </w:t>
            </w:r>
            <w:r>
              <w:t xml:space="preserve">box, flash units, LED, and fluorescent lights. </w:t>
            </w:r>
          </w:p>
          <w:p w14:paraId="7C71E353" w14:textId="77777777" w:rsidR="001C3CC1" w:rsidRDefault="001C3CC1">
            <w:pPr>
              <w:widowControl w:val="0"/>
              <w:spacing w:line="240" w:lineRule="auto"/>
              <w:contextualSpacing w:val="0"/>
            </w:pPr>
          </w:p>
          <w:p w14:paraId="7C71E354" w14:textId="7DD457CC" w:rsidR="001C3CC1" w:rsidRDefault="00F5252F" w:rsidP="00A93F29">
            <w:pPr>
              <w:widowControl w:val="0"/>
              <w:spacing w:line="240" w:lineRule="auto"/>
              <w:contextualSpacing w:val="0"/>
            </w:pPr>
            <w:r>
              <w:t>Consider how much ambient light is in the room where the imaging equipment will be located. Ambient light may affect consistency in image quality by producing uneven color or exposure across an image.  Boxes, which provide an enclosed space with even, shadow-free internal light, are least affected by ambient light. Flash units and LED and fluorescent lights, generally placed above and on each side of the specimen, allow for easier movement of specimens; however</w:t>
            </w:r>
            <w:r w:rsidR="004707CC">
              <w:t>,</w:t>
            </w:r>
            <w:r>
              <w:t xml:space="preserve"> shadows may be conspicuous and distracting in the resulting image, depending on </w:t>
            </w:r>
            <w:r w:rsidR="00A93F29">
              <w:t>angle and position of the light source.</w:t>
            </w:r>
          </w:p>
        </w:tc>
        <w:tc>
          <w:tcPr>
            <w:tcW w:w="2733" w:type="dxa"/>
            <w:tcMar>
              <w:top w:w="100" w:type="dxa"/>
              <w:left w:w="100" w:type="dxa"/>
              <w:bottom w:w="100" w:type="dxa"/>
              <w:right w:w="100" w:type="dxa"/>
            </w:tcMar>
          </w:tcPr>
          <w:p w14:paraId="7C71E355" w14:textId="77777777" w:rsidR="001C3CC1" w:rsidRDefault="00F5252F">
            <w:pPr>
              <w:widowControl w:val="0"/>
              <w:spacing w:line="240" w:lineRule="auto"/>
              <w:contextualSpacing w:val="0"/>
            </w:pPr>
            <w:r>
              <w:t xml:space="preserve">See: iDigBio Imaging Equipment Recommendations: </w:t>
            </w:r>
            <w:hyperlink r:id="rId15">
              <w:r>
                <w:rPr>
                  <w:color w:val="1155CC"/>
                  <w:u w:val="single"/>
                </w:rPr>
                <w:t>https://www.idigbio.org/wiki/images/8/86/IDigBioImagingGeneralEquipmentRecommendations1_0.pdf</w:t>
              </w:r>
            </w:hyperlink>
            <w:r>
              <w:t>.</w:t>
            </w:r>
          </w:p>
        </w:tc>
      </w:tr>
      <w:tr w:rsidR="001C3CC1" w14:paraId="7C71E35B" w14:textId="77777777" w:rsidTr="002F5C33">
        <w:tc>
          <w:tcPr>
            <w:tcW w:w="705" w:type="dxa"/>
            <w:tcMar>
              <w:top w:w="100" w:type="dxa"/>
              <w:left w:w="100" w:type="dxa"/>
              <w:bottom w:w="100" w:type="dxa"/>
              <w:right w:w="100" w:type="dxa"/>
            </w:tcMar>
          </w:tcPr>
          <w:p w14:paraId="7C71E357" w14:textId="2241DB9F" w:rsidR="001C3CC1" w:rsidRDefault="00F5252F" w:rsidP="00754972">
            <w:pPr>
              <w:widowControl w:val="0"/>
              <w:spacing w:line="240" w:lineRule="auto"/>
              <w:contextualSpacing w:val="0"/>
            </w:pPr>
            <w:r>
              <w:rPr>
                <w:b/>
              </w:rPr>
              <w:t>T1</w:t>
            </w:r>
            <w:r w:rsidR="00754972">
              <w:rPr>
                <w:b/>
              </w:rPr>
              <w:t>2</w:t>
            </w:r>
          </w:p>
        </w:tc>
        <w:tc>
          <w:tcPr>
            <w:tcW w:w="2015" w:type="dxa"/>
            <w:tcMar>
              <w:top w:w="100" w:type="dxa"/>
              <w:left w:w="100" w:type="dxa"/>
              <w:bottom w:w="100" w:type="dxa"/>
              <w:right w:w="100" w:type="dxa"/>
            </w:tcMar>
          </w:tcPr>
          <w:p w14:paraId="7C71E358" w14:textId="77777777" w:rsidR="001C3CC1" w:rsidRDefault="00F5252F">
            <w:pPr>
              <w:widowControl w:val="0"/>
              <w:spacing w:line="240" w:lineRule="auto"/>
              <w:contextualSpacing w:val="0"/>
            </w:pPr>
            <w:r>
              <w:t>AC power supply for camera.</w:t>
            </w:r>
          </w:p>
        </w:tc>
        <w:tc>
          <w:tcPr>
            <w:tcW w:w="3982" w:type="dxa"/>
            <w:tcMar>
              <w:top w:w="100" w:type="dxa"/>
              <w:left w:w="100" w:type="dxa"/>
              <w:bottom w:w="100" w:type="dxa"/>
              <w:right w:w="100" w:type="dxa"/>
            </w:tcMar>
          </w:tcPr>
          <w:p w14:paraId="7C71E359" w14:textId="453403B4" w:rsidR="001C3CC1" w:rsidRDefault="00F5252F">
            <w:pPr>
              <w:widowControl w:val="0"/>
              <w:spacing w:line="240" w:lineRule="auto"/>
              <w:contextualSpacing w:val="0"/>
            </w:pPr>
            <w:r>
              <w:t>A camera battery cannot support the workload for long periods of imaging. AC power adapt</w:t>
            </w:r>
            <w:r w:rsidR="004707CC">
              <w:t>e</w:t>
            </w:r>
            <w:r>
              <w:t>rs are required, and are unique to the camera purchased.</w:t>
            </w:r>
          </w:p>
        </w:tc>
        <w:tc>
          <w:tcPr>
            <w:tcW w:w="2733" w:type="dxa"/>
            <w:tcMar>
              <w:top w:w="100" w:type="dxa"/>
              <w:left w:w="100" w:type="dxa"/>
              <w:bottom w:w="100" w:type="dxa"/>
              <w:right w:w="100" w:type="dxa"/>
            </w:tcMar>
          </w:tcPr>
          <w:p w14:paraId="7C71E35A" w14:textId="77777777" w:rsidR="001C3CC1" w:rsidRDefault="001C3CC1">
            <w:pPr>
              <w:widowControl w:val="0"/>
              <w:spacing w:line="240" w:lineRule="auto"/>
              <w:contextualSpacing w:val="0"/>
            </w:pPr>
          </w:p>
        </w:tc>
      </w:tr>
      <w:tr w:rsidR="001C3CC1" w14:paraId="7C71E360" w14:textId="77777777" w:rsidTr="002F5C33">
        <w:tc>
          <w:tcPr>
            <w:tcW w:w="705" w:type="dxa"/>
            <w:tcMar>
              <w:top w:w="100" w:type="dxa"/>
              <w:left w:w="100" w:type="dxa"/>
              <w:bottom w:w="100" w:type="dxa"/>
              <w:right w:w="100" w:type="dxa"/>
            </w:tcMar>
          </w:tcPr>
          <w:p w14:paraId="7C71E35C" w14:textId="4F94B3A1" w:rsidR="001C3CC1" w:rsidRDefault="00F5252F">
            <w:pPr>
              <w:widowControl w:val="0"/>
              <w:spacing w:line="240" w:lineRule="auto"/>
              <w:contextualSpacing w:val="0"/>
            </w:pPr>
            <w:r>
              <w:rPr>
                <w:b/>
              </w:rPr>
              <w:t>T1</w:t>
            </w:r>
            <w:r w:rsidR="00754972">
              <w:rPr>
                <w:b/>
              </w:rPr>
              <w:t>3</w:t>
            </w:r>
          </w:p>
        </w:tc>
        <w:tc>
          <w:tcPr>
            <w:tcW w:w="2015" w:type="dxa"/>
            <w:tcMar>
              <w:top w:w="100" w:type="dxa"/>
              <w:left w:w="100" w:type="dxa"/>
              <w:bottom w:w="100" w:type="dxa"/>
              <w:right w:w="100" w:type="dxa"/>
            </w:tcMar>
          </w:tcPr>
          <w:p w14:paraId="7C71E35D" w14:textId="77777777" w:rsidR="001C3CC1" w:rsidRDefault="00F5252F">
            <w:pPr>
              <w:widowControl w:val="0"/>
              <w:spacing w:line="240" w:lineRule="auto"/>
              <w:contextualSpacing w:val="0"/>
            </w:pPr>
            <w:r>
              <w:t>USB cable to connect camera to computer.</w:t>
            </w:r>
          </w:p>
        </w:tc>
        <w:tc>
          <w:tcPr>
            <w:tcW w:w="3982" w:type="dxa"/>
            <w:tcMar>
              <w:top w:w="100" w:type="dxa"/>
              <w:left w:w="100" w:type="dxa"/>
              <w:bottom w:w="100" w:type="dxa"/>
              <w:right w:w="100" w:type="dxa"/>
            </w:tcMar>
          </w:tcPr>
          <w:p w14:paraId="7C71E35E" w14:textId="4598C62F" w:rsidR="001C3CC1" w:rsidRDefault="001D5928" w:rsidP="001D5928">
            <w:pPr>
              <w:widowControl w:val="0"/>
              <w:spacing w:line="240" w:lineRule="auto"/>
              <w:contextualSpacing w:val="0"/>
            </w:pPr>
            <w:r>
              <w:t>USB cables should be</w:t>
            </w:r>
            <w:r w:rsidR="00F5252F">
              <w:t xml:space="preserve"> long enough to connect to the camera</w:t>
            </w:r>
            <w:r>
              <w:t xml:space="preserve"> when</w:t>
            </w:r>
            <w:r w:rsidR="00F5252F">
              <w:t xml:space="preserve"> elevated well above the table surface.</w:t>
            </w:r>
            <w:r w:rsidR="00A93F29">
              <w:t xml:space="preserve"> USB extension cables are available.</w:t>
            </w:r>
          </w:p>
        </w:tc>
        <w:tc>
          <w:tcPr>
            <w:tcW w:w="2733" w:type="dxa"/>
            <w:tcMar>
              <w:top w:w="100" w:type="dxa"/>
              <w:left w:w="100" w:type="dxa"/>
              <w:bottom w:w="100" w:type="dxa"/>
              <w:right w:w="100" w:type="dxa"/>
            </w:tcMar>
          </w:tcPr>
          <w:p w14:paraId="7C71E35F" w14:textId="77777777" w:rsidR="001C3CC1" w:rsidRDefault="001C3CC1">
            <w:pPr>
              <w:widowControl w:val="0"/>
              <w:spacing w:line="240" w:lineRule="auto"/>
              <w:contextualSpacing w:val="0"/>
            </w:pPr>
          </w:p>
        </w:tc>
      </w:tr>
      <w:tr w:rsidR="001C3CC1" w14:paraId="7C71E365" w14:textId="77777777" w:rsidTr="002F5C33">
        <w:tc>
          <w:tcPr>
            <w:tcW w:w="705" w:type="dxa"/>
            <w:tcMar>
              <w:top w:w="100" w:type="dxa"/>
              <w:left w:w="100" w:type="dxa"/>
              <w:bottom w:w="100" w:type="dxa"/>
              <w:right w:w="100" w:type="dxa"/>
            </w:tcMar>
          </w:tcPr>
          <w:p w14:paraId="7C71E361" w14:textId="19ED7C62" w:rsidR="001C3CC1" w:rsidRDefault="00F5252F" w:rsidP="00754972">
            <w:pPr>
              <w:widowControl w:val="0"/>
              <w:spacing w:line="240" w:lineRule="auto"/>
              <w:contextualSpacing w:val="0"/>
            </w:pPr>
            <w:r>
              <w:rPr>
                <w:b/>
              </w:rPr>
              <w:t>T1</w:t>
            </w:r>
            <w:r w:rsidR="00754972">
              <w:rPr>
                <w:b/>
              </w:rPr>
              <w:t>4</w:t>
            </w:r>
            <w:r>
              <w:rPr>
                <w:b/>
              </w:rPr>
              <w:t>a</w:t>
            </w:r>
          </w:p>
        </w:tc>
        <w:tc>
          <w:tcPr>
            <w:tcW w:w="2015" w:type="dxa"/>
            <w:tcMar>
              <w:top w:w="100" w:type="dxa"/>
              <w:left w:w="100" w:type="dxa"/>
              <w:bottom w:w="100" w:type="dxa"/>
              <w:right w:w="100" w:type="dxa"/>
            </w:tcMar>
          </w:tcPr>
          <w:p w14:paraId="7C71E362" w14:textId="77777777" w:rsidR="001C3CC1" w:rsidRDefault="00F5252F">
            <w:pPr>
              <w:widowControl w:val="0"/>
              <w:spacing w:line="240" w:lineRule="auto"/>
              <w:contextualSpacing w:val="0"/>
            </w:pPr>
            <w:r>
              <w:t>Dedicated computer.</w:t>
            </w:r>
          </w:p>
        </w:tc>
        <w:tc>
          <w:tcPr>
            <w:tcW w:w="3982" w:type="dxa"/>
            <w:tcMar>
              <w:top w:w="100" w:type="dxa"/>
              <w:left w:w="100" w:type="dxa"/>
              <w:bottom w:w="100" w:type="dxa"/>
              <w:right w:w="100" w:type="dxa"/>
            </w:tcMar>
          </w:tcPr>
          <w:p w14:paraId="7C71E363" w14:textId="777EF70A" w:rsidR="001C3CC1" w:rsidRDefault="00F5252F">
            <w:pPr>
              <w:widowControl w:val="0"/>
              <w:spacing w:line="240" w:lineRule="auto"/>
              <w:contextualSpacing w:val="0"/>
            </w:pPr>
            <w:r>
              <w:t>A dedicated machine with at least 4 GB RAM, a 500</w:t>
            </w:r>
            <w:r w:rsidR="004E3F0B">
              <w:t>-</w:t>
            </w:r>
            <w:r>
              <w:t xml:space="preserve">GB hard drive (larger is better), </w:t>
            </w:r>
            <w:r w:rsidR="00A93F29">
              <w:t xml:space="preserve">and </w:t>
            </w:r>
            <w:r>
              <w:t>at least an i5 processor is recommended.</w:t>
            </w:r>
          </w:p>
        </w:tc>
        <w:tc>
          <w:tcPr>
            <w:tcW w:w="2733" w:type="dxa"/>
            <w:tcMar>
              <w:top w:w="100" w:type="dxa"/>
              <w:left w:w="100" w:type="dxa"/>
              <w:bottom w:w="100" w:type="dxa"/>
              <w:right w:w="100" w:type="dxa"/>
            </w:tcMar>
          </w:tcPr>
          <w:p w14:paraId="7C71E364" w14:textId="77777777" w:rsidR="001C3CC1" w:rsidRDefault="001C3CC1">
            <w:pPr>
              <w:widowControl w:val="0"/>
              <w:spacing w:line="240" w:lineRule="auto"/>
              <w:contextualSpacing w:val="0"/>
            </w:pPr>
          </w:p>
        </w:tc>
      </w:tr>
      <w:tr w:rsidR="001C3CC1" w14:paraId="7C71E36A" w14:textId="77777777" w:rsidTr="002F5C33">
        <w:tc>
          <w:tcPr>
            <w:tcW w:w="705" w:type="dxa"/>
            <w:tcMar>
              <w:top w:w="100" w:type="dxa"/>
              <w:left w:w="100" w:type="dxa"/>
              <w:bottom w:w="100" w:type="dxa"/>
              <w:right w:w="100" w:type="dxa"/>
            </w:tcMar>
          </w:tcPr>
          <w:p w14:paraId="7C71E366" w14:textId="7E9D0542" w:rsidR="001C3CC1" w:rsidRDefault="00F5252F" w:rsidP="00754972">
            <w:pPr>
              <w:widowControl w:val="0"/>
              <w:spacing w:line="240" w:lineRule="auto"/>
              <w:contextualSpacing w:val="0"/>
            </w:pPr>
            <w:r>
              <w:rPr>
                <w:b/>
              </w:rPr>
              <w:t>T1</w:t>
            </w:r>
            <w:r w:rsidR="00754972">
              <w:rPr>
                <w:b/>
              </w:rPr>
              <w:t>4</w:t>
            </w:r>
            <w:r>
              <w:rPr>
                <w:b/>
              </w:rPr>
              <w:t>b</w:t>
            </w:r>
          </w:p>
        </w:tc>
        <w:tc>
          <w:tcPr>
            <w:tcW w:w="2015" w:type="dxa"/>
            <w:tcMar>
              <w:top w:w="100" w:type="dxa"/>
              <w:left w:w="100" w:type="dxa"/>
              <w:bottom w:w="100" w:type="dxa"/>
              <w:right w:w="100" w:type="dxa"/>
            </w:tcMar>
          </w:tcPr>
          <w:p w14:paraId="7C71E367" w14:textId="77777777" w:rsidR="001C3CC1" w:rsidRDefault="00F5252F">
            <w:pPr>
              <w:widowControl w:val="0"/>
              <w:spacing w:line="240" w:lineRule="auto"/>
              <w:contextualSpacing w:val="0"/>
            </w:pPr>
            <w:r>
              <w:t>Dedicated monitor.</w:t>
            </w:r>
          </w:p>
        </w:tc>
        <w:tc>
          <w:tcPr>
            <w:tcW w:w="3982" w:type="dxa"/>
            <w:tcMar>
              <w:top w:w="100" w:type="dxa"/>
              <w:left w:w="100" w:type="dxa"/>
              <w:bottom w:w="100" w:type="dxa"/>
              <w:right w:w="100" w:type="dxa"/>
            </w:tcMar>
          </w:tcPr>
          <w:p w14:paraId="7C71E368" w14:textId="77777777" w:rsidR="001C3CC1" w:rsidRDefault="00F5252F">
            <w:pPr>
              <w:widowControl w:val="0"/>
              <w:spacing w:line="240" w:lineRule="auto"/>
              <w:contextualSpacing w:val="0"/>
            </w:pPr>
            <w:r>
              <w:t>Should be large enough to view several windows or programs side by side. Two monitors attached to the imaging computer are useful but not essential, with one monitor oriented landscape and one portrait; the portrait orientation is very useful for proofing images during QC.</w:t>
            </w:r>
          </w:p>
        </w:tc>
        <w:tc>
          <w:tcPr>
            <w:tcW w:w="2733" w:type="dxa"/>
            <w:tcMar>
              <w:top w:w="100" w:type="dxa"/>
              <w:left w:w="100" w:type="dxa"/>
              <w:bottom w:w="100" w:type="dxa"/>
              <w:right w:w="100" w:type="dxa"/>
            </w:tcMar>
          </w:tcPr>
          <w:p w14:paraId="7C71E369" w14:textId="77777777" w:rsidR="001C3CC1" w:rsidRDefault="001C3CC1">
            <w:pPr>
              <w:widowControl w:val="0"/>
              <w:spacing w:line="240" w:lineRule="auto"/>
              <w:contextualSpacing w:val="0"/>
            </w:pPr>
          </w:p>
        </w:tc>
      </w:tr>
      <w:tr w:rsidR="001C3CC1" w14:paraId="7C71E372" w14:textId="77777777" w:rsidTr="002F5C33">
        <w:tc>
          <w:tcPr>
            <w:tcW w:w="705" w:type="dxa"/>
            <w:tcMar>
              <w:top w:w="100" w:type="dxa"/>
              <w:left w:w="100" w:type="dxa"/>
              <w:bottom w:w="100" w:type="dxa"/>
              <w:right w:w="100" w:type="dxa"/>
            </w:tcMar>
          </w:tcPr>
          <w:p w14:paraId="7C71E36B" w14:textId="323CE363" w:rsidR="001C3CC1" w:rsidRDefault="00F5252F" w:rsidP="00754972">
            <w:pPr>
              <w:widowControl w:val="0"/>
              <w:spacing w:line="240" w:lineRule="auto"/>
              <w:contextualSpacing w:val="0"/>
            </w:pPr>
            <w:r>
              <w:rPr>
                <w:b/>
              </w:rPr>
              <w:t>T1</w:t>
            </w:r>
            <w:r w:rsidR="00754972">
              <w:rPr>
                <w:b/>
              </w:rPr>
              <w:t>5</w:t>
            </w:r>
          </w:p>
        </w:tc>
        <w:tc>
          <w:tcPr>
            <w:tcW w:w="2015" w:type="dxa"/>
            <w:tcMar>
              <w:top w:w="100" w:type="dxa"/>
              <w:left w:w="100" w:type="dxa"/>
              <w:bottom w:w="100" w:type="dxa"/>
              <w:right w:w="100" w:type="dxa"/>
            </w:tcMar>
          </w:tcPr>
          <w:p w14:paraId="7C71E36C" w14:textId="77777777" w:rsidR="001C3CC1" w:rsidRDefault="00F5252F">
            <w:pPr>
              <w:widowControl w:val="0"/>
              <w:spacing w:line="240" w:lineRule="auto"/>
              <w:contextualSpacing w:val="0"/>
            </w:pPr>
            <w:r>
              <w:t>Camera control software.</w:t>
            </w:r>
          </w:p>
        </w:tc>
        <w:tc>
          <w:tcPr>
            <w:tcW w:w="3982" w:type="dxa"/>
            <w:tcMar>
              <w:top w:w="100" w:type="dxa"/>
              <w:left w:w="100" w:type="dxa"/>
              <w:bottom w:w="100" w:type="dxa"/>
              <w:right w:w="100" w:type="dxa"/>
            </w:tcMar>
          </w:tcPr>
          <w:p w14:paraId="7C71E36D" w14:textId="355DC6F5" w:rsidR="001C3CC1" w:rsidRDefault="00F5252F">
            <w:pPr>
              <w:widowControl w:val="0"/>
              <w:spacing w:line="240" w:lineRule="auto"/>
              <w:contextualSpacing w:val="0"/>
            </w:pPr>
            <w:r>
              <w:t>Allows the camera to be controlled from the computer</w:t>
            </w:r>
            <w:r w:rsidR="001D5928">
              <w:t xml:space="preserve"> (tethering)</w:t>
            </w:r>
            <w:r>
              <w:t>. The particular software depends on the camera. Most Canon DSLR cameras include the remote shooting software EOS Utility and Digital Photo Professional with purchase. Nikon’s Camera Control Pro and CaptureNX are sold separately.</w:t>
            </w:r>
          </w:p>
          <w:p w14:paraId="7C71E36E" w14:textId="77777777" w:rsidR="001C3CC1" w:rsidRDefault="001C3CC1">
            <w:pPr>
              <w:widowControl w:val="0"/>
              <w:spacing w:line="240" w:lineRule="auto"/>
              <w:contextualSpacing w:val="0"/>
            </w:pPr>
          </w:p>
          <w:p w14:paraId="7C71E36F" w14:textId="77777777" w:rsidR="001C3CC1" w:rsidRDefault="00F5252F">
            <w:pPr>
              <w:widowControl w:val="0"/>
              <w:spacing w:line="240" w:lineRule="auto"/>
              <w:contextualSpacing w:val="0"/>
            </w:pPr>
            <w:r>
              <w:t>Free camera control software is also available, including digiCamControl (</w:t>
            </w:r>
            <w:hyperlink r:id="rId16">
              <w:r>
                <w:rPr>
                  <w:color w:val="1155CC"/>
                  <w:u w:val="single"/>
                </w:rPr>
                <w:t>http://digicamcontrol.com/</w:t>
              </w:r>
            </w:hyperlink>
            <w:r>
              <w:t>).</w:t>
            </w:r>
          </w:p>
          <w:p w14:paraId="7C71E370" w14:textId="77777777" w:rsidR="001C3CC1" w:rsidRDefault="001C3CC1">
            <w:pPr>
              <w:widowControl w:val="0"/>
              <w:spacing w:line="240" w:lineRule="auto"/>
              <w:contextualSpacing w:val="0"/>
            </w:pPr>
          </w:p>
        </w:tc>
        <w:tc>
          <w:tcPr>
            <w:tcW w:w="2733" w:type="dxa"/>
            <w:tcMar>
              <w:top w:w="100" w:type="dxa"/>
              <w:left w:w="100" w:type="dxa"/>
              <w:bottom w:w="100" w:type="dxa"/>
              <w:right w:w="100" w:type="dxa"/>
            </w:tcMar>
          </w:tcPr>
          <w:p w14:paraId="7C71E371" w14:textId="77777777" w:rsidR="001C3CC1" w:rsidRDefault="001C3CC1">
            <w:pPr>
              <w:widowControl w:val="0"/>
              <w:spacing w:line="240" w:lineRule="auto"/>
              <w:contextualSpacing w:val="0"/>
            </w:pPr>
          </w:p>
        </w:tc>
      </w:tr>
      <w:tr w:rsidR="001C3CC1" w14:paraId="7C71E37C" w14:textId="77777777" w:rsidTr="002F5C33">
        <w:tc>
          <w:tcPr>
            <w:tcW w:w="705" w:type="dxa"/>
            <w:tcMar>
              <w:top w:w="100" w:type="dxa"/>
              <w:left w:w="100" w:type="dxa"/>
              <w:bottom w:w="100" w:type="dxa"/>
              <w:right w:w="100" w:type="dxa"/>
            </w:tcMar>
          </w:tcPr>
          <w:p w14:paraId="7C71E373" w14:textId="7F87D283" w:rsidR="001C3CC1" w:rsidRDefault="00F5252F" w:rsidP="00754972">
            <w:pPr>
              <w:widowControl w:val="0"/>
              <w:spacing w:line="240" w:lineRule="auto"/>
              <w:contextualSpacing w:val="0"/>
            </w:pPr>
            <w:r>
              <w:rPr>
                <w:b/>
              </w:rPr>
              <w:t>T1</w:t>
            </w:r>
            <w:r w:rsidR="00754972">
              <w:rPr>
                <w:b/>
              </w:rPr>
              <w:t>6</w:t>
            </w:r>
          </w:p>
        </w:tc>
        <w:tc>
          <w:tcPr>
            <w:tcW w:w="2015" w:type="dxa"/>
            <w:tcMar>
              <w:top w:w="100" w:type="dxa"/>
              <w:left w:w="100" w:type="dxa"/>
              <w:bottom w:w="100" w:type="dxa"/>
              <w:right w:w="100" w:type="dxa"/>
            </w:tcMar>
          </w:tcPr>
          <w:p w14:paraId="7C71E374" w14:textId="77777777" w:rsidR="001C3CC1" w:rsidRDefault="00F5252F">
            <w:pPr>
              <w:widowControl w:val="0"/>
              <w:spacing w:line="240" w:lineRule="auto"/>
              <w:contextualSpacing w:val="0"/>
            </w:pPr>
            <w:r>
              <w:t>Other software.</w:t>
            </w:r>
          </w:p>
        </w:tc>
        <w:tc>
          <w:tcPr>
            <w:tcW w:w="3982" w:type="dxa"/>
            <w:tcMar>
              <w:top w:w="100" w:type="dxa"/>
              <w:left w:w="100" w:type="dxa"/>
              <w:bottom w:w="100" w:type="dxa"/>
              <w:right w:w="100" w:type="dxa"/>
            </w:tcMar>
          </w:tcPr>
          <w:p w14:paraId="7C71E375" w14:textId="2AE6A669" w:rsidR="001C3CC1" w:rsidRDefault="00F5252F">
            <w:pPr>
              <w:widowControl w:val="0"/>
              <w:spacing w:line="240" w:lineRule="auto"/>
              <w:contextualSpacing w:val="0"/>
            </w:pPr>
            <w:r>
              <w:t xml:space="preserve">Additional software may be needed to post-process, rename, and crop images, or to capture image metadata. These might </w:t>
            </w:r>
            <w:r w:rsidR="001D5928">
              <w:t xml:space="preserve">be </w:t>
            </w:r>
            <w:r>
              <w:t>commercial products, including Photoshop and Lightroom, or open access products, including Gimp and Lightzone.</w:t>
            </w:r>
          </w:p>
          <w:p w14:paraId="7C71E376" w14:textId="77777777" w:rsidR="001C3CC1" w:rsidRDefault="001C3CC1">
            <w:pPr>
              <w:widowControl w:val="0"/>
              <w:spacing w:line="240" w:lineRule="auto"/>
              <w:contextualSpacing w:val="0"/>
            </w:pPr>
          </w:p>
          <w:p w14:paraId="7C71E377" w14:textId="6C2B1DC3" w:rsidR="001C3CC1" w:rsidRDefault="00F5252F">
            <w:pPr>
              <w:widowControl w:val="0"/>
              <w:spacing w:line="240" w:lineRule="auto"/>
              <w:contextualSpacing w:val="0"/>
            </w:pPr>
            <w:r>
              <w:t>Some institutions have created custom programs or scripts to facilitate these steps, and make their cod</w:t>
            </w:r>
            <w:r w:rsidR="00086DC0">
              <w:t xml:space="preserve">e available for others to use. </w:t>
            </w:r>
            <w:r>
              <w:t>See the Image Processing Module for more information about possible software solutions.</w:t>
            </w:r>
          </w:p>
          <w:p w14:paraId="7C71E378" w14:textId="77777777" w:rsidR="001C3CC1" w:rsidRDefault="001C3CC1">
            <w:pPr>
              <w:widowControl w:val="0"/>
              <w:spacing w:line="240" w:lineRule="auto"/>
              <w:contextualSpacing w:val="0"/>
            </w:pPr>
          </w:p>
          <w:p w14:paraId="7C71E379" w14:textId="77777777" w:rsidR="001C3CC1" w:rsidRDefault="00F5252F">
            <w:pPr>
              <w:widowControl w:val="0"/>
              <w:spacing w:line="240" w:lineRule="auto"/>
              <w:contextualSpacing w:val="0"/>
            </w:pPr>
            <w:r>
              <w:t>FTP or similar software may be required to upload images to a processing center.</w:t>
            </w:r>
          </w:p>
        </w:tc>
        <w:tc>
          <w:tcPr>
            <w:tcW w:w="2733" w:type="dxa"/>
            <w:tcMar>
              <w:top w:w="100" w:type="dxa"/>
              <w:left w:w="100" w:type="dxa"/>
              <w:bottom w:w="100" w:type="dxa"/>
              <w:right w:w="100" w:type="dxa"/>
            </w:tcMar>
          </w:tcPr>
          <w:p w14:paraId="7C71E37A" w14:textId="77777777" w:rsidR="001C3CC1" w:rsidRDefault="00F5252F">
            <w:pPr>
              <w:widowControl w:val="0"/>
              <w:spacing w:line="240" w:lineRule="auto"/>
              <w:contextualSpacing w:val="0"/>
            </w:pPr>
            <w:r>
              <w:t>Image processing software.</w:t>
            </w:r>
          </w:p>
          <w:p w14:paraId="4F25ADEA" w14:textId="77777777" w:rsidR="001C3CC1" w:rsidRDefault="00F5252F">
            <w:pPr>
              <w:widowControl w:val="0"/>
              <w:spacing w:line="240" w:lineRule="auto"/>
              <w:contextualSpacing w:val="0"/>
            </w:pPr>
            <w:r>
              <w:t>File transfer program.</w:t>
            </w:r>
          </w:p>
          <w:p w14:paraId="7C71E37B" w14:textId="2C06C191" w:rsidR="00086DC0" w:rsidRDefault="00086DC0">
            <w:pPr>
              <w:widowControl w:val="0"/>
              <w:spacing w:line="240" w:lineRule="auto"/>
              <w:contextualSpacing w:val="0"/>
            </w:pPr>
            <w:r>
              <w:t>Image Processing Module.</w:t>
            </w:r>
          </w:p>
        </w:tc>
      </w:tr>
      <w:tr w:rsidR="001C3CC1" w14:paraId="7C71E383" w14:textId="77777777" w:rsidTr="002F5C33">
        <w:tc>
          <w:tcPr>
            <w:tcW w:w="705" w:type="dxa"/>
            <w:tcMar>
              <w:top w:w="100" w:type="dxa"/>
              <w:left w:w="100" w:type="dxa"/>
              <w:bottom w:w="100" w:type="dxa"/>
              <w:right w:w="100" w:type="dxa"/>
            </w:tcMar>
          </w:tcPr>
          <w:p w14:paraId="7C71E37D" w14:textId="6DD1587B" w:rsidR="001C3CC1" w:rsidRDefault="00F5252F" w:rsidP="00754972">
            <w:pPr>
              <w:widowControl w:val="0"/>
              <w:spacing w:line="240" w:lineRule="auto"/>
              <w:contextualSpacing w:val="0"/>
            </w:pPr>
            <w:r>
              <w:rPr>
                <w:b/>
              </w:rPr>
              <w:t>T1</w:t>
            </w:r>
            <w:r w:rsidR="00754972">
              <w:rPr>
                <w:b/>
              </w:rPr>
              <w:t>7</w:t>
            </w:r>
          </w:p>
        </w:tc>
        <w:tc>
          <w:tcPr>
            <w:tcW w:w="2015" w:type="dxa"/>
            <w:tcMar>
              <w:top w:w="100" w:type="dxa"/>
              <w:left w:w="100" w:type="dxa"/>
              <w:bottom w:w="100" w:type="dxa"/>
              <w:right w:w="100" w:type="dxa"/>
            </w:tcMar>
          </w:tcPr>
          <w:p w14:paraId="7C71E37E" w14:textId="77777777" w:rsidR="001C3CC1" w:rsidRDefault="00F5252F">
            <w:pPr>
              <w:widowControl w:val="0"/>
              <w:spacing w:line="240" w:lineRule="auto"/>
              <w:contextualSpacing w:val="0"/>
            </w:pPr>
            <w:r>
              <w:t>Data storage system.</w:t>
            </w:r>
          </w:p>
        </w:tc>
        <w:tc>
          <w:tcPr>
            <w:tcW w:w="3982" w:type="dxa"/>
            <w:tcMar>
              <w:top w:w="100" w:type="dxa"/>
              <w:left w:w="100" w:type="dxa"/>
              <w:bottom w:w="100" w:type="dxa"/>
              <w:right w:w="100" w:type="dxa"/>
            </w:tcMar>
          </w:tcPr>
          <w:p w14:paraId="7C71E37F" w14:textId="6D75BF93" w:rsidR="001C3CC1" w:rsidRDefault="00F5252F">
            <w:pPr>
              <w:widowControl w:val="0"/>
              <w:spacing w:line="240" w:lineRule="auto"/>
              <w:contextualSpacing w:val="0"/>
            </w:pPr>
            <w:r>
              <w:t>Consider hardware and software requirements for short-term storage and backing</w:t>
            </w:r>
            <w:r w:rsidR="00481C1E">
              <w:t xml:space="preserve"> </w:t>
            </w:r>
            <w:r>
              <w:t>up of images (e.g., a RAID configuration). For information about backing</w:t>
            </w:r>
            <w:r w:rsidR="00481C1E">
              <w:t xml:space="preserve"> </w:t>
            </w:r>
            <w:r>
              <w:t xml:space="preserve">up your images refer to the DATAOne Best Practices. </w:t>
            </w:r>
          </w:p>
          <w:p w14:paraId="7C71E380" w14:textId="77777777" w:rsidR="001C3CC1" w:rsidRDefault="001C3CC1">
            <w:pPr>
              <w:widowControl w:val="0"/>
              <w:spacing w:line="240" w:lineRule="auto"/>
              <w:contextualSpacing w:val="0"/>
            </w:pPr>
          </w:p>
          <w:p w14:paraId="7C71E381" w14:textId="77777777" w:rsidR="001C3CC1" w:rsidRDefault="00F5252F">
            <w:pPr>
              <w:widowControl w:val="0"/>
              <w:spacing w:line="240" w:lineRule="auto"/>
              <w:contextualSpacing w:val="0"/>
            </w:pPr>
            <w:r>
              <w:t>See the Image Archiving Module for information about true medium- to long-term digital preservation of images.</w:t>
            </w:r>
          </w:p>
        </w:tc>
        <w:tc>
          <w:tcPr>
            <w:tcW w:w="2733" w:type="dxa"/>
            <w:tcMar>
              <w:top w:w="100" w:type="dxa"/>
              <w:left w:w="100" w:type="dxa"/>
              <w:bottom w:w="100" w:type="dxa"/>
              <w:right w:w="100" w:type="dxa"/>
            </w:tcMar>
          </w:tcPr>
          <w:p w14:paraId="7C71E382" w14:textId="5943594C" w:rsidR="001C3CC1" w:rsidRDefault="0077783F" w:rsidP="00481C1E">
            <w:pPr>
              <w:widowControl w:val="0"/>
              <w:spacing w:line="240" w:lineRule="auto"/>
              <w:contextualSpacing w:val="0"/>
            </w:pPr>
            <w:r>
              <w:t>See: DATAOne Best p</w:t>
            </w:r>
            <w:r w:rsidR="00F5252F">
              <w:t>ractices for backing</w:t>
            </w:r>
            <w:r w:rsidR="00481C1E">
              <w:t xml:space="preserve"> </w:t>
            </w:r>
            <w:r w:rsidR="00F5252F">
              <w:t xml:space="preserve">up data: </w:t>
            </w:r>
            <w:hyperlink r:id="rId17">
              <w:r w:rsidR="00F5252F">
                <w:rPr>
                  <w:color w:val="1155CC"/>
                  <w:u w:val="single"/>
                </w:rPr>
                <w:t>https://www.dataone.org/best-practices/backup-your-data</w:t>
              </w:r>
            </w:hyperlink>
            <w:r w:rsidR="00F5252F">
              <w:t>.</w:t>
            </w:r>
          </w:p>
        </w:tc>
      </w:tr>
      <w:tr w:rsidR="001C3CC1" w14:paraId="7C71E38C" w14:textId="77777777" w:rsidTr="002F5C33">
        <w:tc>
          <w:tcPr>
            <w:tcW w:w="705" w:type="dxa"/>
            <w:tcMar>
              <w:top w:w="100" w:type="dxa"/>
              <w:left w:w="100" w:type="dxa"/>
              <w:bottom w:w="100" w:type="dxa"/>
              <w:right w:w="100" w:type="dxa"/>
            </w:tcMar>
          </w:tcPr>
          <w:p w14:paraId="7C71E384" w14:textId="52242B62" w:rsidR="001C3CC1" w:rsidRDefault="00F5252F" w:rsidP="00754972">
            <w:pPr>
              <w:widowControl w:val="0"/>
              <w:spacing w:line="240" w:lineRule="auto"/>
              <w:contextualSpacing w:val="0"/>
            </w:pPr>
            <w:r>
              <w:rPr>
                <w:b/>
              </w:rPr>
              <w:t>T1</w:t>
            </w:r>
            <w:r w:rsidR="00754972">
              <w:rPr>
                <w:b/>
              </w:rPr>
              <w:t>8</w:t>
            </w:r>
          </w:p>
        </w:tc>
        <w:tc>
          <w:tcPr>
            <w:tcW w:w="2015" w:type="dxa"/>
            <w:tcMar>
              <w:top w:w="100" w:type="dxa"/>
              <w:left w:w="100" w:type="dxa"/>
              <w:bottom w:w="100" w:type="dxa"/>
              <w:right w:w="100" w:type="dxa"/>
            </w:tcMar>
          </w:tcPr>
          <w:p w14:paraId="7C71E385" w14:textId="07C58BDC" w:rsidR="001C3CC1" w:rsidRDefault="00F5252F">
            <w:pPr>
              <w:widowControl w:val="0"/>
              <w:spacing w:line="240" w:lineRule="auto"/>
              <w:contextualSpacing w:val="0"/>
            </w:pPr>
            <w:r>
              <w:t>Color standard (or target or checker) and grayscale.</w:t>
            </w:r>
          </w:p>
        </w:tc>
        <w:tc>
          <w:tcPr>
            <w:tcW w:w="3982" w:type="dxa"/>
            <w:tcMar>
              <w:top w:w="100" w:type="dxa"/>
              <w:left w:w="100" w:type="dxa"/>
              <w:bottom w:w="100" w:type="dxa"/>
              <w:right w:w="100" w:type="dxa"/>
            </w:tcMar>
          </w:tcPr>
          <w:p w14:paraId="7C71E386" w14:textId="4DDDA477" w:rsidR="001C3CC1" w:rsidRDefault="00F5252F" w:rsidP="0077783F">
            <w:pPr>
              <w:widowControl w:val="0"/>
              <w:spacing w:line="240" w:lineRule="auto"/>
              <w:contextualSpacing w:val="0"/>
            </w:pPr>
            <w:r>
              <w:t xml:space="preserve">A color standard or target is required </w:t>
            </w:r>
            <w:r w:rsidR="0077783F">
              <w:t>for image capture and archiving</w:t>
            </w:r>
            <w:r>
              <w:t xml:space="preserve"> to allow for later calibration of image exposure and color balance. At a minimum, color tar</w:t>
            </w:r>
            <w:r w:rsidR="00A93F29">
              <w:t>g</w:t>
            </w:r>
            <w:r>
              <w:t xml:space="preserve">ets should include white and black points as well as red, blue, and green. </w:t>
            </w:r>
            <w:r w:rsidR="0077783F">
              <w:t xml:space="preserve">Ensure the availability of a </w:t>
            </w:r>
            <w:r>
              <w:t xml:space="preserve">legend </w:t>
            </w:r>
            <w:r w:rsidR="0077783F">
              <w:t xml:space="preserve">to facilitate monitor calibration. </w:t>
            </w:r>
          </w:p>
        </w:tc>
        <w:tc>
          <w:tcPr>
            <w:tcW w:w="2733" w:type="dxa"/>
            <w:tcMar>
              <w:top w:w="100" w:type="dxa"/>
              <w:left w:w="100" w:type="dxa"/>
              <w:bottom w:w="100" w:type="dxa"/>
              <w:right w:w="100" w:type="dxa"/>
            </w:tcMar>
          </w:tcPr>
          <w:p w14:paraId="7C71E387" w14:textId="77777777" w:rsidR="001C3CC1" w:rsidRDefault="00F5252F">
            <w:pPr>
              <w:widowControl w:val="0"/>
              <w:spacing w:line="240" w:lineRule="auto"/>
              <w:contextualSpacing w:val="0"/>
            </w:pPr>
            <w:r>
              <w:t>Tiffen (Kodak) Color Separation Guide and Gray Scale.</w:t>
            </w:r>
          </w:p>
          <w:p w14:paraId="7C71E388" w14:textId="77777777" w:rsidR="001C3CC1" w:rsidRDefault="001C3CC1">
            <w:pPr>
              <w:widowControl w:val="0"/>
              <w:spacing w:line="240" w:lineRule="auto"/>
              <w:contextualSpacing w:val="0"/>
            </w:pPr>
          </w:p>
          <w:p w14:paraId="7C71E389" w14:textId="77777777" w:rsidR="001C3CC1" w:rsidRDefault="00F5252F">
            <w:pPr>
              <w:widowControl w:val="0"/>
              <w:spacing w:line="240" w:lineRule="auto"/>
              <w:contextualSpacing w:val="0"/>
            </w:pPr>
            <w:r>
              <w:t xml:space="preserve">Micro Nano Checker: </w:t>
            </w:r>
            <w:hyperlink r:id="rId18">
              <w:r>
                <w:rPr>
                  <w:color w:val="1155CC"/>
                  <w:u w:val="single"/>
                </w:rPr>
                <w:t>https://docs.google.com/viewer?a=v&amp;pid=sites&amp;srcid=ZGVmYXVsdGRvbWFpbnx0dGR0Y258Z3g6NDM2MTQ5NjM1NGNkMGVmOQ</w:t>
              </w:r>
            </w:hyperlink>
            <w:r>
              <w:t>.</w:t>
            </w:r>
          </w:p>
          <w:p w14:paraId="7C71E38A" w14:textId="77777777" w:rsidR="001C3CC1" w:rsidRDefault="001C3CC1">
            <w:pPr>
              <w:widowControl w:val="0"/>
              <w:spacing w:line="240" w:lineRule="auto"/>
              <w:contextualSpacing w:val="0"/>
            </w:pPr>
          </w:p>
          <w:p w14:paraId="7C71E38B" w14:textId="77777777" w:rsidR="001C3CC1" w:rsidRDefault="00F5252F">
            <w:pPr>
              <w:widowControl w:val="0"/>
              <w:spacing w:line="240" w:lineRule="auto"/>
              <w:contextualSpacing w:val="0"/>
            </w:pPr>
            <w:r>
              <w:t xml:space="preserve">X-Rite ColorChecker Targets: </w:t>
            </w:r>
            <w:hyperlink r:id="rId19">
              <w:r>
                <w:rPr>
                  <w:color w:val="1155CC"/>
                  <w:u w:val="single"/>
                </w:rPr>
                <w:t>http://xritephoto.com/ph_product_overview.aspx?catid=28</w:t>
              </w:r>
            </w:hyperlink>
            <w:r>
              <w:t>.</w:t>
            </w:r>
          </w:p>
        </w:tc>
      </w:tr>
      <w:tr w:rsidR="001C3CC1" w14:paraId="7C71E391" w14:textId="77777777" w:rsidTr="002F5C33">
        <w:tc>
          <w:tcPr>
            <w:tcW w:w="705" w:type="dxa"/>
            <w:tcMar>
              <w:top w:w="100" w:type="dxa"/>
              <w:left w:w="100" w:type="dxa"/>
              <w:bottom w:w="100" w:type="dxa"/>
              <w:right w:w="100" w:type="dxa"/>
            </w:tcMar>
          </w:tcPr>
          <w:p w14:paraId="7C71E38D" w14:textId="720E4DCE" w:rsidR="001C3CC1" w:rsidRDefault="00F5252F" w:rsidP="00754972">
            <w:pPr>
              <w:widowControl w:val="0"/>
              <w:spacing w:line="240" w:lineRule="auto"/>
              <w:contextualSpacing w:val="0"/>
            </w:pPr>
            <w:r>
              <w:rPr>
                <w:b/>
              </w:rPr>
              <w:t>T</w:t>
            </w:r>
            <w:r w:rsidR="00754972">
              <w:rPr>
                <w:b/>
              </w:rPr>
              <w:t>19</w:t>
            </w:r>
          </w:p>
        </w:tc>
        <w:tc>
          <w:tcPr>
            <w:tcW w:w="2015" w:type="dxa"/>
            <w:tcMar>
              <w:top w:w="100" w:type="dxa"/>
              <w:left w:w="100" w:type="dxa"/>
              <w:bottom w:w="100" w:type="dxa"/>
              <w:right w:w="100" w:type="dxa"/>
            </w:tcMar>
          </w:tcPr>
          <w:p w14:paraId="7C71E38E" w14:textId="77777777" w:rsidR="001C3CC1" w:rsidRDefault="00F5252F">
            <w:pPr>
              <w:widowControl w:val="0"/>
              <w:spacing w:line="240" w:lineRule="auto"/>
              <w:contextualSpacing w:val="0"/>
            </w:pPr>
            <w:r>
              <w:t>Scale.</w:t>
            </w:r>
          </w:p>
        </w:tc>
        <w:tc>
          <w:tcPr>
            <w:tcW w:w="3982" w:type="dxa"/>
            <w:tcMar>
              <w:top w:w="100" w:type="dxa"/>
              <w:left w:w="100" w:type="dxa"/>
              <w:bottom w:w="100" w:type="dxa"/>
              <w:right w:w="100" w:type="dxa"/>
            </w:tcMar>
          </w:tcPr>
          <w:p w14:paraId="7C71E38F" w14:textId="77777777" w:rsidR="001C3CC1" w:rsidRDefault="00F5252F">
            <w:pPr>
              <w:widowControl w:val="0"/>
              <w:spacing w:line="240" w:lineRule="auto"/>
              <w:contextualSpacing w:val="0"/>
            </w:pPr>
            <w:r>
              <w:t>A scale with units in cm and mm is preferred. The scale may be free-floating for placement on the surface of each specimen sheet during imaging, or it can be affixed to the margin of the imaging area where it will be visible in a fixed location in each image.</w:t>
            </w:r>
          </w:p>
        </w:tc>
        <w:tc>
          <w:tcPr>
            <w:tcW w:w="2733" w:type="dxa"/>
            <w:tcMar>
              <w:top w:w="100" w:type="dxa"/>
              <w:left w:w="100" w:type="dxa"/>
              <w:bottom w:w="100" w:type="dxa"/>
              <w:right w:w="100" w:type="dxa"/>
            </w:tcMar>
          </w:tcPr>
          <w:p w14:paraId="7C71E390" w14:textId="77777777" w:rsidR="001C3CC1" w:rsidRDefault="001C3CC1">
            <w:pPr>
              <w:widowControl w:val="0"/>
              <w:spacing w:line="240" w:lineRule="auto"/>
              <w:contextualSpacing w:val="0"/>
            </w:pPr>
          </w:p>
        </w:tc>
      </w:tr>
      <w:tr w:rsidR="001C3CC1" w14:paraId="7C71E39A" w14:textId="77777777" w:rsidTr="002F5C33">
        <w:tc>
          <w:tcPr>
            <w:tcW w:w="705" w:type="dxa"/>
            <w:tcMar>
              <w:top w:w="100" w:type="dxa"/>
              <w:left w:w="100" w:type="dxa"/>
              <w:bottom w:w="100" w:type="dxa"/>
              <w:right w:w="100" w:type="dxa"/>
            </w:tcMar>
          </w:tcPr>
          <w:p w14:paraId="7C71E392" w14:textId="0CDE573D" w:rsidR="001C3CC1" w:rsidRDefault="00F5252F" w:rsidP="00754972">
            <w:pPr>
              <w:widowControl w:val="0"/>
              <w:spacing w:line="240" w:lineRule="auto"/>
              <w:contextualSpacing w:val="0"/>
            </w:pPr>
            <w:r>
              <w:rPr>
                <w:b/>
              </w:rPr>
              <w:t>T2</w:t>
            </w:r>
            <w:r w:rsidR="00754972">
              <w:rPr>
                <w:b/>
              </w:rPr>
              <w:t>0</w:t>
            </w:r>
          </w:p>
        </w:tc>
        <w:tc>
          <w:tcPr>
            <w:tcW w:w="2015" w:type="dxa"/>
            <w:tcMar>
              <w:top w:w="100" w:type="dxa"/>
              <w:left w:w="100" w:type="dxa"/>
              <w:bottom w:w="100" w:type="dxa"/>
              <w:right w:w="100" w:type="dxa"/>
            </w:tcMar>
          </w:tcPr>
          <w:p w14:paraId="7C71E393" w14:textId="77777777" w:rsidR="001C3CC1" w:rsidRDefault="00F5252F">
            <w:pPr>
              <w:widowControl w:val="0"/>
              <w:spacing w:line="240" w:lineRule="auto"/>
              <w:contextualSpacing w:val="0"/>
            </w:pPr>
            <w:r>
              <w:t>Consider if any customizations to hardware will be required.</w:t>
            </w:r>
          </w:p>
        </w:tc>
        <w:tc>
          <w:tcPr>
            <w:tcW w:w="3982" w:type="dxa"/>
            <w:tcMar>
              <w:top w:w="100" w:type="dxa"/>
              <w:left w:w="100" w:type="dxa"/>
              <w:bottom w:w="100" w:type="dxa"/>
              <w:right w:w="100" w:type="dxa"/>
            </w:tcMar>
          </w:tcPr>
          <w:p w14:paraId="7C71E394" w14:textId="4C38FE25" w:rsidR="001C3CC1" w:rsidRDefault="00F5252F">
            <w:pPr>
              <w:widowControl w:val="0"/>
              <w:spacing w:line="240" w:lineRule="auto"/>
              <w:contextualSpacing w:val="0"/>
            </w:pPr>
            <w:r>
              <w:t>Light boxes may require modifications or additions to the box top to provide a stable mount for the camera</w:t>
            </w:r>
            <w:r w:rsidR="00A93F29">
              <w:t>;</w:t>
            </w:r>
            <w:r>
              <w:t xml:space="preserve"> in some cases a copy stand can provide this mount.</w:t>
            </w:r>
          </w:p>
          <w:p w14:paraId="7C71E395" w14:textId="77777777" w:rsidR="001C3CC1" w:rsidRDefault="001C3CC1">
            <w:pPr>
              <w:widowControl w:val="0"/>
              <w:spacing w:line="240" w:lineRule="auto"/>
              <w:contextualSpacing w:val="0"/>
            </w:pPr>
          </w:p>
          <w:p w14:paraId="7C71E396" w14:textId="3C61D4D9" w:rsidR="001C3CC1" w:rsidRDefault="00A93F29">
            <w:pPr>
              <w:widowControl w:val="0"/>
              <w:spacing w:line="240" w:lineRule="auto"/>
              <w:contextualSpacing w:val="0"/>
            </w:pPr>
            <w:r>
              <w:t>The imaging surface</w:t>
            </w:r>
            <w:r w:rsidR="00F5252F">
              <w:t xml:space="preserve"> should allow the specimen to be consistently positioned each time. As one option, a square corner creating two adjacent raised edges along one edge of the surface works well, and can be easily created with a carpenter’s square or something similar.</w:t>
            </w:r>
          </w:p>
          <w:p w14:paraId="7C71E397" w14:textId="77777777" w:rsidR="001C3CC1" w:rsidRDefault="001C3CC1">
            <w:pPr>
              <w:widowControl w:val="0"/>
              <w:spacing w:line="240" w:lineRule="auto"/>
              <w:contextualSpacing w:val="0"/>
            </w:pPr>
          </w:p>
          <w:p w14:paraId="7C71E398" w14:textId="77777777" w:rsidR="001C3CC1" w:rsidRDefault="00F5252F">
            <w:pPr>
              <w:widowControl w:val="0"/>
              <w:spacing w:line="240" w:lineRule="auto"/>
              <w:contextualSpacing w:val="0"/>
            </w:pPr>
            <w:r>
              <w:t>Consider also the background surface and color. Velvetine or velvet paper, or poster board can provide an even background if desired, and can be easily replaced as it becomes worn or marked. Black is preferred.</w:t>
            </w:r>
          </w:p>
        </w:tc>
        <w:tc>
          <w:tcPr>
            <w:tcW w:w="2733" w:type="dxa"/>
            <w:tcMar>
              <w:top w:w="100" w:type="dxa"/>
              <w:left w:w="100" w:type="dxa"/>
              <w:bottom w:w="100" w:type="dxa"/>
              <w:right w:w="100" w:type="dxa"/>
            </w:tcMar>
          </w:tcPr>
          <w:p w14:paraId="7C71E399" w14:textId="77777777" w:rsidR="001C3CC1" w:rsidRDefault="001C3CC1">
            <w:pPr>
              <w:widowControl w:val="0"/>
              <w:spacing w:line="240" w:lineRule="auto"/>
              <w:contextualSpacing w:val="0"/>
            </w:pPr>
          </w:p>
        </w:tc>
      </w:tr>
    </w:tbl>
    <w:p w14:paraId="7C71E39B" w14:textId="77777777" w:rsidR="001C3CC1" w:rsidRDefault="001C3CC1"/>
    <w:p w14:paraId="4284E8EC" w14:textId="409322D5" w:rsidR="000A1BD4" w:rsidRDefault="00085478">
      <w:r>
        <w:t>Literature Cited</w:t>
      </w:r>
    </w:p>
    <w:p w14:paraId="1A3CAFDE" w14:textId="37FAD559" w:rsidR="00086DC0" w:rsidRDefault="00086DC0"/>
    <w:p w14:paraId="7B48EEB7" w14:textId="6394F1C6" w:rsidR="00086DC0" w:rsidRDefault="00086DC0">
      <w:r>
        <w:t xml:space="preserve">DataONE. Backup your data. </w:t>
      </w:r>
      <w:hyperlink r:id="rId20" w:history="1">
        <w:r w:rsidRPr="00086DC0">
          <w:rPr>
            <w:rStyle w:val="Hyperlink"/>
          </w:rPr>
          <w:t>https://www.dataone.org/best-practices/backup-your-data</w:t>
        </w:r>
      </w:hyperlink>
      <w:r w:rsidR="00085478">
        <w:t>.</w:t>
      </w:r>
      <w:r>
        <w:t xml:space="preserve"> Accessed 1 May 2015.</w:t>
      </w:r>
    </w:p>
    <w:p w14:paraId="2C67EF39" w14:textId="77777777" w:rsidR="000A1BD4" w:rsidRDefault="000A1BD4"/>
    <w:p w14:paraId="1EC7E313" w14:textId="04EE50B5" w:rsidR="000A1BD4" w:rsidRDefault="000A1BD4">
      <w:r>
        <w:t xml:space="preserve">iDigBio. </w:t>
      </w:r>
      <w:r w:rsidR="0077783F">
        <w:t>iDigBio Imaging equipment r</w:t>
      </w:r>
      <w:r w:rsidRPr="000A1BD4">
        <w:t>ecommendations</w:t>
      </w:r>
      <w:r>
        <w:t xml:space="preserve">. </w:t>
      </w:r>
      <w:hyperlink r:id="rId21" w:history="1">
        <w:r w:rsidRPr="000A1BD4">
          <w:rPr>
            <w:rStyle w:val="Hyperlink"/>
          </w:rPr>
          <w:t>https://www.idigbio.org/wiki/images/8/86/IDigBioImagingGeneralEquipmentRecommendations1_0.pdf</w:t>
        </w:r>
      </w:hyperlink>
      <w:r>
        <w:t>. Accessed 1 May 2015.</w:t>
      </w:r>
    </w:p>
    <w:sectPr w:rsidR="000A1BD4">
      <w:headerReference w:type="even" r:id="rId22"/>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ED76F" w14:textId="77777777" w:rsidR="004E3F0B" w:rsidRDefault="004E3F0B" w:rsidP="00976D14">
      <w:pPr>
        <w:spacing w:line="240" w:lineRule="auto"/>
      </w:pPr>
      <w:r>
        <w:separator/>
      </w:r>
    </w:p>
  </w:endnote>
  <w:endnote w:type="continuationSeparator" w:id="0">
    <w:p w14:paraId="108E26D5" w14:textId="77777777" w:rsidR="004E3F0B" w:rsidRDefault="004E3F0B" w:rsidP="00976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C44F1" w14:textId="77777777" w:rsidR="004E3F0B" w:rsidRDefault="004E3F0B" w:rsidP="00976D14">
      <w:pPr>
        <w:spacing w:line="240" w:lineRule="auto"/>
      </w:pPr>
      <w:r>
        <w:separator/>
      </w:r>
    </w:p>
  </w:footnote>
  <w:footnote w:type="continuationSeparator" w:id="0">
    <w:p w14:paraId="7B722132" w14:textId="77777777" w:rsidR="004E3F0B" w:rsidRDefault="004E3F0B" w:rsidP="00976D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9139F" w14:textId="77777777" w:rsidR="004E3F0B" w:rsidRDefault="00624D0C">
    <w:pPr>
      <w:pStyle w:val="Header"/>
    </w:pPr>
    <w:sdt>
      <w:sdtPr>
        <w:id w:val="171999623"/>
        <w:placeholder>
          <w:docPart w:val="4F1F1B90C464EE44B4CBAC71E2A17ED8"/>
        </w:placeholder>
        <w:temporary/>
        <w:showingPlcHdr/>
      </w:sdtPr>
      <w:sdtEndPr/>
      <w:sdtContent>
        <w:r w:rsidR="004E3F0B">
          <w:t>[Type text]</w:t>
        </w:r>
      </w:sdtContent>
    </w:sdt>
    <w:r w:rsidR="004E3F0B">
      <w:ptab w:relativeTo="margin" w:alignment="center" w:leader="none"/>
    </w:r>
    <w:sdt>
      <w:sdtPr>
        <w:id w:val="171999624"/>
        <w:placeholder>
          <w:docPart w:val="65CC316DE8CA904AA08EEC13DEC0C06E"/>
        </w:placeholder>
        <w:temporary/>
        <w:showingPlcHdr/>
      </w:sdtPr>
      <w:sdtEndPr/>
      <w:sdtContent>
        <w:r w:rsidR="004E3F0B">
          <w:t>[Type text]</w:t>
        </w:r>
      </w:sdtContent>
    </w:sdt>
    <w:r w:rsidR="004E3F0B">
      <w:ptab w:relativeTo="margin" w:alignment="right" w:leader="none"/>
    </w:r>
    <w:sdt>
      <w:sdtPr>
        <w:id w:val="171999625"/>
        <w:placeholder>
          <w:docPart w:val="41A9284FE5105A4EAAABA67F4886E4D0"/>
        </w:placeholder>
        <w:temporary/>
        <w:showingPlcHdr/>
      </w:sdtPr>
      <w:sdtEndPr/>
      <w:sdtContent>
        <w:r w:rsidR="004E3F0B">
          <w:t>[Type text]</w:t>
        </w:r>
      </w:sdtContent>
    </w:sdt>
  </w:p>
  <w:p w14:paraId="67FF0285" w14:textId="77777777" w:rsidR="004E3F0B" w:rsidRDefault="004E3F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82A06" w14:textId="731FC8DF" w:rsidR="004E3F0B" w:rsidRPr="00C75D77" w:rsidRDefault="004E3F0B" w:rsidP="00976D14">
    <w:pPr>
      <w:pStyle w:val="Header"/>
      <w:ind w:right="360"/>
    </w:pPr>
    <w:r>
      <w:t>Nelson</w:t>
    </w:r>
    <w:r w:rsidRPr="0029453B">
      <w:t xml:space="preserve"> et al.—App</w:t>
    </w:r>
    <w:r>
      <w:t>lications in Plant Sciences 2015</w:t>
    </w:r>
    <w:r w:rsidRPr="0029453B">
      <w:t xml:space="preserve"> </w:t>
    </w:r>
    <w:r>
      <w:t>3(9): 1500065</w:t>
    </w:r>
    <w:r w:rsidRPr="0029453B">
      <w:t>—Data Supplement S</w:t>
    </w:r>
    <w:r w:rsidR="009A7466">
      <w:t>2</w:t>
    </w:r>
    <w:r w:rsidRPr="0029453B">
      <w:t xml:space="preserve">—Page </w:t>
    </w:r>
    <w:r w:rsidRPr="0029453B">
      <w:rPr>
        <w:rStyle w:val="PageNumber"/>
      </w:rPr>
      <w:fldChar w:fldCharType="begin"/>
    </w:r>
    <w:r w:rsidRPr="0029453B">
      <w:rPr>
        <w:rStyle w:val="PageNumber"/>
      </w:rPr>
      <w:instrText xml:space="preserve"> PAGE </w:instrText>
    </w:r>
    <w:r w:rsidRPr="0029453B">
      <w:rPr>
        <w:rStyle w:val="PageNumber"/>
      </w:rPr>
      <w:fldChar w:fldCharType="separate"/>
    </w:r>
    <w:r w:rsidR="00624D0C">
      <w:rPr>
        <w:rStyle w:val="PageNumber"/>
        <w:noProof/>
      </w:rPr>
      <w:t>7</w:t>
    </w:r>
    <w:r w:rsidRPr="0029453B">
      <w:rPr>
        <w:rStyle w:val="PageNumber"/>
      </w:rPr>
      <w:fldChar w:fldCharType="end"/>
    </w:r>
  </w:p>
  <w:p w14:paraId="3E2D00E4" w14:textId="77777777" w:rsidR="004E3F0B" w:rsidRDefault="004E3F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B1C58"/>
    <w:multiLevelType w:val="hybridMultilevel"/>
    <w:tmpl w:val="18C45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3CC1"/>
    <w:rsid w:val="00085478"/>
    <w:rsid w:val="00086DC0"/>
    <w:rsid w:val="000A1BD4"/>
    <w:rsid w:val="00121193"/>
    <w:rsid w:val="00152551"/>
    <w:rsid w:val="00197000"/>
    <w:rsid w:val="001C3CC1"/>
    <w:rsid w:val="001D5928"/>
    <w:rsid w:val="002B31D7"/>
    <w:rsid w:val="002F5C33"/>
    <w:rsid w:val="003F0F21"/>
    <w:rsid w:val="004707CC"/>
    <w:rsid w:val="00481C1E"/>
    <w:rsid w:val="004E3F0B"/>
    <w:rsid w:val="00571165"/>
    <w:rsid w:val="00624D0C"/>
    <w:rsid w:val="00694060"/>
    <w:rsid w:val="007410D0"/>
    <w:rsid w:val="00754972"/>
    <w:rsid w:val="00766CDA"/>
    <w:rsid w:val="0077783F"/>
    <w:rsid w:val="008D5C37"/>
    <w:rsid w:val="009428C8"/>
    <w:rsid w:val="00971607"/>
    <w:rsid w:val="00976D14"/>
    <w:rsid w:val="009A7466"/>
    <w:rsid w:val="00A93F29"/>
    <w:rsid w:val="00BC73DA"/>
    <w:rsid w:val="00D06D76"/>
    <w:rsid w:val="00D518E0"/>
    <w:rsid w:val="00D71C96"/>
    <w:rsid w:val="00DB63CA"/>
    <w:rsid w:val="00E62325"/>
    <w:rsid w:val="00ED4197"/>
    <w:rsid w:val="00F5252F"/>
    <w:rsid w:val="00FD105E"/>
    <w:rsid w:val="00FE7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71E2F4"/>
  <w15:docId w15:val="{4E1D9120-940E-4382-80FD-6D45BAD5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0A1BD4"/>
    <w:rPr>
      <w:color w:val="0563C1" w:themeColor="hyperlink"/>
      <w:u w:val="single"/>
    </w:rPr>
  </w:style>
  <w:style w:type="character" w:styleId="CommentReference">
    <w:name w:val="annotation reference"/>
    <w:basedOn w:val="DefaultParagraphFont"/>
    <w:uiPriority w:val="99"/>
    <w:semiHidden/>
    <w:unhideWhenUsed/>
    <w:rsid w:val="00694060"/>
    <w:rPr>
      <w:sz w:val="16"/>
      <w:szCs w:val="16"/>
    </w:rPr>
  </w:style>
  <w:style w:type="paragraph" w:styleId="CommentText">
    <w:name w:val="annotation text"/>
    <w:basedOn w:val="Normal"/>
    <w:link w:val="CommentTextChar"/>
    <w:uiPriority w:val="99"/>
    <w:semiHidden/>
    <w:unhideWhenUsed/>
    <w:rsid w:val="00694060"/>
    <w:pPr>
      <w:spacing w:line="240" w:lineRule="auto"/>
    </w:pPr>
    <w:rPr>
      <w:sz w:val="20"/>
    </w:rPr>
  </w:style>
  <w:style w:type="character" w:customStyle="1" w:styleId="CommentTextChar">
    <w:name w:val="Comment Text Char"/>
    <w:basedOn w:val="DefaultParagraphFont"/>
    <w:link w:val="CommentText"/>
    <w:uiPriority w:val="99"/>
    <w:semiHidden/>
    <w:rsid w:val="00694060"/>
    <w:rPr>
      <w:sz w:val="20"/>
    </w:rPr>
  </w:style>
  <w:style w:type="paragraph" w:styleId="CommentSubject">
    <w:name w:val="annotation subject"/>
    <w:basedOn w:val="CommentText"/>
    <w:next w:val="CommentText"/>
    <w:link w:val="CommentSubjectChar"/>
    <w:uiPriority w:val="99"/>
    <w:semiHidden/>
    <w:unhideWhenUsed/>
    <w:rsid w:val="00694060"/>
    <w:rPr>
      <w:b/>
      <w:bCs/>
    </w:rPr>
  </w:style>
  <w:style w:type="character" w:customStyle="1" w:styleId="CommentSubjectChar">
    <w:name w:val="Comment Subject Char"/>
    <w:basedOn w:val="CommentTextChar"/>
    <w:link w:val="CommentSubject"/>
    <w:uiPriority w:val="99"/>
    <w:semiHidden/>
    <w:rsid w:val="00694060"/>
    <w:rPr>
      <w:b/>
      <w:bCs/>
      <w:sz w:val="20"/>
    </w:rPr>
  </w:style>
  <w:style w:type="paragraph" w:styleId="BalloonText">
    <w:name w:val="Balloon Text"/>
    <w:basedOn w:val="Normal"/>
    <w:link w:val="BalloonTextChar"/>
    <w:uiPriority w:val="99"/>
    <w:semiHidden/>
    <w:unhideWhenUsed/>
    <w:rsid w:val="006940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4060"/>
    <w:rPr>
      <w:rFonts w:ascii="Segoe UI" w:hAnsi="Segoe UI" w:cs="Segoe UI"/>
      <w:sz w:val="18"/>
      <w:szCs w:val="18"/>
    </w:rPr>
  </w:style>
  <w:style w:type="paragraph" w:styleId="HTMLPreformatted">
    <w:name w:val="HTML Preformatted"/>
    <w:basedOn w:val="Normal"/>
    <w:link w:val="HTMLPreformattedChar"/>
    <w:uiPriority w:val="99"/>
    <w:unhideWhenUsed/>
    <w:rsid w:val="0015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152551"/>
    <w:rPr>
      <w:rFonts w:ascii="Courier New" w:eastAsia="Times New Roman" w:hAnsi="Courier New" w:cs="Courier New"/>
      <w:color w:val="auto"/>
      <w:sz w:val="20"/>
    </w:rPr>
  </w:style>
  <w:style w:type="paragraph" w:styleId="ListParagraph">
    <w:name w:val="List Paragraph"/>
    <w:basedOn w:val="Normal"/>
    <w:uiPriority w:val="34"/>
    <w:qFormat/>
    <w:rsid w:val="00152551"/>
    <w:pPr>
      <w:ind w:left="720"/>
      <w:contextualSpacing/>
    </w:pPr>
  </w:style>
  <w:style w:type="paragraph" w:styleId="Header">
    <w:name w:val="header"/>
    <w:basedOn w:val="Normal"/>
    <w:link w:val="HeaderChar"/>
    <w:uiPriority w:val="99"/>
    <w:unhideWhenUsed/>
    <w:rsid w:val="00976D14"/>
    <w:pPr>
      <w:tabs>
        <w:tab w:val="center" w:pos="4320"/>
        <w:tab w:val="right" w:pos="8640"/>
      </w:tabs>
      <w:spacing w:line="240" w:lineRule="auto"/>
    </w:pPr>
  </w:style>
  <w:style w:type="character" w:customStyle="1" w:styleId="HeaderChar">
    <w:name w:val="Header Char"/>
    <w:basedOn w:val="DefaultParagraphFont"/>
    <w:link w:val="Header"/>
    <w:uiPriority w:val="99"/>
    <w:rsid w:val="00976D14"/>
  </w:style>
  <w:style w:type="paragraph" w:styleId="Footer">
    <w:name w:val="footer"/>
    <w:basedOn w:val="Normal"/>
    <w:link w:val="FooterChar"/>
    <w:uiPriority w:val="99"/>
    <w:unhideWhenUsed/>
    <w:rsid w:val="00976D14"/>
    <w:pPr>
      <w:tabs>
        <w:tab w:val="center" w:pos="4320"/>
        <w:tab w:val="right" w:pos="8640"/>
      </w:tabs>
      <w:spacing w:line="240" w:lineRule="auto"/>
    </w:pPr>
  </w:style>
  <w:style w:type="character" w:customStyle="1" w:styleId="FooterChar">
    <w:name w:val="Footer Char"/>
    <w:basedOn w:val="DefaultParagraphFont"/>
    <w:link w:val="Footer"/>
    <w:uiPriority w:val="99"/>
    <w:rsid w:val="00976D14"/>
  </w:style>
  <w:style w:type="character" w:styleId="PageNumber">
    <w:name w:val="page number"/>
    <w:basedOn w:val="DefaultParagraphFont"/>
    <w:uiPriority w:val="99"/>
    <w:semiHidden/>
    <w:unhideWhenUsed/>
    <w:rsid w:val="00976D14"/>
  </w:style>
  <w:style w:type="character" w:styleId="FollowedHyperlink">
    <w:name w:val="FollowedHyperlink"/>
    <w:basedOn w:val="DefaultParagraphFont"/>
    <w:uiPriority w:val="99"/>
    <w:semiHidden/>
    <w:unhideWhenUsed/>
    <w:rsid w:val="00ED41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igbio.org/content/workflow-modules-and-task-lists" TargetMode="External"/><Relationship Id="rId13" Type="http://schemas.openxmlformats.org/officeDocument/2006/relationships/hyperlink" Target="https://www.idigbio.org/wiki/images/8/86/IDigBioImagingGeneralEquipmentRecommendations1_0.pdf" TargetMode="External"/><Relationship Id="rId18" Type="http://schemas.openxmlformats.org/officeDocument/2006/relationships/hyperlink" Target="https://docs.google.com/viewer?a=v&amp;pid=sites&amp;srcid=ZGVmYXVsdGRvbWFpbnx0dGR0Y258Z3g6NDM2MTQ5NjM1NGNkMGVmOQ"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idigbio.org/wiki/images/8/86/IDigBioImagingGeneralEquipmentRecommendations1_0.pdf" TargetMode="External"/><Relationship Id="rId7" Type="http://schemas.openxmlformats.org/officeDocument/2006/relationships/endnotes" Target="endnotes.xml"/><Relationship Id="rId12" Type="http://schemas.openxmlformats.org/officeDocument/2006/relationships/hyperlink" Target="https://www.idigbio.org/wiki/images/8/86/IDigBioImagingGeneralEquipmentRecommendations1_0.pdf" TargetMode="External"/><Relationship Id="rId17" Type="http://schemas.openxmlformats.org/officeDocument/2006/relationships/hyperlink" Target="https://www.dataone.org/best-practices/backup-your-data"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digicamcontrol.com/" TargetMode="External"/><Relationship Id="rId20" Type="http://schemas.openxmlformats.org/officeDocument/2006/relationships/hyperlink" Target="https://www.dataone.org/best-practices/backup-your-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rbaria@NACSE.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digbio.org/wiki/images/8/86/IDigBioImagingGeneralEquipmentRecommendations1_0.pdf" TargetMode="External"/><Relationship Id="rId23" Type="http://schemas.openxmlformats.org/officeDocument/2006/relationships/header" Target="header2.xml"/><Relationship Id="rId10" Type="http://schemas.openxmlformats.org/officeDocument/2006/relationships/hyperlink" Target="https://www.idigbio.org/wiki/index.php/IDigBio_Listservs" TargetMode="External"/><Relationship Id="rId19" Type="http://schemas.openxmlformats.org/officeDocument/2006/relationships/hyperlink" Target="http://xritephoto.com/ph_product_overview.aspx?catid=28" TargetMode="External"/><Relationship Id="rId4" Type="http://schemas.openxmlformats.org/officeDocument/2006/relationships/settings" Target="settings.xml"/><Relationship Id="rId9" Type="http://schemas.openxmlformats.org/officeDocument/2006/relationships/hyperlink" Target="https://www.idigbio.org/wiki/images/8/86/IDigBioImagingGeneralEquipmentRecommendations1_0.pdf" TargetMode="External"/><Relationship Id="rId14" Type="http://schemas.openxmlformats.org/officeDocument/2006/relationships/hyperlink" Target="https://www.idigbio.org/wiki/images/8/86/IDigBioImagingGeneralEquipmentRecommendations1_0.pdf"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1F1B90C464EE44B4CBAC71E2A17ED8"/>
        <w:category>
          <w:name w:val="General"/>
          <w:gallery w:val="placeholder"/>
        </w:category>
        <w:types>
          <w:type w:val="bbPlcHdr"/>
        </w:types>
        <w:behaviors>
          <w:behavior w:val="content"/>
        </w:behaviors>
        <w:guid w:val="{B3F45CC3-9D05-454D-9973-B7A12AFAA9A6}"/>
      </w:docPartPr>
      <w:docPartBody>
        <w:p w:rsidR="003F4CD2" w:rsidRDefault="003F4CD2" w:rsidP="003F4CD2">
          <w:pPr>
            <w:pStyle w:val="4F1F1B90C464EE44B4CBAC71E2A17ED8"/>
          </w:pPr>
          <w:r>
            <w:t>[Type text]</w:t>
          </w:r>
        </w:p>
      </w:docPartBody>
    </w:docPart>
    <w:docPart>
      <w:docPartPr>
        <w:name w:val="65CC316DE8CA904AA08EEC13DEC0C06E"/>
        <w:category>
          <w:name w:val="General"/>
          <w:gallery w:val="placeholder"/>
        </w:category>
        <w:types>
          <w:type w:val="bbPlcHdr"/>
        </w:types>
        <w:behaviors>
          <w:behavior w:val="content"/>
        </w:behaviors>
        <w:guid w:val="{3EB2134F-5A59-3A4F-BE84-2D22B48040DB}"/>
      </w:docPartPr>
      <w:docPartBody>
        <w:p w:rsidR="003F4CD2" w:rsidRDefault="003F4CD2" w:rsidP="003F4CD2">
          <w:pPr>
            <w:pStyle w:val="65CC316DE8CA904AA08EEC13DEC0C06E"/>
          </w:pPr>
          <w:r>
            <w:t>[Type text]</w:t>
          </w:r>
        </w:p>
      </w:docPartBody>
    </w:docPart>
    <w:docPart>
      <w:docPartPr>
        <w:name w:val="41A9284FE5105A4EAAABA67F4886E4D0"/>
        <w:category>
          <w:name w:val="General"/>
          <w:gallery w:val="placeholder"/>
        </w:category>
        <w:types>
          <w:type w:val="bbPlcHdr"/>
        </w:types>
        <w:behaviors>
          <w:behavior w:val="content"/>
        </w:behaviors>
        <w:guid w:val="{D43AEED5-5C3C-C049-B02C-3AF4A1CBA7B3}"/>
      </w:docPartPr>
      <w:docPartBody>
        <w:p w:rsidR="003F4CD2" w:rsidRDefault="003F4CD2" w:rsidP="003F4CD2">
          <w:pPr>
            <w:pStyle w:val="41A9284FE5105A4EAAABA67F4886E4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variable"/>
    <w:sig w:usb0="00000287"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CD2"/>
    <w:rsid w:val="003F4C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F1B90C464EE44B4CBAC71E2A17ED8">
    <w:name w:val="4F1F1B90C464EE44B4CBAC71E2A17ED8"/>
    <w:rsid w:val="003F4CD2"/>
  </w:style>
  <w:style w:type="paragraph" w:customStyle="1" w:styleId="65CC316DE8CA904AA08EEC13DEC0C06E">
    <w:name w:val="65CC316DE8CA904AA08EEC13DEC0C06E"/>
    <w:rsid w:val="003F4CD2"/>
  </w:style>
  <w:style w:type="paragraph" w:customStyle="1" w:styleId="41A9284FE5105A4EAAABA67F4886E4D0">
    <w:name w:val="41A9284FE5105A4EAAABA67F4886E4D0"/>
    <w:rsid w:val="003F4CD2"/>
  </w:style>
  <w:style w:type="paragraph" w:customStyle="1" w:styleId="572ECF6327934C4EB5664A99F3CE525A">
    <w:name w:val="572ECF6327934C4EB5664A99F3CE525A"/>
    <w:rsid w:val="003F4CD2"/>
  </w:style>
  <w:style w:type="paragraph" w:customStyle="1" w:styleId="13441B3023BC284D95FFE9E93DAC90FC">
    <w:name w:val="13441B3023BC284D95FFE9E93DAC90FC"/>
    <w:rsid w:val="003F4CD2"/>
  </w:style>
  <w:style w:type="paragraph" w:customStyle="1" w:styleId="391429BFD38D4D4392CE8E92879BACBD">
    <w:name w:val="391429BFD38D4D4392CE8E92879BACBD"/>
    <w:rsid w:val="003F4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B671E-67B4-4AAB-8E7E-CA2A44E4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 Nelson</dc:creator>
  <cp:lastModifiedBy>Gil Nelson</cp:lastModifiedBy>
  <cp:revision>27</cp:revision>
  <cp:lastPrinted>2015-08-31T12:24:00Z</cp:lastPrinted>
  <dcterms:created xsi:type="dcterms:W3CDTF">2015-05-01T14:32:00Z</dcterms:created>
  <dcterms:modified xsi:type="dcterms:W3CDTF">2015-08-31T12:57:00Z</dcterms:modified>
</cp:coreProperties>
</file>