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E7EB83" w14:textId="1D3E3ADE" w:rsidR="00837617" w:rsidRDefault="00837617">
      <w:pPr>
        <w:rPr>
          <w:color w:val="auto"/>
        </w:rPr>
      </w:pPr>
      <w:r>
        <w:rPr>
          <w:color w:val="auto"/>
        </w:rPr>
        <w:t xml:space="preserve">This workflow was developed at an iDigBio workshop in January 2015. The most recent version is available at </w:t>
      </w:r>
      <w:hyperlink r:id="rId7" w:history="1">
        <w:r w:rsidR="004A48E9" w:rsidRPr="004A48E9">
          <w:rPr>
            <w:rStyle w:val="Hyperlink"/>
          </w:rPr>
          <w:t>https://github.com/iDigBioWorkflows/FlatSheetsDigitizationWorkflows</w:t>
        </w:r>
      </w:hyperlink>
      <w:r>
        <w:rPr>
          <w:color w:val="auto"/>
        </w:rPr>
        <w:t xml:space="preserve"> and </w:t>
      </w:r>
      <w:hyperlink r:id="rId8" w:tgtFrame="_blank" w:history="1">
        <w:r>
          <w:rPr>
            <w:rStyle w:val="Hyperlink"/>
          </w:rPr>
          <w:t>https://www.idigbio.org/content/workflow-modules-and-task-lists</w:t>
        </w:r>
      </w:hyperlink>
      <w:r>
        <w:rPr>
          <w:color w:val="auto"/>
        </w:rPr>
        <w:t>.</w:t>
      </w:r>
    </w:p>
    <w:p w14:paraId="0169C5D5" w14:textId="77777777" w:rsidR="00837617" w:rsidRDefault="00837617">
      <w:pPr>
        <w:rPr>
          <w:rFonts w:ascii="Arial" w:eastAsia="Arial" w:hAnsi="Arial" w:cs="Arial"/>
          <w:b/>
        </w:rPr>
      </w:pPr>
      <w:bookmarkStart w:id="0" w:name="_GoBack"/>
      <w:bookmarkEnd w:id="0"/>
    </w:p>
    <w:p w14:paraId="252C5C26" w14:textId="49266E8A" w:rsidR="00D744B6" w:rsidRDefault="001C4C2E">
      <w:pPr>
        <w:rPr>
          <w:rFonts w:ascii="Arial" w:eastAsia="Arial" w:hAnsi="Arial" w:cs="Arial"/>
          <w:b/>
        </w:rPr>
      </w:pPr>
      <w:r>
        <w:rPr>
          <w:rFonts w:ascii="Arial" w:eastAsia="Arial" w:hAnsi="Arial" w:cs="Arial"/>
          <w:b/>
        </w:rPr>
        <w:t xml:space="preserve">Appendix S3. </w:t>
      </w:r>
      <w:r w:rsidR="00A11C8E">
        <w:rPr>
          <w:rFonts w:ascii="Arial" w:eastAsia="Arial" w:hAnsi="Arial" w:cs="Arial"/>
          <w:b/>
        </w:rPr>
        <w:t xml:space="preserve">Module 3: Imaging Station Setup, </w:t>
      </w:r>
      <w:r w:rsidR="0073136A">
        <w:rPr>
          <w:rFonts w:ascii="Arial" w:eastAsia="Arial" w:hAnsi="Arial" w:cs="Arial"/>
          <w:b/>
        </w:rPr>
        <w:t>Camera</w:t>
      </w:r>
      <w:r w:rsidR="00B81641">
        <w:rPr>
          <w:rFonts w:ascii="Arial" w:eastAsia="Arial" w:hAnsi="Arial" w:cs="Arial"/>
          <w:b/>
        </w:rPr>
        <w:t>/Copy Stand</w:t>
      </w:r>
    </w:p>
    <w:p w14:paraId="37CE7112" w14:textId="77777777" w:rsidR="00B81641" w:rsidRDefault="00B81641">
      <w:pPr>
        <w:rPr>
          <w:rFonts w:ascii="Arial" w:eastAsia="Arial" w:hAnsi="Arial" w:cs="Arial"/>
          <w:b/>
        </w:rPr>
      </w:pPr>
    </w:p>
    <w:p w14:paraId="05D4926A" w14:textId="3D9E7D80" w:rsidR="00B81641" w:rsidRPr="00B81641" w:rsidRDefault="00B81641">
      <w:pPr>
        <w:rPr>
          <w:sz w:val="22"/>
          <w:szCs w:val="22"/>
        </w:rPr>
      </w:pPr>
      <w:r>
        <w:rPr>
          <w:rFonts w:ascii="Arial" w:eastAsia="Arial" w:hAnsi="Arial" w:cs="Arial"/>
          <w:sz w:val="22"/>
          <w:szCs w:val="22"/>
        </w:rPr>
        <w:t xml:space="preserve">This module focuses specifically on the use of camera and copy stand without a light box, though it </w:t>
      </w:r>
      <w:r w:rsidR="009C6305">
        <w:rPr>
          <w:rFonts w:ascii="Arial" w:eastAsia="Arial" w:hAnsi="Arial" w:cs="Arial"/>
          <w:sz w:val="22"/>
          <w:szCs w:val="22"/>
        </w:rPr>
        <w:t xml:space="preserve">mentions use of a light box several times and </w:t>
      </w:r>
      <w:r w:rsidR="003C6F23">
        <w:rPr>
          <w:rFonts w:ascii="Arial" w:eastAsia="Arial" w:hAnsi="Arial" w:cs="Arial"/>
          <w:sz w:val="22"/>
          <w:szCs w:val="22"/>
        </w:rPr>
        <w:t xml:space="preserve">will </w:t>
      </w:r>
      <w:r>
        <w:rPr>
          <w:rFonts w:ascii="Arial" w:eastAsia="Arial" w:hAnsi="Arial" w:cs="Arial"/>
          <w:sz w:val="22"/>
          <w:szCs w:val="22"/>
        </w:rPr>
        <w:t xml:space="preserve">be </w:t>
      </w:r>
      <w:r w:rsidR="003C6F23">
        <w:rPr>
          <w:rFonts w:ascii="Arial" w:eastAsia="Arial" w:hAnsi="Arial" w:cs="Arial"/>
          <w:sz w:val="22"/>
          <w:szCs w:val="22"/>
        </w:rPr>
        <w:t>useful when</w:t>
      </w:r>
      <w:r>
        <w:rPr>
          <w:rFonts w:ascii="Arial" w:eastAsia="Arial" w:hAnsi="Arial" w:cs="Arial"/>
          <w:sz w:val="22"/>
          <w:szCs w:val="22"/>
        </w:rPr>
        <w:t xml:space="preserve"> setting up a camera stand in association with a light box.</w:t>
      </w:r>
    </w:p>
    <w:p w14:paraId="252C5C27" w14:textId="77777777" w:rsidR="00D744B6" w:rsidRDefault="00D744B6"/>
    <w:tbl>
      <w:tblPr>
        <w:tblStyle w:val="a"/>
        <w:tblW w:w="8955" w:type="dxa"/>
        <w:tblInd w:w="-210" w:type="dxa"/>
        <w:tblLayout w:type="fixed"/>
        <w:tblLook w:val="0400" w:firstRow="0" w:lastRow="0" w:firstColumn="0" w:lastColumn="0" w:noHBand="0" w:noVBand="1"/>
      </w:tblPr>
      <w:tblGrid>
        <w:gridCol w:w="724"/>
        <w:gridCol w:w="2080"/>
        <w:gridCol w:w="3721"/>
        <w:gridCol w:w="2430"/>
      </w:tblGrid>
      <w:tr w:rsidR="0009727A" w14:paraId="252C5C2C" w14:textId="77777777" w:rsidTr="0009727A">
        <w:trPr>
          <w:cnfStyle w:val="000000100000" w:firstRow="0" w:lastRow="0" w:firstColumn="0" w:lastColumn="0" w:oddVBand="0" w:evenVBand="0" w:oddHBand="1" w:evenHBand="0"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28" w14:textId="77777777" w:rsidR="0009727A" w:rsidRDefault="0009727A" w:rsidP="0009727A">
            <w:pPr>
              <w:contextualSpacing w:val="0"/>
              <w:jc w:val="center"/>
            </w:pPr>
            <w:r>
              <w:rPr>
                <w:rFonts w:ascii="Arial" w:eastAsia="Arial" w:hAnsi="Arial" w:cs="Arial"/>
                <w:b/>
                <w:sz w:val="22"/>
              </w:rPr>
              <w:t>Task ID</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29" w14:textId="247AE574" w:rsidR="0009727A" w:rsidRDefault="0009727A">
            <w:pPr>
              <w:contextualSpacing w:val="0"/>
            </w:pPr>
            <w:r>
              <w:rPr>
                <w:rFonts w:ascii="Arial" w:eastAsia="Arial" w:hAnsi="Arial" w:cs="Arial"/>
                <w:b/>
                <w:sz w:val="22"/>
              </w:rPr>
              <w:t>Task Description</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2A" w14:textId="77777777" w:rsidR="0009727A" w:rsidRDefault="0009727A">
            <w:pPr>
              <w:contextualSpacing w:val="0"/>
            </w:pPr>
            <w:r>
              <w:rPr>
                <w:rFonts w:ascii="Arial" w:eastAsia="Arial" w:hAnsi="Arial" w:cs="Arial"/>
                <w:b/>
                <w:sz w:val="22"/>
              </w:rPr>
              <w:t>Explanations and Comments</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2B" w14:textId="77777777" w:rsidR="0009727A" w:rsidRDefault="0009727A">
            <w:pPr>
              <w:contextualSpacing w:val="0"/>
            </w:pPr>
            <w:r>
              <w:rPr>
                <w:rFonts w:ascii="Arial" w:eastAsia="Arial" w:hAnsi="Arial" w:cs="Arial"/>
                <w:b/>
                <w:sz w:val="22"/>
              </w:rPr>
              <w:t>Resources</w:t>
            </w:r>
          </w:p>
        </w:tc>
      </w:tr>
      <w:tr w:rsidR="0009727A" w14:paraId="252C5C34" w14:textId="77777777" w:rsidTr="0009727A">
        <w:trPr>
          <w:cnfStyle w:val="000000010000" w:firstRow="0" w:lastRow="0" w:firstColumn="0" w:lastColumn="0" w:oddVBand="0" w:evenVBand="0" w:oddHBand="0" w:evenHBand="1"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2D" w14:textId="77777777" w:rsidR="0009727A" w:rsidRDefault="0009727A">
            <w:pPr>
              <w:contextualSpacing w:val="0"/>
            </w:pPr>
            <w:r>
              <w:rPr>
                <w:rFonts w:ascii="Arial" w:eastAsia="Arial" w:hAnsi="Arial" w:cs="Arial"/>
                <w:b/>
                <w:sz w:val="22"/>
              </w:rPr>
              <w:t>T1</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2E" w14:textId="295CAEF0" w:rsidR="0009727A" w:rsidRDefault="0009727A">
            <w:pPr>
              <w:contextualSpacing w:val="0"/>
            </w:pPr>
            <w:r>
              <w:rPr>
                <w:rFonts w:ascii="Arial" w:eastAsia="Arial" w:hAnsi="Arial" w:cs="Arial"/>
                <w:sz w:val="22"/>
              </w:rPr>
              <w:t>Review imaging protocol.</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2F" w14:textId="77777777" w:rsidR="0009727A" w:rsidRDefault="0009727A">
            <w:pPr>
              <w:contextualSpacing w:val="0"/>
            </w:pPr>
            <w:r>
              <w:rPr>
                <w:rFonts w:ascii="Arial" w:eastAsia="Arial" w:hAnsi="Arial" w:cs="Arial"/>
                <w:sz w:val="22"/>
              </w:rPr>
              <w:t>Ensures that initial camera setup matches imaging policies and protocols.</w:t>
            </w:r>
          </w:p>
          <w:p w14:paraId="252C5C30" w14:textId="77777777" w:rsidR="0009727A" w:rsidRDefault="0009727A">
            <w:pPr>
              <w:contextualSpacing w:val="0"/>
            </w:pPr>
          </w:p>
          <w:p w14:paraId="252C5C31" w14:textId="77777777" w:rsidR="0009727A" w:rsidRDefault="0009727A">
            <w:pPr>
              <w:contextualSpacing w:val="0"/>
            </w:pPr>
            <w:r>
              <w:rPr>
                <w:rFonts w:ascii="Arial" w:eastAsia="Arial" w:hAnsi="Arial" w:cs="Arial"/>
                <w:sz w:val="22"/>
              </w:rPr>
              <w:t>It should be noted that some of the subsequent tasks included in this module may be included or excluded and re-ordered based on equipment selection and requirements, local conditions, and institutional preference.</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32" w14:textId="77777777" w:rsidR="0009727A" w:rsidRDefault="0009727A">
            <w:pPr>
              <w:contextualSpacing w:val="0"/>
              <w:rPr>
                <w:rFonts w:ascii="Arial" w:eastAsia="Arial" w:hAnsi="Arial" w:cs="Arial"/>
                <w:sz w:val="22"/>
              </w:rPr>
            </w:pPr>
            <w:r>
              <w:rPr>
                <w:rFonts w:ascii="Arial" w:eastAsia="Arial" w:hAnsi="Arial" w:cs="Arial"/>
                <w:sz w:val="22"/>
              </w:rPr>
              <w:t>Imaging protocol or handbook.</w:t>
            </w:r>
          </w:p>
          <w:p w14:paraId="41F25A00" w14:textId="77777777" w:rsidR="0009727A" w:rsidRDefault="0009727A">
            <w:pPr>
              <w:contextualSpacing w:val="0"/>
              <w:rPr>
                <w:rFonts w:ascii="Arial" w:eastAsia="Arial" w:hAnsi="Arial" w:cs="Arial"/>
                <w:sz w:val="22"/>
              </w:rPr>
            </w:pPr>
          </w:p>
          <w:p w14:paraId="09738BD8" w14:textId="7B1F1635" w:rsidR="0009727A" w:rsidRDefault="0009727A">
            <w:pPr>
              <w:contextualSpacing w:val="0"/>
              <w:rPr>
                <w:rFonts w:ascii="Arial" w:eastAsia="Arial" w:hAnsi="Arial" w:cs="Arial"/>
                <w:sz w:val="22"/>
              </w:rPr>
            </w:pPr>
            <w:r>
              <w:rPr>
                <w:rFonts w:ascii="Arial" w:eastAsia="Arial" w:hAnsi="Arial" w:cs="Arial"/>
                <w:sz w:val="22"/>
              </w:rPr>
              <w:t xml:space="preserve">Refer to </w:t>
            </w:r>
            <w:r w:rsidR="00652F9B">
              <w:rPr>
                <w:rFonts w:ascii="Arial" w:eastAsia="Arial" w:hAnsi="Arial" w:cs="Arial"/>
                <w:sz w:val="22"/>
              </w:rPr>
              <w:t>M</w:t>
            </w:r>
            <w:r>
              <w:rPr>
                <w:rFonts w:ascii="Arial" w:eastAsia="Arial" w:hAnsi="Arial" w:cs="Arial"/>
                <w:sz w:val="22"/>
              </w:rPr>
              <w:t>odule</w:t>
            </w:r>
            <w:r w:rsidR="00652F9B">
              <w:rPr>
                <w:rFonts w:ascii="Arial" w:eastAsia="Arial" w:hAnsi="Arial" w:cs="Arial"/>
                <w:sz w:val="22"/>
              </w:rPr>
              <w:t xml:space="preserve"> 2:</w:t>
            </w:r>
            <w:r>
              <w:rPr>
                <w:rFonts w:ascii="Arial" w:eastAsia="Arial" w:hAnsi="Arial" w:cs="Arial"/>
                <w:sz w:val="22"/>
              </w:rPr>
              <w:t xml:space="preserve"> Selecting Components for an Imaging Station.</w:t>
            </w:r>
          </w:p>
          <w:p w14:paraId="2E08506E" w14:textId="036EEA21" w:rsidR="0009727A" w:rsidRDefault="0009727A">
            <w:pPr>
              <w:contextualSpacing w:val="0"/>
              <w:rPr>
                <w:rFonts w:ascii="Arial" w:eastAsia="Arial" w:hAnsi="Arial" w:cs="Arial"/>
                <w:sz w:val="22"/>
              </w:rPr>
            </w:pPr>
          </w:p>
          <w:p w14:paraId="46D19D9A" w14:textId="4B0E6CC0" w:rsidR="0009727A" w:rsidRPr="003C6F23" w:rsidRDefault="0009727A">
            <w:pPr>
              <w:contextualSpacing w:val="0"/>
              <w:rPr>
                <w:rFonts w:ascii="Arial" w:hAnsi="Arial" w:cs="Arial"/>
                <w:sz w:val="22"/>
                <w:szCs w:val="22"/>
              </w:rPr>
            </w:pPr>
            <w:r w:rsidRPr="003C6F23">
              <w:rPr>
                <w:rFonts w:ascii="Arial" w:hAnsi="Arial" w:cs="Arial"/>
                <w:sz w:val="22"/>
                <w:szCs w:val="22"/>
              </w:rPr>
              <w:t xml:space="preserve">See: iDigBio Imaging Equipment Recommendations: </w:t>
            </w:r>
            <w:hyperlink r:id="rId9">
              <w:r w:rsidRPr="003C6F23">
                <w:rPr>
                  <w:rFonts w:ascii="Arial" w:hAnsi="Arial" w:cs="Arial"/>
                  <w:color w:val="1155CC"/>
                  <w:sz w:val="22"/>
                  <w:szCs w:val="22"/>
                  <w:u w:val="single"/>
                </w:rPr>
                <w:t>https://www.idigbio.org/wiki/images/8/86/IDigBioImagingGeneralEquipmentRecommendations1_0.pdf</w:t>
              </w:r>
            </w:hyperlink>
            <w:r w:rsidRPr="003C6F23">
              <w:rPr>
                <w:rFonts w:ascii="Arial" w:hAnsi="Arial" w:cs="Arial"/>
                <w:sz w:val="22"/>
                <w:szCs w:val="22"/>
              </w:rPr>
              <w:t>.</w:t>
            </w:r>
          </w:p>
          <w:p w14:paraId="252C5C33" w14:textId="77777777" w:rsidR="0009727A" w:rsidRDefault="0009727A">
            <w:pPr>
              <w:contextualSpacing w:val="0"/>
            </w:pPr>
          </w:p>
        </w:tc>
      </w:tr>
      <w:tr w:rsidR="0009727A" w14:paraId="252C5C3A" w14:textId="77777777" w:rsidTr="0009727A">
        <w:trPr>
          <w:cnfStyle w:val="000000100000" w:firstRow="0" w:lastRow="0" w:firstColumn="0" w:lastColumn="0" w:oddVBand="0" w:evenVBand="0" w:oddHBand="1" w:evenHBand="0"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35" w14:textId="7297F7E8" w:rsidR="0009727A" w:rsidRDefault="0009727A">
            <w:pPr>
              <w:contextualSpacing w:val="0"/>
            </w:pPr>
            <w:r>
              <w:rPr>
                <w:rFonts w:ascii="Arial" w:eastAsia="Arial" w:hAnsi="Arial" w:cs="Arial"/>
                <w:b/>
                <w:sz w:val="22"/>
              </w:rPr>
              <w:t>T2</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36" w14:textId="72CE0BEE" w:rsidR="0009727A" w:rsidRDefault="0009727A">
            <w:pPr>
              <w:contextualSpacing w:val="0"/>
            </w:pPr>
            <w:r>
              <w:rPr>
                <w:rFonts w:ascii="Arial" w:eastAsia="Arial" w:hAnsi="Arial" w:cs="Arial"/>
                <w:sz w:val="22"/>
              </w:rPr>
              <w:t>Change or attach lens to camera.</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37" w14:textId="16A9A288" w:rsidR="0009727A" w:rsidRDefault="0009727A">
            <w:pPr>
              <w:contextualSpacing w:val="0"/>
            </w:pPr>
            <w:r>
              <w:rPr>
                <w:rFonts w:ascii="Arial" w:eastAsia="Arial" w:hAnsi="Arial" w:cs="Arial"/>
                <w:sz w:val="22"/>
              </w:rPr>
              <w:t>Lens choice may depend upon subject to be recorded, i.e.</w:t>
            </w:r>
            <w:r w:rsidR="00AB0CC2">
              <w:rPr>
                <w:rFonts w:ascii="Arial" w:eastAsia="Arial" w:hAnsi="Arial" w:cs="Arial"/>
                <w:sz w:val="22"/>
              </w:rPr>
              <w:t>,</w:t>
            </w:r>
            <w:r>
              <w:rPr>
                <w:rFonts w:ascii="Arial" w:eastAsia="Arial" w:hAnsi="Arial" w:cs="Arial"/>
                <w:sz w:val="22"/>
              </w:rPr>
              <w:t xml:space="preserve"> herbarium sheet, bryophyte packet, label, or macro morphological feature.</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38" w14:textId="77777777" w:rsidR="0009727A" w:rsidRDefault="0009727A">
            <w:pPr>
              <w:contextualSpacing w:val="0"/>
            </w:pPr>
            <w:r>
              <w:rPr>
                <w:rFonts w:ascii="Arial" w:eastAsia="Arial" w:hAnsi="Arial" w:cs="Arial"/>
                <w:sz w:val="22"/>
              </w:rPr>
              <w:t>Camera.</w:t>
            </w:r>
          </w:p>
          <w:p w14:paraId="252C5C39" w14:textId="77777777" w:rsidR="0009727A" w:rsidRDefault="0009727A">
            <w:pPr>
              <w:contextualSpacing w:val="0"/>
            </w:pPr>
            <w:r>
              <w:rPr>
                <w:rFonts w:ascii="Arial" w:eastAsia="Arial" w:hAnsi="Arial" w:cs="Arial"/>
                <w:sz w:val="22"/>
              </w:rPr>
              <w:t>Selected lenses.</w:t>
            </w:r>
          </w:p>
        </w:tc>
      </w:tr>
      <w:tr w:rsidR="0009727A" w14:paraId="252C5C43" w14:textId="77777777" w:rsidTr="0009727A">
        <w:trPr>
          <w:cnfStyle w:val="000000010000" w:firstRow="0" w:lastRow="0" w:firstColumn="0" w:lastColumn="0" w:oddVBand="0" w:evenVBand="0" w:oddHBand="0" w:evenHBand="1"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3B" w14:textId="77777777" w:rsidR="0009727A" w:rsidRDefault="0009727A">
            <w:pPr>
              <w:contextualSpacing w:val="0"/>
            </w:pPr>
            <w:r>
              <w:rPr>
                <w:rFonts w:ascii="Arial" w:eastAsia="Arial" w:hAnsi="Arial" w:cs="Arial"/>
                <w:b/>
                <w:sz w:val="22"/>
              </w:rPr>
              <w:t>T3</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3C" w14:textId="279D427B" w:rsidR="0009727A" w:rsidRDefault="0009727A">
            <w:pPr>
              <w:contextualSpacing w:val="0"/>
            </w:pPr>
            <w:r>
              <w:rPr>
                <w:rFonts w:ascii="Arial" w:eastAsia="Arial" w:hAnsi="Arial" w:cs="Arial"/>
                <w:sz w:val="22"/>
              </w:rPr>
              <w:t>Mount camera on copy stand or light box; connect or ensure connection of computer to camera and to power source via surge protection.</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3D" w14:textId="77777777" w:rsidR="0009727A" w:rsidRDefault="0009727A">
            <w:pPr>
              <w:contextualSpacing w:val="0"/>
            </w:pPr>
            <w:r>
              <w:rPr>
                <w:rFonts w:ascii="Arial" w:eastAsia="Arial" w:hAnsi="Arial" w:cs="Arial"/>
                <w:sz w:val="22"/>
              </w:rPr>
              <w:t>Connection to computer may be via USB, FireWire (IEEE 1934), or other means.</w:t>
            </w:r>
          </w:p>
          <w:p w14:paraId="252C5C3E" w14:textId="77777777" w:rsidR="0009727A" w:rsidRDefault="0009727A">
            <w:pPr>
              <w:contextualSpacing w:val="0"/>
            </w:pPr>
          </w:p>
          <w:p w14:paraId="252C5C3F" w14:textId="77777777" w:rsidR="0009727A" w:rsidRDefault="0009727A">
            <w:pPr>
              <w:contextualSpacing w:val="0"/>
            </w:pPr>
            <w:r>
              <w:rPr>
                <w:rFonts w:ascii="Arial" w:eastAsia="Arial" w:hAnsi="Arial" w:cs="Arial"/>
                <w:sz w:val="22"/>
              </w:rPr>
              <w:t>Lens may be mounted to camera prior to mounting camera on copy stand.</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40" w14:textId="77777777" w:rsidR="0009727A" w:rsidRDefault="0009727A">
            <w:pPr>
              <w:contextualSpacing w:val="0"/>
            </w:pPr>
            <w:r>
              <w:rPr>
                <w:rFonts w:ascii="Arial" w:eastAsia="Arial" w:hAnsi="Arial" w:cs="Arial"/>
                <w:sz w:val="22"/>
              </w:rPr>
              <w:t>Camera.</w:t>
            </w:r>
          </w:p>
          <w:p w14:paraId="252C5C41" w14:textId="77777777" w:rsidR="0009727A" w:rsidRDefault="0009727A">
            <w:pPr>
              <w:contextualSpacing w:val="0"/>
            </w:pPr>
            <w:r>
              <w:rPr>
                <w:rFonts w:ascii="Arial" w:eastAsia="Arial" w:hAnsi="Arial" w:cs="Arial"/>
                <w:sz w:val="22"/>
              </w:rPr>
              <w:t>Appropriate cables.</w:t>
            </w:r>
          </w:p>
          <w:p w14:paraId="252C5C42" w14:textId="77777777" w:rsidR="0009727A" w:rsidRDefault="0009727A">
            <w:pPr>
              <w:contextualSpacing w:val="0"/>
            </w:pPr>
            <w:r>
              <w:rPr>
                <w:rFonts w:ascii="Arial" w:eastAsia="Arial" w:hAnsi="Arial" w:cs="Arial"/>
                <w:sz w:val="22"/>
              </w:rPr>
              <w:t>Surge protection.</w:t>
            </w:r>
          </w:p>
        </w:tc>
      </w:tr>
      <w:tr w:rsidR="0009727A" w14:paraId="252C5C49" w14:textId="77777777" w:rsidTr="0009727A">
        <w:trPr>
          <w:cnfStyle w:val="000000100000" w:firstRow="0" w:lastRow="0" w:firstColumn="0" w:lastColumn="0" w:oddVBand="0" w:evenVBand="0" w:oddHBand="1" w:evenHBand="0"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44" w14:textId="77777777" w:rsidR="0009727A" w:rsidRDefault="0009727A">
            <w:pPr>
              <w:contextualSpacing w:val="0"/>
            </w:pPr>
            <w:r>
              <w:rPr>
                <w:rFonts w:ascii="Arial" w:eastAsia="Arial" w:hAnsi="Arial" w:cs="Arial"/>
                <w:b/>
                <w:sz w:val="22"/>
              </w:rPr>
              <w:t>T4</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45" w14:textId="09DA1D74" w:rsidR="0009727A" w:rsidRDefault="0009727A">
            <w:pPr>
              <w:contextualSpacing w:val="0"/>
            </w:pPr>
            <w:r>
              <w:rPr>
                <w:rFonts w:ascii="Arial" w:eastAsia="Arial" w:hAnsi="Arial" w:cs="Arial"/>
                <w:sz w:val="22"/>
              </w:rPr>
              <w:t xml:space="preserve">Connect remote shutter release or </w:t>
            </w:r>
            <w:r>
              <w:rPr>
                <w:rFonts w:ascii="Arial" w:eastAsia="Arial" w:hAnsi="Arial" w:cs="Arial"/>
                <w:sz w:val="22"/>
              </w:rPr>
              <w:lastRenderedPageBreak/>
              <w:t>wireless shutter release transmitter to camera.</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46" w14:textId="77777777" w:rsidR="0009727A" w:rsidRDefault="0009727A">
            <w:pPr>
              <w:contextualSpacing w:val="0"/>
            </w:pPr>
            <w:r>
              <w:rPr>
                <w:rFonts w:ascii="Arial" w:eastAsia="Arial" w:hAnsi="Arial" w:cs="Arial"/>
                <w:sz w:val="22"/>
              </w:rPr>
              <w:lastRenderedPageBreak/>
              <w:t xml:space="preserve">Allows remote release of the shutter without jarring the camera. </w:t>
            </w:r>
            <w:r>
              <w:rPr>
                <w:rFonts w:ascii="Arial" w:eastAsia="Arial" w:hAnsi="Arial" w:cs="Arial"/>
                <w:sz w:val="22"/>
              </w:rPr>
              <w:lastRenderedPageBreak/>
              <w:t>Alternatively, camera shutter may be operated via computer connection (see T3, T9).</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47" w14:textId="77777777" w:rsidR="0009727A" w:rsidRDefault="0009727A">
            <w:pPr>
              <w:contextualSpacing w:val="0"/>
            </w:pPr>
            <w:r>
              <w:rPr>
                <w:rFonts w:ascii="Arial" w:eastAsia="Arial" w:hAnsi="Arial" w:cs="Arial"/>
                <w:sz w:val="22"/>
              </w:rPr>
              <w:lastRenderedPageBreak/>
              <w:t>Camera.</w:t>
            </w:r>
          </w:p>
          <w:p w14:paraId="252C5C48" w14:textId="77777777" w:rsidR="0009727A" w:rsidRDefault="0009727A">
            <w:pPr>
              <w:contextualSpacing w:val="0"/>
            </w:pPr>
            <w:r>
              <w:rPr>
                <w:rFonts w:ascii="Arial" w:eastAsia="Arial" w:hAnsi="Arial" w:cs="Arial"/>
                <w:sz w:val="22"/>
              </w:rPr>
              <w:t xml:space="preserve">Wireless or tethered </w:t>
            </w:r>
            <w:r>
              <w:rPr>
                <w:rFonts w:ascii="Arial" w:eastAsia="Arial" w:hAnsi="Arial" w:cs="Arial"/>
                <w:sz w:val="22"/>
              </w:rPr>
              <w:lastRenderedPageBreak/>
              <w:t>camera release.</w:t>
            </w:r>
          </w:p>
        </w:tc>
      </w:tr>
      <w:tr w:rsidR="0009727A" w14:paraId="252C5C50" w14:textId="77777777" w:rsidTr="0009727A">
        <w:trPr>
          <w:cnfStyle w:val="000000010000" w:firstRow="0" w:lastRow="0" w:firstColumn="0" w:lastColumn="0" w:oddVBand="0" w:evenVBand="0" w:oddHBand="0" w:evenHBand="1"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4A" w14:textId="77777777" w:rsidR="0009727A" w:rsidRDefault="0009727A">
            <w:pPr>
              <w:contextualSpacing w:val="0"/>
            </w:pPr>
            <w:r>
              <w:rPr>
                <w:rFonts w:ascii="Arial" w:eastAsia="Arial" w:hAnsi="Arial" w:cs="Arial"/>
                <w:b/>
                <w:sz w:val="22"/>
              </w:rPr>
              <w:lastRenderedPageBreak/>
              <w:t>T5</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4B" w14:textId="53C2BA98" w:rsidR="0009727A" w:rsidRDefault="0009727A">
            <w:pPr>
              <w:contextualSpacing w:val="0"/>
            </w:pPr>
            <w:r>
              <w:rPr>
                <w:rFonts w:ascii="Arial" w:eastAsia="Arial" w:hAnsi="Arial" w:cs="Arial"/>
                <w:sz w:val="22"/>
              </w:rPr>
              <w:t>Set up and turn on studio lighting, light box, light tent, or equivalent and allow time to warm up.</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4C" w14:textId="77777777" w:rsidR="0009727A" w:rsidRDefault="0009727A">
            <w:pPr>
              <w:contextualSpacing w:val="0"/>
            </w:pPr>
            <w:r>
              <w:rPr>
                <w:rFonts w:ascii="Arial" w:eastAsia="Arial" w:hAnsi="Arial" w:cs="Arial"/>
                <w:sz w:val="22"/>
              </w:rPr>
              <w:t>Lighting arrangements vary from enclosed light boxes and light tents to free-standing studio lights or daylight fluorescent tubes on stand-mounted light arms. Some lighting systems require up to 10 minutes to reach full output.</w:t>
            </w:r>
          </w:p>
          <w:p w14:paraId="252C5C4D" w14:textId="77777777" w:rsidR="0009727A" w:rsidRDefault="0009727A">
            <w:pPr>
              <w:contextualSpacing w:val="0"/>
            </w:pPr>
          </w:p>
          <w:p w14:paraId="252C5C4E" w14:textId="77777777" w:rsidR="0009727A" w:rsidRDefault="0009727A">
            <w:pPr>
              <w:contextualSpacing w:val="0"/>
            </w:pPr>
            <w:r>
              <w:rPr>
                <w:rFonts w:ascii="Arial" w:eastAsia="Arial" w:hAnsi="Arial" w:cs="Arial"/>
                <w:sz w:val="22"/>
              </w:rPr>
              <w:t>Some institutions use varying lighting systems for varying specimen types (e.g., sheets versus packets), which may determine the precise setup activities accomplished during this task.</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4F" w14:textId="77777777" w:rsidR="0009727A" w:rsidRDefault="0009727A">
            <w:pPr>
              <w:contextualSpacing w:val="0"/>
            </w:pPr>
            <w:r>
              <w:rPr>
                <w:rFonts w:ascii="Arial" w:eastAsia="Arial" w:hAnsi="Arial" w:cs="Arial"/>
                <w:sz w:val="22"/>
              </w:rPr>
              <w:t>Lighting system.</w:t>
            </w:r>
          </w:p>
        </w:tc>
      </w:tr>
      <w:tr w:rsidR="0009727A" w14:paraId="252C5C57" w14:textId="77777777" w:rsidTr="0009727A">
        <w:trPr>
          <w:cnfStyle w:val="000000100000" w:firstRow="0" w:lastRow="0" w:firstColumn="0" w:lastColumn="0" w:oddVBand="0" w:evenVBand="0" w:oddHBand="1" w:evenHBand="0"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51" w14:textId="77777777" w:rsidR="0009727A" w:rsidRDefault="0009727A">
            <w:pPr>
              <w:contextualSpacing w:val="0"/>
            </w:pPr>
            <w:r>
              <w:rPr>
                <w:rFonts w:ascii="Arial" w:eastAsia="Arial" w:hAnsi="Arial" w:cs="Arial"/>
                <w:b/>
                <w:sz w:val="22"/>
              </w:rPr>
              <w:t>T6</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52" w14:textId="0FC3251D" w:rsidR="0009727A" w:rsidRDefault="0009727A">
            <w:pPr>
              <w:contextualSpacing w:val="0"/>
            </w:pPr>
            <w:r>
              <w:rPr>
                <w:rFonts w:ascii="Arial" w:eastAsia="Arial" w:hAnsi="Arial" w:cs="Arial"/>
                <w:sz w:val="22"/>
              </w:rPr>
              <w:t>Check, adjust, test flash units, power supplies.</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53" w14:textId="77777777" w:rsidR="0009727A" w:rsidRDefault="0009727A">
            <w:pPr>
              <w:contextualSpacing w:val="0"/>
            </w:pPr>
            <w:r>
              <w:rPr>
                <w:rFonts w:ascii="Arial" w:eastAsia="Arial" w:hAnsi="Arial" w:cs="Arial"/>
                <w:sz w:val="22"/>
              </w:rPr>
              <w:t>For flash-based systems, ensure that batteries are fully charged and/or power supplies are fully functional.</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54" w14:textId="77777777" w:rsidR="0009727A" w:rsidRDefault="0009727A">
            <w:pPr>
              <w:contextualSpacing w:val="0"/>
            </w:pPr>
            <w:r>
              <w:rPr>
                <w:rFonts w:ascii="Arial" w:eastAsia="Arial" w:hAnsi="Arial" w:cs="Arial"/>
                <w:sz w:val="22"/>
              </w:rPr>
              <w:t>Flash unit(s).</w:t>
            </w:r>
          </w:p>
          <w:p w14:paraId="252C5C55" w14:textId="77777777" w:rsidR="0009727A" w:rsidRDefault="0009727A">
            <w:pPr>
              <w:contextualSpacing w:val="0"/>
            </w:pPr>
            <w:r>
              <w:rPr>
                <w:rFonts w:ascii="Arial" w:eastAsia="Arial" w:hAnsi="Arial" w:cs="Arial"/>
                <w:sz w:val="22"/>
              </w:rPr>
              <w:t>Power supply.</w:t>
            </w:r>
          </w:p>
          <w:p w14:paraId="252C5C56" w14:textId="77777777" w:rsidR="0009727A" w:rsidRDefault="0009727A">
            <w:pPr>
              <w:contextualSpacing w:val="0"/>
            </w:pPr>
            <w:r>
              <w:rPr>
                <w:rFonts w:ascii="Arial" w:eastAsia="Arial" w:hAnsi="Arial" w:cs="Arial"/>
                <w:sz w:val="22"/>
              </w:rPr>
              <w:t>Replacement batteries.</w:t>
            </w:r>
          </w:p>
        </w:tc>
      </w:tr>
      <w:tr w:rsidR="0009727A" w14:paraId="252C5C5F" w14:textId="77777777" w:rsidTr="0009727A">
        <w:trPr>
          <w:cnfStyle w:val="000000010000" w:firstRow="0" w:lastRow="0" w:firstColumn="0" w:lastColumn="0" w:oddVBand="0" w:evenVBand="0" w:oddHBand="0" w:evenHBand="1"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58" w14:textId="77777777" w:rsidR="0009727A" w:rsidRDefault="0009727A">
            <w:pPr>
              <w:contextualSpacing w:val="0"/>
            </w:pPr>
            <w:r>
              <w:rPr>
                <w:rFonts w:ascii="Arial" w:eastAsia="Arial" w:hAnsi="Arial" w:cs="Arial"/>
                <w:b/>
                <w:sz w:val="22"/>
              </w:rPr>
              <w:t>T7</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59" w14:textId="06B4E093" w:rsidR="0009727A" w:rsidRDefault="0009727A">
            <w:pPr>
              <w:contextualSpacing w:val="0"/>
            </w:pPr>
            <w:r>
              <w:rPr>
                <w:rFonts w:ascii="Arial" w:eastAsia="Arial" w:hAnsi="Arial" w:cs="Arial"/>
                <w:sz w:val="22"/>
              </w:rPr>
              <w:t>Place and/or affix scale and color standard; ensure both are clean, visible in the field of view, and that the colors on the color standard have not faded from their original hue and brightness.</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5A" w14:textId="2D2600A9" w:rsidR="0009727A" w:rsidRDefault="0009727A">
            <w:pPr>
              <w:contextualSpacing w:val="0"/>
            </w:pPr>
            <w:r>
              <w:rPr>
                <w:rFonts w:ascii="Arial" w:eastAsia="Arial" w:hAnsi="Arial" w:cs="Arial"/>
                <w:sz w:val="22"/>
              </w:rPr>
              <w:t>It may be best to have these attached to the copy stand, specimen frame, or base surface of a light box to ensure consistency in their placement relative to specimen images.</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5B" w14:textId="77777777" w:rsidR="0009727A" w:rsidRDefault="0009727A">
            <w:pPr>
              <w:contextualSpacing w:val="0"/>
            </w:pPr>
            <w:r>
              <w:rPr>
                <w:rFonts w:ascii="Arial" w:eastAsia="Arial" w:hAnsi="Arial" w:cs="Arial"/>
                <w:sz w:val="22"/>
              </w:rPr>
              <w:t>Scale.</w:t>
            </w:r>
          </w:p>
          <w:p w14:paraId="252C5C5C" w14:textId="77777777" w:rsidR="0009727A" w:rsidRDefault="0009727A">
            <w:pPr>
              <w:contextualSpacing w:val="0"/>
            </w:pPr>
            <w:r>
              <w:rPr>
                <w:rFonts w:ascii="Arial" w:eastAsia="Arial" w:hAnsi="Arial" w:cs="Arial"/>
                <w:sz w:val="22"/>
              </w:rPr>
              <w:t>Color standard.</w:t>
            </w:r>
          </w:p>
          <w:p w14:paraId="252C5C5D" w14:textId="77777777" w:rsidR="0009727A" w:rsidRDefault="0009727A">
            <w:pPr>
              <w:contextualSpacing w:val="0"/>
            </w:pPr>
          </w:p>
          <w:p w14:paraId="252C5C5E" w14:textId="77777777" w:rsidR="0009727A" w:rsidRDefault="0009727A">
            <w:pPr>
              <w:contextualSpacing w:val="0"/>
            </w:pPr>
          </w:p>
        </w:tc>
      </w:tr>
      <w:tr w:rsidR="0009727A" w14:paraId="252C5C64" w14:textId="77777777" w:rsidTr="0009727A">
        <w:trPr>
          <w:cnfStyle w:val="000000100000" w:firstRow="0" w:lastRow="0" w:firstColumn="0" w:lastColumn="0" w:oddVBand="0" w:evenVBand="0" w:oddHBand="1" w:evenHBand="0"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0" w14:textId="77777777" w:rsidR="0009727A" w:rsidRDefault="0009727A">
            <w:pPr>
              <w:contextualSpacing w:val="0"/>
            </w:pPr>
            <w:r>
              <w:rPr>
                <w:rFonts w:ascii="Arial" w:eastAsia="Arial" w:hAnsi="Arial" w:cs="Arial"/>
                <w:b/>
                <w:sz w:val="22"/>
              </w:rPr>
              <w:t>T8</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1" w14:textId="0BF9F958" w:rsidR="0009727A" w:rsidRDefault="0009727A">
            <w:pPr>
              <w:contextualSpacing w:val="0"/>
            </w:pPr>
            <w:r>
              <w:rPr>
                <w:rFonts w:ascii="Arial" w:eastAsia="Arial" w:hAnsi="Arial" w:cs="Arial"/>
                <w:sz w:val="22"/>
              </w:rPr>
              <w:t>Start camera.</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2" w14:textId="77777777" w:rsidR="0009727A" w:rsidRDefault="0009727A">
            <w:pPr>
              <w:contextualSpacing w:val="0"/>
            </w:pP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3" w14:textId="77777777" w:rsidR="0009727A" w:rsidRDefault="0009727A">
            <w:pPr>
              <w:contextualSpacing w:val="0"/>
            </w:pPr>
            <w:r>
              <w:rPr>
                <w:rFonts w:ascii="Arial" w:eastAsia="Arial" w:hAnsi="Arial" w:cs="Arial"/>
                <w:sz w:val="22"/>
              </w:rPr>
              <w:t>Camera.</w:t>
            </w:r>
          </w:p>
        </w:tc>
      </w:tr>
      <w:tr w:rsidR="0009727A" w14:paraId="252C5C6B" w14:textId="77777777" w:rsidTr="0009727A">
        <w:trPr>
          <w:cnfStyle w:val="000000010000" w:firstRow="0" w:lastRow="0" w:firstColumn="0" w:lastColumn="0" w:oddVBand="0" w:evenVBand="0" w:oddHBand="0" w:evenHBand="1" w:firstRowFirstColumn="0" w:firstRowLastColumn="0" w:lastRowFirstColumn="0" w:lastRowLastColumn="0"/>
          <w:trHeight w:val="202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5" w14:textId="77777777" w:rsidR="0009727A" w:rsidRDefault="0009727A">
            <w:pPr>
              <w:contextualSpacing w:val="0"/>
            </w:pPr>
            <w:r>
              <w:rPr>
                <w:rFonts w:ascii="Arial" w:eastAsia="Arial" w:hAnsi="Arial" w:cs="Arial"/>
                <w:b/>
                <w:sz w:val="22"/>
              </w:rPr>
              <w:t>T9</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6" w14:textId="07DD8D3E" w:rsidR="0009727A" w:rsidRDefault="0009727A">
            <w:pPr>
              <w:contextualSpacing w:val="0"/>
            </w:pPr>
            <w:r>
              <w:rPr>
                <w:rFonts w:ascii="Arial" w:eastAsia="Arial" w:hAnsi="Arial" w:cs="Arial"/>
                <w:sz w:val="22"/>
              </w:rPr>
              <w:t>Start compatible image acquisition or camera control software.</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7" w14:textId="6CEC7BF7" w:rsidR="0009727A" w:rsidRDefault="0009727A">
            <w:pPr>
              <w:contextualSpacing w:val="0"/>
            </w:pPr>
            <w:r>
              <w:rPr>
                <w:rFonts w:ascii="Arial" w:eastAsia="Arial" w:hAnsi="Arial" w:cs="Arial"/>
                <w:sz w:val="22"/>
              </w:rPr>
              <w:t>Most digital cameras used for imaging scientific specimens can be completely controlled by a computer using compatible camera control tethering software, with images recorded immediately onto computer hardware. This is currently the common practice.</w:t>
            </w:r>
          </w:p>
          <w:p w14:paraId="252C5C68" w14:textId="77777777" w:rsidR="0009727A" w:rsidRDefault="0009727A">
            <w:pPr>
              <w:contextualSpacing w:val="0"/>
            </w:pPr>
          </w:p>
          <w:p w14:paraId="252C5C69" w14:textId="43C9BE10" w:rsidR="0009727A" w:rsidRDefault="0009727A">
            <w:pPr>
              <w:contextualSpacing w:val="0"/>
            </w:pPr>
            <w:r>
              <w:rPr>
                <w:rFonts w:ascii="Arial" w:eastAsia="Arial" w:hAnsi="Arial" w:cs="Arial"/>
                <w:sz w:val="22"/>
              </w:rPr>
              <w:t>An alternative implemented by some institutions is to record images onto the camera’s internal memory card, then download the images en masse to the computer.</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A" w14:textId="77777777" w:rsidR="0009727A" w:rsidRDefault="0009727A">
            <w:pPr>
              <w:contextualSpacing w:val="0"/>
            </w:pPr>
            <w:r>
              <w:rPr>
                <w:rFonts w:ascii="Arial" w:eastAsia="Arial" w:hAnsi="Arial" w:cs="Arial"/>
                <w:sz w:val="22"/>
              </w:rPr>
              <w:lastRenderedPageBreak/>
              <w:t>Computer. Software.</w:t>
            </w:r>
          </w:p>
        </w:tc>
      </w:tr>
      <w:tr w:rsidR="0009727A" w14:paraId="252C5C70" w14:textId="77777777" w:rsidTr="0009727A">
        <w:trPr>
          <w:cnfStyle w:val="000000100000" w:firstRow="0" w:lastRow="0" w:firstColumn="0" w:lastColumn="0" w:oddVBand="0" w:evenVBand="0" w:oddHBand="1" w:evenHBand="0" w:firstRowFirstColumn="0" w:firstRowLastColumn="0" w:lastRowFirstColumn="0" w:lastRowLastColumn="0"/>
          <w:trHeight w:val="202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C" w14:textId="77777777" w:rsidR="0009727A" w:rsidRDefault="0009727A">
            <w:pPr>
              <w:contextualSpacing w:val="0"/>
            </w:pPr>
            <w:r>
              <w:rPr>
                <w:rFonts w:ascii="Arial" w:eastAsia="Arial" w:hAnsi="Arial" w:cs="Arial"/>
                <w:b/>
                <w:sz w:val="22"/>
              </w:rPr>
              <w:lastRenderedPageBreak/>
              <w:t>T10</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D" w14:textId="27BC41CF" w:rsidR="0009727A" w:rsidRDefault="0009727A">
            <w:pPr>
              <w:contextualSpacing w:val="0"/>
            </w:pPr>
            <w:r>
              <w:rPr>
                <w:rFonts w:ascii="Arial" w:eastAsia="Arial" w:hAnsi="Arial" w:cs="Arial"/>
                <w:sz w:val="22"/>
              </w:rPr>
              <w:t>Start ancillary image management/processing software.</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E" w14:textId="2F772DD1" w:rsidR="0009727A" w:rsidRDefault="0009727A">
            <w:pPr>
              <w:contextualSpacing w:val="0"/>
            </w:pPr>
            <w:r>
              <w:rPr>
                <w:rFonts w:ascii="Arial" w:eastAsia="Arial" w:hAnsi="Arial" w:cs="Arial"/>
                <w:sz w:val="22"/>
              </w:rPr>
              <w:t>Image processing software might include: Adobe Lightroom, Adobe Photoshop, Nikon Capture Nx2, Canon Photo Professional, Gimp, etc.</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6F" w14:textId="77777777" w:rsidR="0009727A" w:rsidRDefault="0009727A">
            <w:pPr>
              <w:contextualSpacing w:val="0"/>
            </w:pPr>
            <w:r>
              <w:rPr>
                <w:rFonts w:ascii="Arial" w:eastAsia="Arial" w:hAnsi="Arial" w:cs="Arial"/>
                <w:sz w:val="22"/>
              </w:rPr>
              <w:t>Appropriate software.</w:t>
            </w:r>
          </w:p>
        </w:tc>
      </w:tr>
      <w:tr w:rsidR="0009727A" w14:paraId="252C5C82" w14:textId="77777777" w:rsidTr="0009727A">
        <w:trPr>
          <w:cnfStyle w:val="000000010000" w:firstRow="0" w:lastRow="0" w:firstColumn="0" w:lastColumn="0" w:oddVBand="0" w:evenVBand="0" w:oddHBand="0" w:evenHBand="1"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71" w14:textId="77777777" w:rsidR="0009727A" w:rsidRDefault="0009727A">
            <w:pPr>
              <w:contextualSpacing w:val="0"/>
            </w:pPr>
            <w:r>
              <w:rPr>
                <w:rFonts w:ascii="Arial" w:eastAsia="Arial" w:hAnsi="Arial" w:cs="Arial"/>
                <w:b/>
                <w:sz w:val="22"/>
              </w:rPr>
              <w:t>T11</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72" w14:textId="2AB09FA2" w:rsidR="0009727A" w:rsidRDefault="0009727A">
            <w:pPr>
              <w:contextualSpacing w:val="0"/>
            </w:pPr>
            <w:r>
              <w:rPr>
                <w:rFonts w:ascii="Arial" w:eastAsia="Arial" w:hAnsi="Arial" w:cs="Arial"/>
                <w:sz w:val="22"/>
              </w:rPr>
              <w:t>Set aperture, shutter speed, ISO, white balance, color temperature, and focus point to desired settings, or load these settings from a previously configured settings file.</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73" w14:textId="29124EF3" w:rsidR="0009727A" w:rsidRDefault="0009727A">
            <w:pPr>
              <w:contextualSpacing w:val="0"/>
            </w:pPr>
            <w:r>
              <w:rPr>
                <w:rFonts w:ascii="Arial" w:eastAsia="Arial" w:hAnsi="Arial" w:cs="Arial"/>
                <w:sz w:val="22"/>
              </w:rPr>
              <w:t>For flat sheets and packets, adjusting most of these settings occurs once for each imaging session. Some camera control software is capable of saving these settings to a file that can be reloaded for future, similarly situated shooting sessions. White balance is often set automatically based on camera sensitivity and assessment.</w:t>
            </w:r>
          </w:p>
          <w:p w14:paraId="252C5C74" w14:textId="77777777" w:rsidR="0009727A" w:rsidRDefault="0009727A">
            <w:pPr>
              <w:contextualSpacing w:val="0"/>
            </w:pPr>
          </w:p>
          <w:p w14:paraId="252C5C75" w14:textId="77777777" w:rsidR="0009727A" w:rsidRDefault="0009727A">
            <w:pPr>
              <w:contextualSpacing w:val="0"/>
            </w:pPr>
            <w:r>
              <w:rPr>
                <w:rFonts w:ascii="Arial" w:eastAsia="Arial" w:hAnsi="Arial" w:cs="Arial"/>
                <w:sz w:val="22"/>
              </w:rPr>
              <w:t xml:space="preserve">The ordering of this task may be dependent upon whether camera settings are adjusted from a computer via camera control software, as assumed here, or manually. If manually, adjustments might be made prior to attaching the camera to the copy stand. </w:t>
            </w:r>
          </w:p>
          <w:p w14:paraId="252C5C76" w14:textId="77777777" w:rsidR="0009727A" w:rsidRDefault="0009727A">
            <w:pPr>
              <w:contextualSpacing w:val="0"/>
            </w:pPr>
          </w:p>
          <w:p w14:paraId="252C5C77" w14:textId="717A57A5" w:rsidR="0009727A" w:rsidRDefault="0009727A">
            <w:pPr>
              <w:contextualSpacing w:val="0"/>
            </w:pPr>
            <w:r>
              <w:rPr>
                <w:rFonts w:ascii="Arial" w:eastAsia="Arial" w:hAnsi="Arial" w:cs="Arial"/>
                <w:sz w:val="22"/>
              </w:rPr>
              <w:t xml:space="preserve">Use camera control software to adjust or set white balance to meet the color temperature of the lighting source. Adjustments to white balance are sometimes made following recording of the image via software such as Lightroom. </w:t>
            </w:r>
          </w:p>
          <w:p w14:paraId="252C5C78" w14:textId="77777777" w:rsidR="0009727A" w:rsidRDefault="0009727A">
            <w:pPr>
              <w:contextualSpacing w:val="0"/>
            </w:pPr>
          </w:p>
          <w:p w14:paraId="252C5C79" w14:textId="77777777" w:rsidR="0009727A" w:rsidRDefault="0009727A">
            <w:pPr>
              <w:contextualSpacing w:val="0"/>
            </w:pPr>
            <w:r>
              <w:rPr>
                <w:rFonts w:ascii="Arial" w:eastAsia="Arial" w:hAnsi="Arial" w:cs="Arial"/>
                <w:sz w:val="22"/>
              </w:rPr>
              <w:t xml:space="preserve">A neutral gray card designed specifically for digital cameras (e.g., the Robin Myers Imaging Digital Gray Card or WhiBal G7 White Balance Reference Gray Card) is inexpensive and helpful in this process. </w:t>
            </w:r>
          </w:p>
          <w:p w14:paraId="252C5C7A" w14:textId="77777777" w:rsidR="0009727A" w:rsidRDefault="0009727A">
            <w:pPr>
              <w:contextualSpacing w:val="0"/>
            </w:pPr>
          </w:p>
          <w:p w14:paraId="252C5C7B" w14:textId="04CCE73E" w:rsidR="0009727A" w:rsidRDefault="0009727A">
            <w:pPr>
              <w:contextualSpacing w:val="0"/>
            </w:pPr>
            <w:r>
              <w:rPr>
                <w:rFonts w:ascii="Arial" w:eastAsia="Arial" w:hAnsi="Arial" w:cs="Arial"/>
                <w:sz w:val="22"/>
              </w:rPr>
              <w:t>An option used by some institutions is to open a test image in Adobe Lightroom and rest the cursor over the white square in the color standard (affixed in T7) while reading the RGB values, then adjusting the camera, reshooting, and re-testing until all values are in the range 240 ±</w:t>
            </w:r>
            <w:r w:rsidR="00AB0CC2">
              <w:rPr>
                <w:rFonts w:ascii="Arial" w:eastAsia="Arial" w:hAnsi="Arial" w:cs="Arial"/>
                <w:sz w:val="22"/>
              </w:rPr>
              <w:t xml:space="preserve"> </w:t>
            </w:r>
            <w:r>
              <w:rPr>
                <w:rFonts w:ascii="Arial" w:eastAsia="Arial" w:hAnsi="Arial" w:cs="Arial"/>
                <w:sz w:val="22"/>
              </w:rPr>
              <w:t>3 (237–243).</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7C" w14:textId="77777777" w:rsidR="0009727A" w:rsidRDefault="0009727A">
            <w:pPr>
              <w:contextualSpacing w:val="0"/>
            </w:pPr>
            <w:r>
              <w:rPr>
                <w:rFonts w:ascii="Arial" w:eastAsia="Arial" w:hAnsi="Arial" w:cs="Arial"/>
                <w:sz w:val="22"/>
              </w:rPr>
              <w:t>Camera.</w:t>
            </w:r>
          </w:p>
          <w:p w14:paraId="252C5C7D" w14:textId="77777777" w:rsidR="0009727A" w:rsidRDefault="0009727A">
            <w:pPr>
              <w:contextualSpacing w:val="0"/>
            </w:pPr>
            <w:r>
              <w:rPr>
                <w:rFonts w:ascii="Arial" w:eastAsia="Arial" w:hAnsi="Arial" w:cs="Arial"/>
                <w:sz w:val="22"/>
              </w:rPr>
              <w:t>Computer. Associated camera control software.</w:t>
            </w:r>
          </w:p>
          <w:p w14:paraId="252C5C7E" w14:textId="77777777" w:rsidR="0009727A" w:rsidRDefault="0009727A">
            <w:pPr>
              <w:contextualSpacing w:val="0"/>
            </w:pPr>
            <w:r>
              <w:rPr>
                <w:rFonts w:ascii="Arial" w:eastAsia="Arial" w:hAnsi="Arial" w:cs="Arial"/>
                <w:sz w:val="22"/>
              </w:rPr>
              <w:t>Settings file.</w:t>
            </w:r>
          </w:p>
          <w:p w14:paraId="252C5C7F" w14:textId="77777777" w:rsidR="0009727A" w:rsidRDefault="0009727A">
            <w:pPr>
              <w:contextualSpacing w:val="0"/>
            </w:pPr>
            <w:r>
              <w:rPr>
                <w:rFonts w:ascii="Arial" w:eastAsia="Arial" w:hAnsi="Arial" w:cs="Arial"/>
                <w:sz w:val="22"/>
              </w:rPr>
              <w:t>Adobe Lightroom or equivalent.</w:t>
            </w:r>
          </w:p>
          <w:p w14:paraId="252C5C80" w14:textId="77777777" w:rsidR="0009727A" w:rsidRDefault="0009727A">
            <w:pPr>
              <w:contextualSpacing w:val="0"/>
            </w:pPr>
            <w:r>
              <w:rPr>
                <w:rFonts w:ascii="Arial" w:eastAsia="Arial" w:hAnsi="Arial" w:cs="Arial"/>
                <w:sz w:val="22"/>
              </w:rPr>
              <w:t>Digital gray card.</w:t>
            </w:r>
          </w:p>
          <w:p w14:paraId="252C5C81" w14:textId="77777777" w:rsidR="0009727A" w:rsidRDefault="0009727A">
            <w:pPr>
              <w:contextualSpacing w:val="0"/>
            </w:pPr>
            <w:r>
              <w:rPr>
                <w:rFonts w:ascii="Arial" w:eastAsia="Arial" w:hAnsi="Arial" w:cs="Arial"/>
                <w:sz w:val="22"/>
              </w:rPr>
              <w:t>Color standard.</w:t>
            </w:r>
          </w:p>
        </w:tc>
      </w:tr>
      <w:tr w:rsidR="0009727A" w14:paraId="252C5C8A" w14:textId="77777777" w:rsidTr="0009727A">
        <w:trPr>
          <w:cnfStyle w:val="000000100000" w:firstRow="0" w:lastRow="0" w:firstColumn="0" w:lastColumn="0" w:oddVBand="0" w:evenVBand="0" w:oddHBand="1" w:evenHBand="0"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83" w14:textId="77777777" w:rsidR="0009727A" w:rsidRDefault="0009727A">
            <w:pPr>
              <w:contextualSpacing w:val="0"/>
            </w:pPr>
            <w:r>
              <w:rPr>
                <w:rFonts w:ascii="Arial" w:eastAsia="Arial" w:hAnsi="Arial" w:cs="Arial"/>
                <w:b/>
                <w:sz w:val="22"/>
              </w:rPr>
              <w:t>T12</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84" w14:textId="0500D426" w:rsidR="0009727A" w:rsidRDefault="0009727A">
            <w:pPr>
              <w:contextualSpacing w:val="0"/>
            </w:pPr>
            <w:r>
              <w:rPr>
                <w:rFonts w:ascii="Arial" w:eastAsia="Arial" w:hAnsi="Arial" w:cs="Arial"/>
                <w:sz w:val="22"/>
              </w:rPr>
              <w:t>Adjust or ensure appropriate camera height, lens zoom (if variable focal length lens is used), and specimen framing.</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85" w14:textId="7D5EFF8B" w:rsidR="0009727A" w:rsidRDefault="0009727A">
            <w:pPr>
              <w:contextualSpacing w:val="0"/>
            </w:pPr>
            <w:r>
              <w:rPr>
                <w:rFonts w:ascii="Arial" w:eastAsia="Arial" w:hAnsi="Arial" w:cs="Arial"/>
                <w:sz w:val="22"/>
              </w:rPr>
              <w:t>A premeasured camera height is helpful for this step, as is a visually delimited region or positioning mechanism (e.g.</w:t>
            </w:r>
            <w:r w:rsidR="002C3CC1">
              <w:rPr>
                <w:rFonts w:ascii="Arial" w:eastAsia="Arial" w:hAnsi="Arial" w:cs="Arial"/>
                <w:sz w:val="22"/>
              </w:rPr>
              <w:t>,</w:t>
            </w:r>
            <w:r>
              <w:rPr>
                <w:rFonts w:ascii="Arial" w:eastAsia="Arial" w:hAnsi="Arial" w:cs="Arial"/>
                <w:sz w:val="22"/>
              </w:rPr>
              <w:t xml:space="preserve"> black, metal carpenter square) for ensuring appropriate placement of the specimen and associated scale and color standard for imaging. </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86" w14:textId="77777777" w:rsidR="0009727A" w:rsidRDefault="0009727A">
            <w:pPr>
              <w:contextualSpacing w:val="0"/>
            </w:pPr>
            <w:r>
              <w:rPr>
                <w:rFonts w:ascii="Arial" w:eastAsia="Arial" w:hAnsi="Arial" w:cs="Arial"/>
                <w:sz w:val="22"/>
              </w:rPr>
              <w:t>Camera.</w:t>
            </w:r>
          </w:p>
          <w:p w14:paraId="252C5C87" w14:textId="77777777" w:rsidR="0009727A" w:rsidRDefault="0009727A">
            <w:pPr>
              <w:contextualSpacing w:val="0"/>
            </w:pPr>
            <w:r>
              <w:rPr>
                <w:rFonts w:ascii="Arial" w:eastAsia="Arial" w:hAnsi="Arial" w:cs="Arial"/>
                <w:sz w:val="22"/>
              </w:rPr>
              <w:t>Copy stand.</w:t>
            </w:r>
          </w:p>
          <w:p w14:paraId="252C5C88" w14:textId="77777777" w:rsidR="0009727A" w:rsidRDefault="0009727A">
            <w:pPr>
              <w:contextualSpacing w:val="0"/>
            </w:pPr>
            <w:r>
              <w:rPr>
                <w:rFonts w:ascii="Arial" w:eastAsia="Arial" w:hAnsi="Arial" w:cs="Arial"/>
                <w:sz w:val="22"/>
              </w:rPr>
              <w:t>Camera lens.</w:t>
            </w:r>
          </w:p>
          <w:p w14:paraId="252C5C89" w14:textId="77777777" w:rsidR="0009727A" w:rsidRDefault="0009727A">
            <w:pPr>
              <w:contextualSpacing w:val="0"/>
            </w:pPr>
            <w:r>
              <w:rPr>
                <w:rFonts w:ascii="Arial" w:eastAsia="Arial" w:hAnsi="Arial" w:cs="Arial"/>
                <w:sz w:val="22"/>
              </w:rPr>
              <w:t>Positioning mechanism.</w:t>
            </w:r>
          </w:p>
        </w:tc>
      </w:tr>
      <w:tr w:rsidR="0009727A" w14:paraId="252C5C8F" w14:textId="77777777" w:rsidTr="0009727A">
        <w:trPr>
          <w:cnfStyle w:val="000000010000" w:firstRow="0" w:lastRow="0" w:firstColumn="0" w:lastColumn="0" w:oddVBand="0" w:evenVBand="0" w:oddHBand="0" w:evenHBand="1"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8B" w14:textId="77777777" w:rsidR="0009727A" w:rsidRDefault="0009727A">
            <w:pPr>
              <w:contextualSpacing w:val="0"/>
            </w:pPr>
            <w:r>
              <w:rPr>
                <w:rFonts w:ascii="Arial" w:eastAsia="Arial" w:hAnsi="Arial" w:cs="Arial"/>
                <w:b/>
                <w:sz w:val="22"/>
              </w:rPr>
              <w:t>T13</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8C" w14:textId="63926DF2" w:rsidR="0009727A" w:rsidRDefault="0009727A">
            <w:pPr>
              <w:contextualSpacing w:val="0"/>
            </w:pPr>
            <w:r>
              <w:rPr>
                <w:rFonts w:ascii="Arial" w:eastAsia="Arial" w:hAnsi="Arial" w:cs="Arial"/>
                <w:sz w:val="22"/>
              </w:rPr>
              <w:t>Ensure correct aspect ratio for highest resolution.</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8D" w14:textId="77777777" w:rsidR="0009727A" w:rsidRDefault="0009727A">
            <w:pPr>
              <w:contextualSpacing w:val="0"/>
            </w:pPr>
            <w:r>
              <w:rPr>
                <w:rFonts w:ascii="Arial" w:eastAsia="Arial" w:hAnsi="Arial" w:cs="Arial"/>
                <w:sz w:val="22"/>
              </w:rPr>
              <w:t>This may require recording one or more test exposures and examining the resulting images.</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8E" w14:textId="77777777" w:rsidR="0009727A" w:rsidRDefault="0009727A">
            <w:pPr>
              <w:contextualSpacing w:val="0"/>
            </w:pPr>
            <w:r>
              <w:rPr>
                <w:rFonts w:ascii="Arial" w:eastAsia="Arial" w:hAnsi="Arial" w:cs="Arial"/>
                <w:sz w:val="22"/>
              </w:rPr>
              <w:t>Camera.</w:t>
            </w:r>
          </w:p>
        </w:tc>
      </w:tr>
      <w:tr w:rsidR="0009727A" w14:paraId="252C5C95" w14:textId="77777777" w:rsidTr="0009727A">
        <w:trPr>
          <w:cnfStyle w:val="000000100000" w:firstRow="0" w:lastRow="0" w:firstColumn="0" w:lastColumn="0" w:oddVBand="0" w:evenVBand="0" w:oddHBand="1" w:evenHBand="0" w:firstRowFirstColumn="0" w:firstRowLastColumn="0" w:lastRowFirstColumn="0" w:lastRowLastColumn="0"/>
        </w:trPr>
        <w:tc>
          <w:tcPr>
            <w:tcW w:w="7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90" w14:textId="77777777" w:rsidR="0009727A" w:rsidRDefault="0009727A">
            <w:pPr>
              <w:contextualSpacing w:val="0"/>
            </w:pPr>
            <w:r>
              <w:rPr>
                <w:rFonts w:ascii="Arial" w:eastAsia="Arial" w:hAnsi="Arial" w:cs="Arial"/>
                <w:b/>
                <w:sz w:val="22"/>
              </w:rPr>
              <w:t>T14</w:t>
            </w:r>
          </w:p>
        </w:tc>
        <w:tc>
          <w:tcPr>
            <w:tcW w:w="2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91" w14:textId="6380479C" w:rsidR="0009727A" w:rsidRDefault="0009727A">
            <w:pPr>
              <w:contextualSpacing w:val="0"/>
            </w:pPr>
            <w:r>
              <w:rPr>
                <w:rFonts w:ascii="Arial" w:eastAsia="Arial" w:hAnsi="Arial" w:cs="Arial"/>
                <w:sz w:val="22"/>
                <w:highlight w:val="white"/>
              </w:rPr>
              <w:t>Perform initial quality control for image color prior to imaging session.</w:t>
            </w:r>
          </w:p>
        </w:tc>
        <w:tc>
          <w:tcPr>
            <w:tcW w:w="3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92" w14:textId="12D92400" w:rsidR="0009727A" w:rsidRDefault="0009727A">
            <w:pPr>
              <w:contextualSpacing w:val="0"/>
            </w:pPr>
            <w:r>
              <w:rPr>
                <w:rFonts w:ascii="Arial" w:eastAsia="Arial" w:hAnsi="Arial" w:cs="Arial"/>
                <w:sz w:val="22"/>
                <w:highlight w:val="white"/>
              </w:rPr>
              <w:t>Options include software examination of color standard in image or human examination of sheet and image with a color-calibrated monitor.</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C5C93" w14:textId="77777777" w:rsidR="0009727A" w:rsidRDefault="0009727A">
            <w:pPr>
              <w:contextualSpacing w:val="0"/>
            </w:pPr>
            <w:r>
              <w:rPr>
                <w:rFonts w:ascii="Arial" w:eastAsia="Arial" w:hAnsi="Arial" w:cs="Arial"/>
                <w:sz w:val="22"/>
              </w:rPr>
              <w:t>Adobe Lightroom or equivalent.</w:t>
            </w:r>
          </w:p>
          <w:p w14:paraId="252C5C94" w14:textId="77777777" w:rsidR="0009727A" w:rsidRDefault="0009727A">
            <w:pPr>
              <w:contextualSpacing w:val="0"/>
            </w:pPr>
            <w:r>
              <w:rPr>
                <w:rFonts w:ascii="Arial" w:eastAsia="Arial" w:hAnsi="Arial" w:cs="Arial"/>
                <w:sz w:val="22"/>
              </w:rPr>
              <w:t>Color standard.</w:t>
            </w:r>
          </w:p>
        </w:tc>
      </w:tr>
    </w:tbl>
    <w:p w14:paraId="252C5C96" w14:textId="77777777" w:rsidR="00D744B6" w:rsidRDefault="00D744B6"/>
    <w:sectPr w:rsidR="00D744B6">
      <w:headerReference w:type="even" r:id="rId1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2C194" w14:textId="77777777" w:rsidR="0067201C" w:rsidRDefault="0067201C">
      <w:r>
        <w:separator/>
      </w:r>
    </w:p>
  </w:endnote>
  <w:endnote w:type="continuationSeparator" w:id="0">
    <w:p w14:paraId="2342F785" w14:textId="77777777" w:rsidR="0067201C" w:rsidRDefault="0067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C5C97" w14:textId="77777777" w:rsidR="00D744B6" w:rsidRDefault="00D744B6">
    <w:pPr>
      <w:tabs>
        <w:tab w:val="center" w:pos="4680"/>
        <w:tab w:val="right" w:pos="9360"/>
      </w:tabs>
    </w:pPr>
  </w:p>
  <w:p w14:paraId="252C5C98" w14:textId="77777777" w:rsidR="00D744B6" w:rsidRDefault="00D744B6">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635DC" w14:textId="77777777" w:rsidR="0067201C" w:rsidRDefault="0067201C">
      <w:r>
        <w:separator/>
      </w:r>
    </w:p>
  </w:footnote>
  <w:footnote w:type="continuationSeparator" w:id="0">
    <w:p w14:paraId="029248D2" w14:textId="77777777" w:rsidR="0067201C" w:rsidRDefault="00672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847F2" w14:textId="77777777" w:rsidR="001C4C2E" w:rsidRDefault="004A48E9">
    <w:pPr>
      <w:pStyle w:val="Header"/>
    </w:pPr>
    <w:sdt>
      <w:sdtPr>
        <w:id w:val="171999623"/>
        <w:placeholder>
          <w:docPart w:val="EFDE99925BD2414D942D255508AEB8F0"/>
        </w:placeholder>
        <w:temporary/>
        <w:showingPlcHdr/>
      </w:sdtPr>
      <w:sdtEndPr/>
      <w:sdtContent>
        <w:r w:rsidR="001C4C2E">
          <w:t>[Type text]</w:t>
        </w:r>
      </w:sdtContent>
    </w:sdt>
    <w:r w:rsidR="001C4C2E">
      <w:ptab w:relativeTo="margin" w:alignment="center" w:leader="none"/>
    </w:r>
    <w:sdt>
      <w:sdtPr>
        <w:id w:val="171999624"/>
        <w:placeholder>
          <w:docPart w:val="077656B7D8D7CC4994C98D19571B0251"/>
        </w:placeholder>
        <w:temporary/>
        <w:showingPlcHdr/>
      </w:sdtPr>
      <w:sdtEndPr/>
      <w:sdtContent>
        <w:r w:rsidR="001C4C2E">
          <w:t>[Type text]</w:t>
        </w:r>
      </w:sdtContent>
    </w:sdt>
    <w:r w:rsidR="001C4C2E">
      <w:ptab w:relativeTo="margin" w:alignment="right" w:leader="none"/>
    </w:r>
    <w:sdt>
      <w:sdtPr>
        <w:id w:val="171999625"/>
        <w:placeholder>
          <w:docPart w:val="68CA1402CD6CDE448902ACC2B82D0352"/>
        </w:placeholder>
        <w:temporary/>
        <w:showingPlcHdr/>
      </w:sdtPr>
      <w:sdtEndPr/>
      <w:sdtContent>
        <w:r w:rsidR="001C4C2E">
          <w:t>[Type text]</w:t>
        </w:r>
      </w:sdtContent>
    </w:sdt>
  </w:p>
  <w:p w14:paraId="1142E073" w14:textId="77777777" w:rsidR="001C4C2E" w:rsidRDefault="001C4C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12DFB" w14:textId="58DCD8FA" w:rsidR="001C4C2E" w:rsidRPr="00C75D77" w:rsidRDefault="001C4C2E" w:rsidP="001C4C2E">
    <w:pPr>
      <w:pStyle w:val="Header"/>
      <w:ind w:right="360"/>
    </w:pPr>
    <w:r>
      <w:t>Nelson</w:t>
    </w:r>
    <w:r w:rsidRPr="0029453B">
      <w:t xml:space="preserve"> et al.—App</w:t>
    </w:r>
    <w:r>
      <w:t>lications in Plant Sciences 2015</w:t>
    </w:r>
    <w:r w:rsidRPr="0029453B">
      <w:t xml:space="preserve"> </w:t>
    </w:r>
    <w:r>
      <w:t>3(9): 1500065</w:t>
    </w:r>
    <w:r w:rsidRPr="0029453B">
      <w:t>—Data Supplement S</w:t>
    </w:r>
    <w:r>
      <w:t>3</w:t>
    </w:r>
    <w:r w:rsidRPr="0029453B">
      <w:t xml:space="preserve">—Page </w:t>
    </w:r>
    <w:r w:rsidRPr="0029453B">
      <w:rPr>
        <w:rStyle w:val="PageNumber"/>
      </w:rPr>
      <w:fldChar w:fldCharType="begin"/>
    </w:r>
    <w:r w:rsidRPr="0029453B">
      <w:rPr>
        <w:rStyle w:val="PageNumber"/>
      </w:rPr>
      <w:instrText xml:space="preserve"> PAGE </w:instrText>
    </w:r>
    <w:r w:rsidRPr="0029453B">
      <w:rPr>
        <w:rStyle w:val="PageNumber"/>
      </w:rPr>
      <w:fldChar w:fldCharType="separate"/>
    </w:r>
    <w:r w:rsidR="004A48E9">
      <w:rPr>
        <w:rStyle w:val="PageNumber"/>
        <w:noProof/>
      </w:rPr>
      <w:t>1</w:t>
    </w:r>
    <w:r w:rsidRPr="0029453B">
      <w:rPr>
        <w:rStyle w:val="PageNumber"/>
      </w:rPr>
      <w:fldChar w:fldCharType="end"/>
    </w:r>
  </w:p>
  <w:p w14:paraId="76C79A73" w14:textId="77777777" w:rsidR="001C4C2E" w:rsidRDefault="001C4C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44B6"/>
    <w:rsid w:val="0009727A"/>
    <w:rsid w:val="001342CD"/>
    <w:rsid w:val="00152C10"/>
    <w:rsid w:val="001C4C2E"/>
    <w:rsid w:val="002C3CC1"/>
    <w:rsid w:val="003279C2"/>
    <w:rsid w:val="003C6F23"/>
    <w:rsid w:val="004402FC"/>
    <w:rsid w:val="004A48E9"/>
    <w:rsid w:val="00652F9B"/>
    <w:rsid w:val="0067201C"/>
    <w:rsid w:val="0073136A"/>
    <w:rsid w:val="00747DF5"/>
    <w:rsid w:val="007F612D"/>
    <w:rsid w:val="00837617"/>
    <w:rsid w:val="00845B38"/>
    <w:rsid w:val="008F7609"/>
    <w:rsid w:val="0095436A"/>
    <w:rsid w:val="009C6305"/>
    <w:rsid w:val="009D0E36"/>
    <w:rsid w:val="00A11C8E"/>
    <w:rsid w:val="00A20568"/>
    <w:rsid w:val="00A63B34"/>
    <w:rsid w:val="00AB0CC2"/>
    <w:rsid w:val="00AB7B94"/>
    <w:rsid w:val="00B6412B"/>
    <w:rsid w:val="00B71BD9"/>
    <w:rsid w:val="00B81641"/>
    <w:rsid w:val="00BC40A3"/>
    <w:rsid w:val="00BD1198"/>
    <w:rsid w:val="00CA5DF3"/>
    <w:rsid w:val="00D744B6"/>
    <w:rsid w:val="00D82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2C5C26"/>
  <w15:docId w15:val="{B93C6E93-365D-4B02-A0CC-ABB11205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CommentReference">
    <w:name w:val="annotation reference"/>
    <w:basedOn w:val="DefaultParagraphFont"/>
    <w:uiPriority w:val="99"/>
    <w:semiHidden/>
    <w:unhideWhenUsed/>
    <w:rsid w:val="00A63B34"/>
    <w:rPr>
      <w:sz w:val="16"/>
      <w:szCs w:val="16"/>
    </w:rPr>
  </w:style>
  <w:style w:type="paragraph" w:styleId="CommentText">
    <w:name w:val="annotation text"/>
    <w:basedOn w:val="Normal"/>
    <w:link w:val="CommentTextChar"/>
    <w:uiPriority w:val="99"/>
    <w:semiHidden/>
    <w:unhideWhenUsed/>
    <w:rsid w:val="00A63B34"/>
    <w:rPr>
      <w:sz w:val="20"/>
    </w:rPr>
  </w:style>
  <w:style w:type="character" w:customStyle="1" w:styleId="CommentTextChar">
    <w:name w:val="Comment Text Char"/>
    <w:basedOn w:val="DefaultParagraphFont"/>
    <w:link w:val="CommentText"/>
    <w:uiPriority w:val="99"/>
    <w:semiHidden/>
    <w:rsid w:val="00A63B34"/>
    <w:rPr>
      <w:sz w:val="20"/>
    </w:rPr>
  </w:style>
  <w:style w:type="paragraph" w:styleId="CommentSubject">
    <w:name w:val="annotation subject"/>
    <w:basedOn w:val="CommentText"/>
    <w:next w:val="CommentText"/>
    <w:link w:val="CommentSubjectChar"/>
    <w:uiPriority w:val="99"/>
    <w:semiHidden/>
    <w:unhideWhenUsed/>
    <w:rsid w:val="00A63B34"/>
    <w:rPr>
      <w:b/>
      <w:bCs/>
    </w:rPr>
  </w:style>
  <w:style w:type="character" w:customStyle="1" w:styleId="CommentSubjectChar">
    <w:name w:val="Comment Subject Char"/>
    <w:basedOn w:val="CommentTextChar"/>
    <w:link w:val="CommentSubject"/>
    <w:uiPriority w:val="99"/>
    <w:semiHidden/>
    <w:rsid w:val="00A63B34"/>
    <w:rPr>
      <w:b/>
      <w:bCs/>
      <w:sz w:val="20"/>
    </w:rPr>
  </w:style>
  <w:style w:type="paragraph" w:styleId="BalloonText">
    <w:name w:val="Balloon Text"/>
    <w:basedOn w:val="Normal"/>
    <w:link w:val="BalloonTextChar"/>
    <w:uiPriority w:val="99"/>
    <w:semiHidden/>
    <w:unhideWhenUsed/>
    <w:rsid w:val="00A63B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B34"/>
    <w:rPr>
      <w:rFonts w:ascii="Segoe UI" w:hAnsi="Segoe UI" w:cs="Segoe UI"/>
      <w:sz w:val="18"/>
      <w:szCs w:val="18"/>
    </w:rPr>
  </w:style>
  <w:style w:type="paragraph" w:styleId="Header">
    <w:name w:val="header"/>
    <w:basedOn w:val="Normal"/>
    <w:link w:val="HeaderChar"/>
    <w:uiPriority w:val="99"/>
    <w:unhideWhenUsed/>
    <w:rsid w:val="00837617"/>
    <w:pPr>
      <w:tabs>
        <w:tab w:val="center" w:pos="4680"/>
        <w:tab w:val="right" w:pos="9360"/>
      </w:tabs>
    </w:pPr>
  </w:style>
  <w:style w:type="character" w:customStyle="1" w:styleId="HeaderChar">
    <w:name w:val="Header Char"/>
    <w:basedOn w:val="DefaultParagraphFont"/>
    <w:link w:val="Header"/>
    <w:uiPriority w:val="99"/>
    <w:rsid w:val="00837617"/>
  </w:style>
  <w:style w:type="paragraph" w:styleId="Footer">
    <w:name w:val="footer"/>
    <w:basedOn w:val="Normal"/>
    <w:link w:val="FooterChar"/>
    <w:uiPriority w:val="99"/>
    <w:unhideWhenUsed/>
    <w:rsid w:val="00837617"/>
    <w:pPr>
      <w:tabs>
        <w:tab w:val="center" w:pos="4680"/>
        <w:tab w:val="right" w:pos="9360"/>
      </w:tabs>
    </w:pPr>
  </w:style>
  <w:style w:type="character" w:customStyle="1" w:styleId="FooterChar">
    <w:name w:val="Footer Char"/>
    <w:basedOn w:val="DefaultParagraphFont"/>
    <w:link w:val="Footer"/>
    <w:uiPriority w:val="99"/>
    <w:rsid w:val="00837617"/>
  </w:style>
  <w:style w:type="character" w:styleId="Hyperlink">
    <w:name w:val="Hyperlink"/>
    <w:basedOn w:val="DefaultParagraphFont"/>
    <w:uiPriority w:val="99"/>
    <w:unhideWhenUsed/>
    <w:rsid w:val="00837617"/>
    <w:rPr>
      <w:color w:val="0000FF"/>
      <w:u w:val="single"/>
    </w:rPr>
  </w:style>
  <w:style w:type="character" w:styleId="PageNumber">
    <w:name w:val="page number"/>
    <w:basedOn w:val="DefaultParagraphFont"/>
    <w:uiPriority w:val="99"/>
    <w:semiHidden/>
    <w:unhideWhenUsed/>
    <w:rsid w:val="001C4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digbio.org/content/workflow-modules-and-task-lis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DigBioWorkflows/FlatSheetsDigitizationWorkflow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digbio.org/wiki/images/8/86/IDigBioImagingGeneralEquipmentRecommendations1_0.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E99925BD2414D942D255508AEB8F0"/>
        <w:category>
          <w:name w:val="General"/>
          <w:gallery w:val="placeholder"/>
        </w:category>
        <w:types>
          <w:type w:val="bbPlcHdr"/>
        </w:types>
        <w:behaviors>
          <w:behavior w:val="content"/>
        </w:behaviors>
        <w:guid w:val="{2C020960-B790-B349-9370-78942BB93F5F}"/>
      </w:docPartPr>
      <w:docPartBody>
        <w:p w:rsidR="0019062E" w:rsidRDefault="008F7EB0" w:rsidP="008F7EB0">
          <w:pPr>
            <w:pStyle w:val="EFDE99925BD2414D942D255508AEB8F0"/>
          </w:pPr>
          <w:r>
            <w:t>[Type text]</w:t>
          </w:r>
        </w:p>
      </w:docPartBody>
    </w:docPart>
    <w:docPart>
      <w:docPartPr>
        <w:name w:val="077656B7D8D7CC4994C98D19571B0251"/>
        <w:category>
          <w:name w:val="General"/>
          <w:gallery w:val="placeholder"/>
        </w:category>
        <w:types>
          <w:type w:val="bbPlcHdr"/>
        </w:types>
        <w:behaviors>
          <w:behavior w:val="content"/>
        </w:behaviors>
        <w:guid w:val="{05033326-FAC1-3046-8750-FF9728B419F3}"/>
      </w:docPartPr>
      <w:docPartBody>
        <w:p w:rsidR="0019062E" w:rsidRDefault="008F7EB0" w:rsidP="008F7EB0">
          <w:pPr>
            <w:pStyle w:val="077656B7D8D7CC4994C98D19571B0251"/>
          </w:pPr>
          <w:r>
            <w:t>[Type text]</w:t>
          </w:r>
        </w:p>
      </w:docPartBody>
    </w:docPart>
    <w:docPart>
      <w:docPartPr>
        <w:name w:val="68CA1402CD6CDE448902ACC2B82D0352"/>
        <w:category>
          <w:name w:val="General"/>
          <w:gallery w:val="placeholder"/>
        </w:category>
        <w:types>
          <w:type w:val="bbPlcHdr"/>
        </w:types>
        <w:behaviors>
          <w:behavior w:val="content"/>
        </w:behaviors>
        <w:guid w:val="{B96F992C-D002-9144-BD72-96A0F3FD4FC8}"/>
      </w:docPartPr>
      <w:docPartBody>
        <w:p w:rsidR="0019062E" w:rsidRDefault="008F7EB0" w:rsidP="008F7EB0">
          <w:pPr>
            <w:pStyle w:val="68CA1402CD6CDE448902ACC2B82D035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0"/>
    <w:rsid w:val="0019062E"/>
    <w:rsid w:val="008F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DE99925BD2414D942D255508AEB8F0">
    <w:name w:val="EFDE99925BD2414D942D255508AEB8F0"/>
    <w:rsid w:val="008F7EB0"/>
  </w:style>
  <w:style w:type="paragraph" w:customStyle="1" w:styleId="077656B7D8D7CC4994C98D19571B0251">
    <w:name w:val="077656B7D8D7CC4994C98D19571B0251"/>
    <w:rsid w:val="008F7EB0"/>
  </w:style>
  <w:style w:type="paragraph" w:customStyle="1" w:styleId="68CA1402CD6CDE448902ACC2B82D0352">
    <w:name w:val="68CA1402CD6CDE448902ACC2B82D0352"/>
    <w:rsid w:val="008F7EB0"/>
  </w:style>
  <w:style w:type="paragraph" w:customStyle="1" w:styleId="4B49578CCBE8CB4C982A0F889EB6A40F">
    <w:name w:val="4B49578CCBE8CB4C982A0F889EB6A40F"/>
    <w:rsid w:val="008F7EB0"/>
  </w:style>
  <w:style w:type="paragraph" w:customStyle="1" w:styleId="038031CFF5FDAF44838AA8292788FC5F">
    <w:name w:val="038031CFF5FDAF44838AA8292788FC5F"/>
    <w:rsid w:val="008F7EB0"/>
  </w:style>
  <w:style w:type="paragraph" w:customStyle="1" w:styleId="D171DF6CCC3EB8459A372C7D1CF6ECBD">
    <w:name w:val="D171DF6CCC3EB8459A372C7D1CF6ECBD"/>
    <w:rsid w:val="008F7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20AE3-EDCD-49D0-99F7-60295B76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 Nelson</dc:creator>
  <cp:lastModifiedBy>Gil Nelson</cp:lastModifiedBy>
  <cp:revision>23</cp:revision>
  <cp:lastPrinted>2015-08-31T12:35:00Z</cp:lastPrinted>
  <dcterms:created xsi:type="dcterms:W3CDTF">2015-05-01T15:18:00Z</dcterms:created>
  <dcterms:modified xsi:type="dcterms:W3CDTF">2015-08-31T12:57:00Z</dcterms:modified>
</cp:coreProperties>
</file>