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CE1A49" w14:textId="37C1790F" w:rsidR="003126DE" w:rsidRDefault="003126DE">
      <w:pPr>
        <w:rPr>
          <w:b/>
          <w:sz w:val="24"/>
        </w:rPr>
      </w:pPr>
      <w:r>
        <w:rPr>
          <w:color w:val="auto"/>
        </w:rPr>
        <w:t xml:space="preserve">This workflow was developed at an iDigBio workshop in January 2015. The most recent version is available at </w:t>
      </w:r>
      <w:hyperlink r:id="rId8" w:history="1">
        <w:r w:rsidR="00DD0500" w:rsidRPr="008618EF">
          <w:rPr>
            <w:rStyle w:val="Hyperlink"/>
          </w:rPr>
          <w:t>https://github.com/iDigBioWorkflows/FlatSheetsDig</w:t>
        </w:r>
        <w:bookmarkStart w:id="0" w:name="_GoBack"/>
        <w:bookmarkEnd w:id="0"/>
        <w:r w:rsidR="00DD0500" w:rsidRPr="008618EF">
          <w:rPr>
            <w:rStyle w:val="Hyperlink"/>
          </w:rPr>
          <w:t>i</w:t>
        </w:r>
        <w:r w:rsidR="00DD0500" w:rsidRPr="008618EF">
          <w:rPr>
            <w:rStyle w:val="Hyperlink"/>
          </w:rPr>
          <w:t>tizationWorkflows</w:t>
        </w:r>
      </w:hyperlink>
      <w:r>
        <w:rPr>
          <w:color w:val="auto"/>
        </w:rPr>
        <w:t xml:space="preserve"> and </w:t>
      </w:r>
      <w:hyperlink r:id="rId9" w:tgtFrame="_blank" w:history="1">
        <w:r>
          <w:rPr>
            <w:rStyle w:val="Hyperlink"/>
          </w:rPr>
          <w:t>https://www.idigbio.org/content/workflow-modules-and-task-lists</w:t>
        </w:r>
      </w:hyperlink>
      <w:r>
        <w:rPr>
          <w:color w:val="auto"/>
        </w:rPr>
        <w:t>.</w:t>
      </w:r>
    </w:p>
    <w:p w14:paraId="6CD32368" w14:textId="77777777" w:rsidR="003126DE" w:rsidRDefault="003126DE">
      <w:pPr>
        <w:rPr>
          <w:b/>
          <w:sz w:val="24"/>
        </w:rPr>
      </w:pPr>
    </w:p>
    <w:p w14:paraId="275FB064" w14:textId="26BE9C58" w:rsidR="00AF1642" w:rsidRDefault="00D960C6">
      <w:r>
        <w:rPr>
          <w:b/>
          <w:sz w:val="24"/>
        </w:rPr>
        <w:t xml:space="preserve">Appendix S9. </w:t>
      </w:r>
      <w:r w:rsidR="00BE718B">
        <w:rPr>
          <w:b/>
          <w:sz w:val="24"/>
        </w:rPr>
        <w:t>Module 9: Image Archiving</w:t>
      </w:r>
    </w:p>
    <w:p w14:paraId="1CFEB649" w14:textId="77777777" w:rsidR="00AF1642" w:rsidRDefault="00BE718B">
      <w:r>
        <w:rPr>
          <w:b/>
        </w:rPr>
        <w:tab/>
        <w:t xml:space="preserve"> </w:t>
      </w:r>
      <w:r>
        <w:rPr>
          <w:b/>
        </w:rPr>
        <w:tab/>
        <w:t xml:space="preserve"> </w:t>
      </w:r>
      <w:r>
        <w:rPr>
          <w:b/>
        </w:rPr>
        <w:tab/>
      </w:r>
    </w:p>
    <w:p w14:paraId="72A3CCB5" w14:textId="6EE13F0C" w:rsidR="00AF1642" w:rsidRDefault="00BE718B">
      <w:r>
        <w:t>Ideally, images that are saved for archival purposes should be stored and managed in a digital preservation environment. Digital preservation is more than simply "backing</w:t>
      </w:r>
      <w:r w:rsidR="00D960C6">
        <w:t xml:space="preserve"> </w:t>
      </w:r>
      <w:r>
        <w:t>up" your images. Ensuring long-term preservation of digital assets is an ongoing process with many steps and considerations and involves medium- to long-term stewardship and accessibility. A large amount of activity has been devoted to the topic of digital preservation, resulting in guidelines, best practices, and standards. Some of these are provided below as resources and were taken into consideration when developing this module.</w:t>
      </w:r>
    </w:p>
    <w:p w14:paraId="10F132D1" w14:textId="77777777" w:rsidR="00AF1642" w:rsidRDefault="00AF1642"/>
    <w:p w14:paraId="10374788" w14:textId="709C0248" w:rsidR="00AF1642" w:rsidRDefault="00BE718B">
      <w:r>
        <w:t xml:space="preserve">We strongly recommend that </w:t>
      </w:r>
      <w:r w:rsidR="00984F7F">
        <w:t xml:space="preserve">institutions with </w:t>
      </w:r>
      <w:r>
        <w:t>access to digital preservation experts consult with the</w:t>
      </w:r>
      <w:r w:rsidR="00984F7F">
        <w:t>se experts</w:t>
      </w:r>
      <w:r>
        <w:t xml:space="preserve"> about developing a policy and/or plan for the preservation of archival images. For example, libraries have been concerned with this topic for a long time</w:t>
      </w:r>
      <w:r w:rsidR="00984F7F">
        <w:t xml:space="preserve"> and experts in the</w:t>
      </w:r>
      <w:r>
        <w:t xml:space="preserve"> institutional library </w:t>
      </w:r>
      <w:r w:rsidR="00984F7F">
        <w:t xml:space="preserve">should be consulted </w:t>
      </w:r>
      <w:r>
        <w:t xml:space="preserve">for advice and guidance. </w:t>
      </w:r>
      <w:r w:rsidR="00984F7F">
        <w:t>I</w:t>
      </w:r>
      <w:r>
        <w:t>nstitution</w:t>
      </w:r>
      <w:r w:rsidR="00984F7F">
        <w:t>s with</w:t>
      </w:r>
      <w:r>
        <w:t xml:space="preserve"> a credible digital asset management system (DAMS)</w:t>
      </w:r>
      <w:r w:rsidR="00984F7F">
        <w:t xml:space="preserve"> should </w:t>
      </w:r>
      <w:r>
        <w:t xml:space="preserve">take advantage of it. </w:t>
      </w:r>
      <w:r w:rsidR="00C51258">
        <w:t>Current institutional policies governing</w:t>
      </w:r>
      <w:r>
        <w:t xml:space="preserve"> the preservation of digital assets</w:t>
      </w:r>
      <w:r w:rsidR="00C51258">
        <w:t xml:space="preserve"> should be</w:t>
      </w:r>
      <w:r>
        <w:t xml:space="preserve"> consult</w:t>
      </w:r>
      <w:r w:rsidR="00C51258">
        <w:t>ed</w:t>
      </w:r>
      <w:r>
        <w:t xml:space="preserve"> when developing a </w:t>
      </w:r>
      <w:r w:rsidR="00C51258">
        <w:t xml:space="preserve">collections-based </w:t>
      </w:r>
      <w:r>
        <w:t>policy or plan.</w:t>
      </w:r>
    </w:p>
    <w:p w14:paraId="33BFEA73" w14:textId="77777777" w:rsidR="00AF1642" w:rsidRDefault="00AF1642"/>
    <w:p w14:paraId="64920089" w14:textId="144105B6" w:rsidR="00AF1642" w:rsidRDefault="00BE718B">
      <w:r>
        <w:t>Below</w:t>
      </w:r>
      <w:r w:rsidR="00C51258">
        <w:t xml:space="preserve"> are</w:t>
      </w:r>
      <w:r>
        <w:t xml:space="preserve"> a few guidelines that will help to ensure a basic level of digital </w:t>
      </w:r>
      <w:r w:rsidR="00C51258">
        <w:t xml:space="preserve">image </w:t>
      </w:r>
      <w:r>
        <w:t xml:space="preserve">preservation. </w:t>
      </w:r>
    </w:p>
    <w:p w14:paraId="502B81E7" w14:textId="77777777" w:rsidR="00AF1642" w:rsidRDefault="00AF164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9"/>
        <w:gridCol w:w="2141"/>
        <w:gridCol w:w="4282"/>
        <w:gridCol w:w="2188"/>
      </w:tblGrid>
      <w:tr w:rsidR="00AF1642" w14:paraId="4966871A" w14:textId="77777777" w:rsidTr="00FF0F03">
        <w:tc>
          <w:tcPr>
            <w:tcW w:w="720" w:type="dxa"/>
            <w:tcMar>
              <w:top w:w="100" w:type="dxa"/>
              <w:left w:w="100" w:type="dxa"/>
              <w:bottom w:w="100" w:type="dxa"/>
              <w:right w:w="100" w:type="dxa"/>
            </w:tcMar>
          </w:tcPr>
          <w:p w14:paraId="3023579B" w14:textId="77777777" w:rsidR="00AF1642" w:rsidRDefault="00BE718B" w:rsidP="00FF0F03">
            <w:pPr>
              <w:spacing w:line="240" w:lineRule="auto"/>
              <w:contextualSpacing w:val="0"/>
              <w:jc w:val="center"/>
            </w:pPr>
            <w:r>
              <w:rPr>
                <w:b/>
              </w:rPr>
              <w:t>Task ID</w:t>
            </w:r>
          </w:p>
        </w:tc>
        <w:tc>
          <w:tcPr>
            <w:tcW w:w="2055" w:type="dxa"/>
            <w:tcMar>
              <w:top w:w="100" w:type="dxa"/>
              <w:left w:w="100" w:type="dxa"/>
              <w:bottom w:w="100" w:type="dxa"/>
              <w:right w:w="100" w:type="dxa"/>
            </w:tcMar>
          </w:tcPr>
          <w:p w14:paraId="56E4A33C" w14:textId="77777777" w:rsidR="00AF1642" w:rsidRDefault="00BE718B">
            <w:pPr>
              <w:spacing w:line="240" w:lineRule="auto"/>
              <w:contextualSpacing w:val="0"/>
            </w:pPr>
            <w:r>
              <w:rPr>
                <w:b/>
              </w:rPr>
              <w:t>Task Description</w:t>
            </w:r>
          </w:p>
        </w:tc>
        <w:tc>
          <w:tcPr>
            <w:tcW w:w="4110" w:type="dxa"/>
            <w:tcMar>
              <w:top w:w="100" w:type="dxa"/>
              <w:left w:w="100" w:type="dxa"/>
              <w:bottom w:w="100" w:type="dxa"/>
              <w:right w:w="100" w:type="dxa"/>
            </w:tcMar>
          </w:tcPr>
          <w:p w14:paraId="1C570B0B" w14:textId="77777777" w:rsidR="00AF1642" w:rsidRDefault="00BE718B">
            <w:pPr>
              <w:spacing w:line="240" w:lineRule="auto"/>
              <w:contextualSpacing w:val="0"/>
            </w:pPr>
            <w:r>
              <w:rPr>
                <w:b/>
              </w:rPr>
              <w:t>Explanations and Comments</w:t>
            </w:r>
          </w:p>
        </w:tc>
        <w:tc>
          <w:tcPr>
            <w:tcW w:w="2100" w:type="dxa"/>
            <w:tcMar>
              <w:top w:w="100" w:type="dxa"/>
              <w:left w:w="100" w:type="dxa"/>
              <w:bottom w:w="100" w:type="dxa"/>
              <w:right w:w="100" w:type="dxa"/>
            </w:tcMar>
          </w:tcPr>
          <w:p w14:paraId="524F5B18" w14:textId="77777777" w:rsidR="00AF1642" w:rsidRDefault="00BE718B">
            <w:pPr>
              <w:spacing w:line="240" w:lineRule="auto"/>
              <w:contextualSpacing w:val="0"/>
            </w:pPr>
            <w:r>
              <w:rPr>
                <w:b/>
              </w:rPr>
              <w:t>Resources</w:t>
            </w:r>
          </w:p>
        </w:tc>
      </w:tr>
      <w:tr w:rsidR="00AF1642" w14:paraId="260B70AB" w14:textId="77777777" w:rsidTr="00FF0F03">
        <w:tc>
          <w:tcPr>
            <w:tcW w:w="720" w:type="dxa"/>
            <w:tcMar>
              <w:top w:w="100" w:type="dxa"/>
              <w:left w:w="100" w:type="dxa"/>
              <w:bottom w:w="100" w:type="dxa"/>
              <w:right w:w="100" w:type="dxa"/>
            </w:tcMar>
          </w:tcPr>
          <w:p w14:paraId="7D59D30C" w14:textId="77777777" w:rsidR="00AF1642" w:rsidRDefault="00BE718B">
            <w:pPr>
              <w:spacing w:line="240" w:lineRule="auto"/>
              <w:contextualSpacing w:val="0"/>
            </w:pPr>
            <w:r>
              <w:rPr>
                <w:b/>
              </w:rPr>
              <w:t>T1</w:t>
            </w:r>
          </w:p>
        </w:tc>
        <w:tc>
          <w:tcPr>
            <w:tcW w:w="2055" w:type="dxa"/>
            <w:tcMar>
              <w:top w:w="100" w:type="dxa"/>
              <w:left w:w="100" w:type="dxa"/>
              <w:bottom w:w="100" w:type="dxa"/>
              <w:right w:w="100" w:type="dxa"/>
            </w:tcMar>
          </w:tcPr>
          <w:p w14:paraId="7A02750F" w14:textId="77777777" w:rsidR="00AF1642" w:rsidRDefault="00BE718B">
            <w:pPr>
              <w:spacing w:line="240" w:lineRule="auto"/>
              <w:contextualSpacing w:val="0"/>
            </w:pPr>
            <w:r>
              <w:t>Develop a digital preservation policy and/or plan.</w:t>
            </w:r>
          </w:p>
        </w:tc>
        <w:tc>
          <w:tcPr>
            <w:tcW w:w="4110" w:type="dxa"/>
            <w:tcMar>
              <w:top w:w="100" w:type="dxa"/>
              <w:left w:w="100" w:type="dxa"/>
              <w:bottom w:w="100" w:type="dxa"/>
              <w:right w:w="100" w:type="dxa"/>
            </w:tcMar>
          </w:tcPr>
          <w:p w14:paraId="4B51AA79" w14:textId="77777777" w:rsidR="00AF1642" w:rsidRDefault="00BE718B">
            <w:pPr>
              <w:spacing w:line="240" w:lineRule="auto"/>
              <w:contextualSpacing w:val="0"/>
            </w:pPr>
            <w:r>
              <w:t>Consult with local experts and the extensive literature and web-based resources. Steps outlined here would be encompassed in the policy.</w:t>
            </w:r>
          </w:p>
          <w:p w14:paraId="1705BEB3" w14:textId="77777777" w:rsidR="00AF1642" w:rsidRDefault="00AF1642">
            <w:pPr>
              <w:spacing w:line="240" w:lineRule="auto"/>
              <w:contextualSpacing w:val="0"/>
            </w:pPr>
          </w:p>
          <w:p w14:paraId="52718B3A" w14:textId="77777777" w:rsidR="00AF1642" w:rsidRDefault="00BE718B">
            <w:pPr>
              <w:spacing w:line="240" w:lineRule="auto"/>
              <w:contextualSpacing w:val="0"/>
            </w:pPr>
            <w:r>
              <w:t>Some important considerations:</w:t>
            </w:r>
          </w:p>
          <w:p w14:paraId="68F724BB" w14:textId="77777777" w:rsidR="00AF1642" w:rsidRDefault="00BE718B">
            <w:pPr>
              <w:numPr>
                <w:ilvl w:val="0"/>
                <w:numId w:val="1"/>
              </w:numPr>
              <w:spacing w:line="240" w:lineRule="auto"/>
              <w:ind w:hanging="360"/>
            </w:pPr>
            <w:r>
              <w:t>financial cost</w:t>
            </w:r>
          </w:p>
          <w:p w14:paraId="6C491304" w14:textId="77777777" w:rsidR="00AF1642" w:rsidRDefault="00BE718B">
            <w:pPr>
              <w:numPr>
                <w:ilvl w:val="1"/>
                <w:numId w:val="1"/>
              </w:numPr>
              <w:spacing w:line="240" w:lineRule="auto"/>
              <w:ind w:hanging="360"/>
            </w:pPr>
            <w:r>
              <w:t>sustainability is a factor</w:t>
            </w:r>
          </w:p>
          <w:p w14:paraId="4A6B6EAC" w14:textId="77777777" w:rsidR="00AF1642" w:rsidRDefault="00BE718B">
            <w:pPr>
              <w:numPr>
                <w:ilvl w:val="0"/>
                <w:numId w:val="1"/>
              </w:numPr>
              <w:spacing w:line="240" w:lineRule="auto"/>
              <w:ind w:hanging="360"/>
            </w:pPr>
            <w:r>
              <w:t>responsible parties</w:t>
            </w:r>
          </w:p>
          <w:p w14:paraId="16819DD2" w14:textId="77777777" w:rsidR="00AF1642" w:rsidRDefault="00BE718B">
            <w:pPr>
              <w:numPr>
                <w:ilvl w:val="1"/>
                <w:numId w:val="1"/>
              </w:numPr>
              <w:spacing w:line="240" w:lineRule="auto"/>
              <w:ind w:hanging="360"/>
            </w:pPr>
            <w:r>
              <w:t>who will upload images to the repository?</w:t>
            </w:r>
          </w:p>
          <w:p w14:paraId="059032E5" w14:textId="77777777" w:rsidR="00AF1642" w:rsidRDefault="00BE718B">
            <w:pPr>
              <w:numPr>
                <w:ilvl w:val="1"/>
                <w:numId w:val="1"/>
              </w:numPr>
              <w:spacing w:line="240" w:lineRule="auto"/>
              <w:ind w:hanging="360"/>
            </w:pPr>
            <w:r>
              <w:t>who will curate images in the repository?</w:t>
            </w:r>
          </w:p>
          <w:p w14:paraId="07FD381D" w14:textId="77777777" w:rsidR="00AF1642" w:rsidRDefault="00BE718B">
            <w:pPr>
              <w:numPr>
                <w:ilvl w:val="1"/>
                <w:numId w:val="1"/>
              </w:numPr>
              <w:spacing w:line="240" w:lineRule="auto"/>
              <w:ind w:hanging="360"/>
            </w:pPr>
            <w:r>
              <w:t>who will maintain the repository infrastructure?</w:t>
            </w:r>
          </w:p>
          <w:p w14:paraId="185E5780" w14:textId="77777777" w:rsidR="00AF1642" w:rsidRDefault="00BE718B">
            <w:pPr>
              <w:numPr>
                <w:ilvl w:val="1"/>
                <w:numId w:val="1"/>
              </w:numPr>
              <w:spacing w:line="240" w:lineRule="auto"/>
              <w:ind w:hanging="360"/>
            </w:pPr>
            <w:r>
              <w:t>who will fund the preservation efforts?</w:t>
            </w:r>
          </w:p>
          <w:p w14:paraId="764F8E5B" w14:textId="77777777" w:rsidR="00AF1642" w:rsidRDefault="00BE718B">
            <w:pPr>
              <w:numPr>
                <w:ilvl w:val="1"/>
                <w:numId w:val="1"/>
              </w:numPr>
              <w:spacing w:line="240" w:lineRule="auto"/>
              <w:ind w:hanging="360"/>
            </w:pPr>
            <w:r>
              <w:t>who will administer access to the repository?</w:t>
            </w:r>
          </w:p>
          <w:p w14:paraId="6515367D" w14:textId="77777777" w:rsidR="00AF1642" w:rsidRDefault="00BE718B">
            <w:pPr>
              <w:numPr>
                <w:ilvl w:val="0"/>
                <w:numId w:val="1"/>
              </w:numPr>
              <w:spacing w:line="240" w:lineRule="auto"/>
              <w:ind w:hanging="360"/>
            </w:pPr>
            <w:r>
              <w:lastRenderedPageBreak/>
              <w:t>duration of storage (e.g., 5 years, 20 years, in perpetuity?)</w:t>
            </w:r>
          </w:p>
          <w:p w14:paraId="79D835F2" w14:textId="77777777" w:rsidR="00AF1642" w:rsidRDefault="00BE718B">
            <w:pPr>
              <w:numPr>
                <w:ilvl w:val="0"/>
                <w:numId w:val="1"/>
              </w:numPr>
              <w:spacing w:line="240" w:lineRule="auto"/>
              <w:ind w:hanging="360"/>
            </w:pPr>
            <w:r>
              <w:t>accessibility</w:t>
            </w:r>
          </w:p>
          <w:p w14:paraId="769A6B43" w14:textId="77777777" w:rsidR="00AF1642" w:rsidRDefault="00BE718B">
            <w:pPr>
              <w:numPr>
                <w:ilvl w:val="1"/>
                <w:numId w:val="1"/>
              </w:numPr>
              <w:spacing w:line="240" w:lineRule="auto"/>
              <w:ind w:hanging="360"/>
            </w:pPr>
            <w:r>
              <w:t>who can access?</w:t>
            </w:r>
          </w:p>
          <w:p w14:paraId="1D11EE57" w14:textId="77777777" w:rsidR="00AF1642" w:rsidRDefault="00BE718B">
            <w:pPr>
              <w:numPr>
                <w:ilvl w:val="1"/>
                <w:numId w:val="1"/>
              </w:numPr>
              <w:spacing w:line="240" w:lineRule="auto"/>
              <w:ind w:hanging="360"/>
            </w:pPr>
            <w:r>
              <w:t>ease of access?</w:t>
            </w:r>
          </w:p>
          <w:p w14:paraId="53F142F7" w14:textId="653E8226" w:rsidR="00AF1642" w:rsidRDefault="00BE718B">
            <w:pPr>
              <w:numPr>
                <w:ilvl w:val="1"/>
                <w:numId w:val="1"/>
              </w:numPr>
              <w:spacing w:line="240" w:lineRule="auto"/>
              <w:ind w:hanging="360"/>
            </w:pPr>
            <w:r>
              <w:t xml:space="preserve">how will </w:t>
            </w:r>
            <w:r w:rsidR="00BC12F0">
              <w:t>the institution</w:t>
            </w:r>
            <w:r>
              <w:t xml:space="preserve"> ensure that images remain accessible?</w:t>
            </w:r>
          </w:p>
          <w:p w14:paraId="69A2E2E2" w14:textId="77777777" w:rsidR="00AF1642" w:rsidRDefault="00BE718B">
            <w:pPr>
              <w:numPr>
                <w:ilvl w:val="1"/>
                <w:numId w:val="1"/>
              </w:numPr>
              <w:spacing w:line="240" w:lineRule="auto"/>
              <w:ind w:hanging="360"/>
            </w:pPr>
            <w:r>
              <w:t>how is information about an image (e.g., management, administrative, and specimen metadata) stored and how is this information accessed?</w:t>
            </w:r>
          </w:p>
          <w:p w14:paraId="28E6DA2F" w14:textId="77777777" w:rsidR="00AF1642" w:rsidRDefault="00BE718B">
            <w:pPr>
              <w:numPr>
                <w:ilvl w:val="0"/>
                <w:numId w:val="1"/>
              </w:numPr>
              <w:spacing w:line="240" w:lineRule="auto"/>
              <w:ind w:hanging="360"/>
            </w:pPr>
            <w:r>
              <w:t>redundancy</w:t>
            </w:r>
          </w:p>
          <w:p w14:paraId="3B4D0DFF" w14:textId="77777777" w:rsidR="00AF1642" w:rsidRDefault="00BE718B">
            <w:pPr>
              <w:numPr>
                <w:ilvl w:val="0"/>
                <w:numId w:val="1"/>
              </w:numPr>
              <w:spacing w:line="240" w:lineRule="auto"/>
              <w:ind w:hanging="360"/>
            </w:pPr>
            <w:r>
              <w:t>periodicity of fixity checks</w:t>
            </w:r>
          </w:p>
          <w:p w14:paraId="161ED013" w14:textId="77777777" w:rsidR="00AF1642" w:rsidRDefault="00BE718B">
            <w:pPr>
              <w:numPr>
                <w:ilvl w:val="0"/>
                <w:numId w:val="1"/>
              </w:numPr>
              <w:spacing w:line="240" w:lineRule="auto"/>
              <w:ind w:hanging="360"/>
            </w:pPr>
            <w:r>
              <w:t>format migration</w:t>
            </w:r>
          </w:p>
          <w:p w14:paraId="3721139D" w14:textId="77777777" w:rsidR="00AF1642" w:rsidRDefault="00BE718B">
            <w:pPr>
              <w:numPr>
                <w:ilvl w:val="0"/>
                <w:numId w:val="1"/>
              </w:numPr>
              <w:spacing w:line="240" w:lineRule="auto"/>
              <w:ind w:hanging="360"/>
            </w:pPr>
            <w:r>
              <w:t>hardware migration</w:t>
            </w:r>
          </w:p>
          <w:p w14:paraId="0AFA360B" w14:textId="77777777" w:rsidR="00AF1642" w:rsidRDefault="00BE718B">
            <w:pPr>
              <w:numPr>
                <w:ilvl w:val="0"/>
                <w:numId w:val="1"/>
              </w:numPr>
              <w:spacing w:line="240" w:lineRule="auto"/>
              <w:ind w:hanging="360"/>
            </w:pPr>
            <w:r>
              <w:t>periodic re-evaluation of policy and/or plan</w:t>
            </w:r>
          </w:p>
        </w:tc>
        <w:tc>
          <w:tcPr>
            <w:tcW w:w="2100" w:type="dxa"/>
            <w:tcMar>
              <w:top w:w="100" w:type="dxa"/>
              <w:left w:w="100" w:type="dxa"/>
              <w:bottom w:w="100" w:type="dxa"/>
              <w:right w:w="100" w:type="dxa"/>
            </w:tcMar>
          </w:tcPr>
          <w:p w14:paraId="3BF80CD4" w14:textId="77777777" w:rsidR="00AF1642" w:rsidRDefault="00BE718B">
            <w:pPr>
              <w:spacing w:line="240" w:lineRule="auto"/>
              <w:contextualSpacing w:val="0"/>
            </w:pPr>
            <w:r>
              <w:lastRenderedPageBreak/>
              <w:t>Experts and entities at local institution (IT department, library).</w:t>
            </w:r>
          </w:p>
          <w:p w14:paraId="3610E9C6" w14:textId="77777777" w:rsidR="00AF1642" w:rsidRDefault="00AF1642">
            <w:pPr>
              <w:spacing w:line="240" w:lineRule="auto"/>
              <w:contextualSpacing w:val="0"/>
            </w:pPr>
          </w:p>
          <w:p w14:paraId="41E512B8" w14:textId="72A79763" w:rsidR="00AF1642" w:rsidRDefault="00BE718B">
            <w:pPr>
              <w:spacing w:line="240" w:lineRule="auto"/>
              <w:contextualSpacing w:val="0"/>
            </w:pPr>
            <w:r>
              <w:t>See: Corrado</w:t>
            </w:r>
            <w:r w:rsidR="00140F7F">
              <w:t xml:space="preserve"> and   </w:t>
            </w:r>
            <w:r>
              <w:t>Moulaison</w:t>
            </w:r>
            <w:r w:rsidR="00181CDB">
              <w:t xml:space="preserve"> (</w:t>
            </w:r>
            <w:r>
              <w:t>2014</w:t>
            </w:r>
            <w:r w:rsidR="00181CDB">
              <w:t>)</w:t>
            </w:r>
            <w:r w:rsidR="00140F7F">
              <w:t>.</w:t>
            </w:r>
            <w:r>
              <w:t xml:space="preserve"> </w:t>
            </w:r>
          </w:p>
          <w:p w14:paraId="0C0BE2C1" w14:textId="77777777" w:rsidR="00AF1642" w:rsidRDefault="00AF1642">
            <w:pPr>
              <w:spacing w:line="240" w:lineRule="auto"/>
              <w:contextualSpacing w:val="0"/>
            </w:pPr>
          </w:p>
          <w:p w14:paraId="3F06CBA6" w14:textId="7D07C754" w:rsidR="00AF1642" w:rsidRDefault="004A42E1">
            <w:pPr>
              <w:spacing w:line="240" w:lineRule="auto"/>
              <w:contextualSpacing w:val="0"/>
            </w:pPr>
            <w:r>
              <w:t>CCSDS</w:t>
            </w:r>
            <w:r w:rsidR="00181CDB">
              <w:t xml:space="preserve"> (</w:t>
            </w:r>
            <w:r>
              <w:t>2012</w:t>
            </w:r>
            <w:r w:rsidR="00181CDB">
              <w:t>)</w:t>
            </w:r>
            <w:r>
              <w:t>.</w:t>
            </w:r>
            <w:r w:rsidR="00BE718B">
              <w:t xml:space="preserve"> </w:t>
            </w:r>
            <w:hyperlink r:id="rId10">
              <w:r w:rsidR="00BE718B">
                <w:rPr>
                  <w:color w:val="1155CC"/>
                  <w:u w:val="single"/>
                </w:rPr>
                <w:t>http://public.ccsds.org/publications/archive/650x0m2.pdf</w:t>
              </w:r>
            </w:hyperlink>
            <w:r w:rsidR="00BE718B">
              <w:t>.</w:t>
            </w:r>
          </w:p>
          <w:p w14:paraId="02BF685D" w14:textId="77777777" w:rsidR="00AF1642" w:rsidRDefault="00AF1642">
            <w:pPr>
              <w:spacing w:line="240" w:lineRule="auto"/>
              <w:contextualSpacing w:val="0"/>
            </w:pPr>
          </w:p>
          <w:p w14:paraId="04136F16" w14:textId="50011B8D" w:rsidR="00AF1642" w:rsidRDefault="00BE718B">
            <w:pPr>
              <w:spacing w:line="240" w:lineRule="auto"/>
              <w:contextualSpacing w:val="0"/>
            </w:pPr>
            <w:r>
              <w:t xml:space="preserve">Digital Preservation </w:t>
            </w:r>
            <w:r w:rsidR="00DB4110">
              <w:t>Coalition</w:t>
            </w:r>
            <w:r w:rsidR="00181CDB">
              <w:t xml:space="preserve"> (</w:t>
            </w:r>
            <w:r w:rsidR="00DB4110">
              <w:t>2008</w:t>
            </w:r>
            <w:r w:rsidR="00181CDB">
              <w:t>)</w:t>
            </w:r>
            <w:r w:rsidR="00DB4110">
              <w:t>.</w:t>
            </w:r>
            <w:r>
              <w:t xml:space="preserve"> </w:t>
            </w:r>
            <w:hyperlink r:id="rId11">
              <w:r>
                <w:rPr>
                  <w:color w:val="1155CC"/>
                  <w:u w:val="single"/>
                </w:rPr>
                <w:t>http://www.dpconline.org/advice/preservationhandbook</w:t>
              </w:r>
            </w:hyperlink>
            <w:r>
              <w:t>.</w:t>
            </w:r>
          </w:p>
          <w:p w14:paraId="7899546A" w14:textId="77777777" w:rsidR="00AF1642" w:rsidRDefault="00AF1642">
            <w:pPr>
              <w:spacing w:line="240" w:lineRule="auto"/>
              <w:contextualSpacing w:val="0"/>
            </w:pPr>
          </w:p>
          <w:p w14:paraId="2D486AE6" w14:textId="47B8E205" w:rsidR="00AF1642" w:rsidRDefault="00034D8E">
            <w:pPr>
              <w:spacing w:line="240" w:lineRule="auto"/>
              <w:contextualSpacing w:val="0"/>
            </w:pPr>
            <w:r>
              <w:lastRenderedPageBreak/>
              <w:t>Information Society Technologies</w:t>
            </w:r>
            <w:r w:rsidR="00181CDB">
              <w:t xml:space="preserve"> (</w:t>
            </w:r>
            <w:r>
              <w:t>2013</w:t>
            </w:r>
            <w:r w:rsidR="00181CDB">
              <w:t>)</w:t>
            </w:r>
            <w:r>
              <w:t xml:space="preserve">.  </w:t>
            </w:r>
            <w:hyperlink r:id="rId12">
              <w:r w:rsidR="00BE718B">
                <w:rPr>
                  <w:color w:val="1155CC"/>
                  <w:u w:val="single"/>
                </w:rPr>
                <w:t>http://www.erpanet.org/guidance/docs/ERPANETPolicyTool.pdf</w:t>
              </w:r>
            </w:hyperlink>
            <w:r w:rsidR="00BE718B">
              <w:t>.</w:t>
            </w:r>
          </w:p>
          <w:p w14:paraId="4E39C29C" w14:textId="77777777" w:rsidR="00AF1642" w:rsidRDefault="00AF1642">
            <w:pPr>
              <w:spacing w:line="240" w:lineRule="auto"/>
              <w:contextualSpacing w:val="0"/>
            </w:pPr>
          </w:p>
          <w:p w14:paraId="18EBB856" w14:textId="1AC3B6A8" w:rsidR="00AF1642" w:rsidRDefault="00BE718B" w:rsidP="00181CDB">
            <w:pPr>
              <w:spacing w:line="240" w:lineRule="auto"/>
              <w:contextualSpacing w:val="0"/>
            </w:pPr>
            <w:r>
              <w:t>Brown</w:t>
            </w:r>
            <w:r w:rsidR="00181CDB">
              <w:t xml:space="preserve"> (</w:t>
            </w:r>
            <w:r>
              <w:t>201</w:t>
            </w:r>
            <w:r w:rsidR="009F491A">
              <w:t>3</w:t>
            </w:r>
            <w:r w:rsidR="00181CDB">
              <w:t>)</w:t>
            </w:r>
            <w:r>
              <w:t xml:space="preserve">. Practical digital preservation: A </w:t>
            </w:r>
            <w:r w:rsidR="00BA6E1C">
              <w:t>h</w:t>
            </w:r>
            <w:r>
              <w:t xml:space="preserve">ow-to </w:t>
            </w:r>
            <w:r w:rsidR="00BA6E1C">
              <w:t>g</w:t>
            </w:r>
            <w:r>
              <w:t xml:space="preserve">uide for </w:t>
            </w:r>
            <w:r w:rsidR="00BA6E1C">
              <w:t>o</w:t>
            </w:r>
            <w:r>
              <w:t xml:space="preserve">rganizations of </w:t>
            </w:r>
            <w:r w:rsidR="00BA6E1C">
              <w:t>a</w:t>
            </w:r>
            <w:r>
              <w:t xml:space="preserve">ny </w:t>
            </w:r>
            <w:r w:rsidR="00377097">
              <w:t>s</w:t>
            </w:r>
            <w:r>
              <w:t xml:space="preserve">ize. </w:t>
            </w:r>
          </w:p>
        </w:tc>
      </w:tr>
      <w:tr w:rsidR="00AF1642" w14:paraId="400DFCE3" w14:textId="77777777" w:rsidTr="00FF0F03">
        <w:tc>
          <w:tcPr>
            <w:tcW w:w="720" w:type="dxa"/>
            <w:tcMar>
              <w:top w:w="100" w:type="dxa"/>
              <w:left w:w="100" w:type="dxa"/>
              <w:bottom w:w="100" w:type="dxa"/>
              <w:right w:w="100" w:type="dxa"/>
            </w:tcMar>
          </w:tcPr>
          <w:p w14:paraId="1FEE1728" w14:textId="77777777" w:rsidR="00AF1642" w:rsidRDefault="00BE718B">
            <w:pPr>
              <w:spacing w:line="240" w:lineRule="auto"/>
              <w:contextualSpacing w:val="0"/>
            </w:pPr>
            <w:r>
              <w:rPr>
                <w:b/>
              </w:rPr>
              <w:lastRenderedPageBreak/>
              <w:t>T2</w:t>
            </w:r>
          </w:p>
        </w:tc>
        <w:tc>
          <w:tcPr>
            <w:tcW w:w="2055" w:type="dxa"/>
            <w:tcMar>
              <w:top w:w="100" w:type="dxa"/>
              <w:left w:w="100" w:type="dxa"/>
              <w:bottom w:w="100" w:type="dxa"/>
              <w:right w:w="100" w:type="dxa"/>
            </w:tcMar>
          </w:tcPr>
          <w:p w14:paraId="0BFB1481" w14:textId="6E98C2DE" w:rsidR="00AF1642" w:rsidRDefault="00BE718B">
            <w:pPr>
              <w:spacing w:line="240" w:lineRule="auto"/>
              <w:contextualSpacing w:val="0"/>
            </w:pPr>
            <w:r>
              <w:t>Identify assets to be archived</w:t>
            </w:r>
            <w:r w:rsidR="00BC12F0">
              <w:t xml:space="preserve"> and/or </w:t>
            </w:r>
            <w:r>
              <w:t>preserved.</w:t>
            </w:r>
          </w:p>
        </w:tc>
        <w:tc>
          <w:tcPr>
            <w:tcW w:w="4110" w:type="dxa"/>
            <w:tcMar>
              <w:top w:w="100" w:type="dxa"/>
              <w:left w:w="100" w:type="dxa"/>
              <w:bottom w:w="100" w:type="dxa"/>
              <w:right w:w="100" w:type="dxa"/>
            </w:tcMar>
          </w:tcPr>
          <w:p w14:paraId="3A4E4A77" w14:textId="72D2D5CD" w:rsidR="00AF1642" w:rsidRDefault="00BE718B">
            <w:pPr>
              <w:spacing w:line="240" w:lineRule="auto"/>
              <w:contextualSpacing w:val="0"/>
            </w:pPr>
            <w:r>
              <w:t>Will</w:t>
            </w:r>
            <w:r w:rsidR="00BC12F0">
              <w:t xml:space="preserve"> the institution</w:t>
            </w:r>
            <w:r>
              <w:t xml:space="preserve"> preserve:</w:t>
            </w:r>
          </w:p>
          <w:p w14:paraId="688B9A82" w14:textId="7578ABAB" w:rsidR="00AF1642" w:rsidRDefault="00BE718B">
            <w:pPr>
              <w:numPr>
                <w:ilvl w:val="0"/>
                <w:numId w:val="4"/>
              </w:numPr>
              <w:spacing w:line="240" w:lineRule="auto"/>
              <w:ind w:hanging="360"/>
            </w:pPr>
            <w:r>
              <w:t>master only</w:t>
            </w:r>
            <w:r w:rsidR="00BC12F0">
              <w:t>,</w:t>
            </w:r>
          </w:p>
          <w:p w14:paraId="4EB360EA" w14:textId="315EA40D" w:rsidR="00AF1642" w:rsidRDefault="00BE718B">
            <w:pPr>
              <w:numPr>
                <w:ilvl w:val="0"/>
                <w:numId w:val="4"/>
              </w:numPr>
              <w:spacing w:line="240" w:lineRule="auto"/>
              <w:ind w:hanging="360"/>
            </w:pPr>
            <w:r>
              <w:t>master and derivatives</w:t>
            </w:r>
            <w:r w:rsidR="00BC12F0">
              <w:t>,</w:t>
            </w:r>
          </w:p>
          <w:p w14:paraId="5299DC3B" w14:textId="1E4A5BB7" w:rsidR="00AF1642" w:rsidRDefault="00BE718B">
            <w:pPr>
              <w:numPr>
                <w:ilvl w:val="0"/>
                <w:numId w:val="4"/>
              </w:numPr>
              <w:spacing w:line="240" w:lineRule="auto"/>
              <w:ind w:hanging="360"/>
            </w:pPr>
            <w:r>
              <w:t>associated specimen</w:t>
            </w:r>
            <w:r w:rsidR="00BC12F0">
              <w:t>,</w:t>
            </w:r>
            <w:r>
              <w:t xml:space="preserve"> occurrence data with the assets</w:t>
            </w:r>
            <w:r w:rsidR="00BC12F0">
              <w:t>?</w:t>
            </w:r>
          </w:p>
        </w:tc>
        <w:tc>
          <w:tcPr>
            <w:tcW w:w="2100" w:type="dxa"/>
            <w:tcMar>
              <w:top w:w="100" w:type="dxa"/>
              <w:left w:w="100" w:type="dxa"/>
              <w:bottom w:w="100" w:type="dxa"/>
              <w:right w:w="100" w:type="dxa"/>
            </w:tcMar>
          </w:tcPr>
          <w:p w14:paraId="73A29A7F" w14:textId="77777777" w:rsidR="00AF1642" w:rsidRDefault="00AF1642">
            <w:pPr>
              <w:spacing w:line="240" w:lineRule="auto"/>
              <w:contextualSpacing w:val="0"/>
            </w:pPr>
          </w:p>
        </w:tc>
      </w:tr>
      <w:tr w:rsidR="00AF1642" w14:paraId="507C55BC" w14:textId="77777777" w:rsidTr="00FF0F03">
        <w:tc>
          <w:tcPr>
            <w:tcW w:w="720" w:type="dxa"/>
            <w:tcMar>
              <w:top w:w="100" w:type="dxa"/>
              <w:left w:w="100" w:type="dxa"/>
              <w:bottom w:w="100" w:type="dxa"/>
              <w:right w:w="100" w:type="dxa"/>
            </w:tcMar>
          </w:tcPr>
          <w:p w14:paraId="73AB68F4" w14:textId="77777777" w:rsidR="00AF1642" w:rsidRDefault="00BE718B">
            <w:pPr>
              <w:spacing w:line="240" w:lineRule="auto"/>
              <w:contextualSpacing w:val="0"/>
            </w:pPr>
            <w:r>
              <w:rPr>
                <w:b/>
              </w:rPr>
              <w:t>T3</w:t>
            </w:r>
          </w:p>
        </w:tc>
        <w:tc>
          <w:tcPr>
            <w:tcW w:w="2055" w:type="dxa"/>
            <w:tcMar>
              <w:top w:w="100" w:type="dxa"/>
              <w:left w:w="100" w:type="dxa"/>
              <w:bottom w:w="100" w:type="dxa"/>
              <w:right w:w="100" w:type="dxa"/>
            </w:tcMar>
          </w:tcPr>
          <w:p w14:paraId="11E64657" w14:textId="77777777" w:rsidR="00AF1642" w:rsidRDefault="00BE718B">
            <w:pPr>
              <w:spacing w:line="240" w:lineRule="auto"/>
              <w:contextualSpacing w:val="0"/>
            </w:pPr>
            <w:r>
              <w:t>Assess ownership.</w:t>
            </w:r>
          </w:p>
        </w:tc>
        <w:tc>
          <w:tcPr>
            <w:tcW w:w="4110" w:type="dxa"/>
            <w:tcMar>
              <w:top w:w="100" w:type="dxa"/>
              <w:left w:w="100" w:type="dxa"/>
              <w:bottom w:w="100" w:type="dxa"/>
              <w:right w:w="100" w:type="dxa"/>
            </w:tcMar>
          </w:tcPr>
          <w:p w14:paraId="4A252815" w14:textId="02FD48E7" w:rsidR="00AF1642" w:rsidRDefault="00BE718B">
            <w:pPr>
              <w:spacing w:line="240" w:lineRule="auto"/>
              <w:contextualSpacing w:val="0"/>
            </w:pPr>
            <w:r>
              <w:t xml:space="preserve">Who owns the images? Does </w:t>
            </w:r>
            <w:r w:rsidR="00BC12F0">
              <w:t>the</w:t>
            </w:r>
            <w:r>
              <w:t xml:space="preserve"> institution have the legal right to store and provide future access to the images?</w:t>
            </w:r>
          </w:p>
        </w:tc>
        <w:tc>
          <w:tcPr>
            <w:tcW w:w="2100" w:type="dxa"/>
            <w:tcMar>
              <w:top w:w="100" w:type="dxa"/>
              <w:left w:w="100" w:type="dxa"/>
              <w:bottom w:w="100" w:type="dxa"/>
              <w:right w:w="100" w:type="dxa"/>
            </w:tcMar>
          </w:tcPr>
          <w:p w14:paraId="0E7F9B7A" w14:textId="77777777" w:rsidR="00AF1642" w:rsidRDefault="00AF1642">
            <w:pPr>
              <w:spacing w:line="240" w:lineRule="auto"/>
              <w:contextualSpacing w:val="0"/>
            </w:pPr>
          </w:p>
        </w:tc>
      </w:tr>
      <w:tr w:rsidR="00AF1642" w14:paraId="0DC17DA9" w14:textId="77777777" w:rsidTr="00FF0F03">
        <w:tc>
          <w:tcPr>
            <w:tcW w:w="720" w:type="dxa"/>
            <w:tcMar>
              <w:top w:w="100" w:type="dxa"/>
              <w:left w:w="100" w:type="dxa"/>
              <w:bottom w:w="100" w:type="dxa"/>
              <w:right w:w="100" w:type="dxa"/>
            </w:tcMar>
          </w:tcPr>
          <w:p w14:paraId="4CF1F2E6" w14:textId="77777777" w:rsidR="00AF1642" w:rsidRDefault="00BE718B">
            <w:pPr>
              <w:spacing w:line="240" w:lineRule="auto"/>
              <w:contextualSpacing w:val="0"/>
            </w:pPr>
            <w:r>
              <w:rPr>
                <w:b/>
              </w:rPr>
              <w:t>T4</w:t>
            </w:r>
          </w:p>
        </w:tc>
        <w:tc>
          <w:tcPr>
            <w:tcW w:w="2055" w:type="dxa"/>
            <w:tcMar>
              <w:top w:w="100" w:type="dxa"/>
              <w:left w:w="100" w:type="dxa"/>
              <w:bottom w:w="100" w:type="dxa"/>
              <w:right w:w="100" w:type="dxa"/>
            </w:tcMar>
          </w:tcPr>
          <w:p w14:paraId="79004714" w14:textId="77777777" w:rsidR="00AF1642" w:rsidRDefault="00BE718B">
            <w:pPr>
              <w:spacing w:line="240" w:lineRule="auto"/>
              <w:contextualSpacing w:val="0"/>
            </w:pPr>
            <w:r>
              <w:t>Choose a repository.</w:t>
            </w:r>
          </w:p>
        </w:tc>
        <w:tc>
          <w:tcPr>
            <w:tcW w:w="4110" w:type="dxa"/>
            <w:tcMar>
              <w:top w:w="100" w:type="dxa"/>
              <w:left w:w="100" w:type="dxa"/>
              <w:bottom w:w="100" w:type="dxa"/>
              <w:right w:w="100" w:type="dxa"/>
            </w:tcMar>
          </w:tcPr>
          <w:p w14:paraId="1AB3CF31" w14:textId="745AB350" w:rsidR="00AF1642" w:rsidRDefault="00BE718B">
            <w:pPr>
              <w:spacing w:line="240" w:lineRule="auto"/>
              <w:contextualSpacing w:val="0"/>
            </w:pPr>
            <w:r>
              <w:t>The repository is the hardware and software environment where images will be preserved and allows for the images to be accessed. The repository should be able to support</w:t>
            </w:r>
            <w:r w:rsidR="00BC12F0">
              <w:t xml:space="preserve"> the institution’s</w:t>
            </w:r>
            <w:r>
              <w:t xml:space="preserve"> preservation policy.</w:t>
            </w:r>
          </w:p>
        </w:tc>
        <w:tc>
          <w:tcPr>
            <w:tcW w:w="2100" w:type="dxa"/>
            <w:tcMar>
              <w:top w:w="100" w:type="dxa"/>
              <w:left w:w="100" w:type="dxa"/>
              <w:bottom w:w="100" w:type="dxa"/>
              <w:right w:w="100" w:type="dxa"/>
            </w:tcMar>
          </w:tcPr>
          <w:p w14:paraId="7F204744" w14:textId="0769D2A1" w:rsidR="00AF1642" w:rsidRDefault="00BE718B">
            <w:pPr>
              <w:spacing w:line="240" w:lineRule="auto"/>
              <w:contextualSpacing w:val="0"/>
            </w:pPr>
            <w:r>
              <w:t xml:space="preserve">Hardware and </w:t>
            </w:r>
            <w:r w:rsidR="00BC12F0">
              <w:t>s</w:t>
            </w:r>
            <w:r>
              <w:t>oftware will depend on preservation policy and institutional milieu.</w:t>
            </w:r>
          </w:p>
          <w:p w14:paraId="145AEBF3" w14:textId="77777777" w:rsidR="00AF1642" w:rsidRDefault="00AF1642">
            <w:pPr>
              <w:spacing w:line="240" w:lineRule="auto"/>
              <w:contextualSpacing w:val="0"/>
            </w:pPr>
          </w:p>
          <w:p w14:paraId="7F1A80A5" w14:textId="523CA419" w:rsidR="00AF1642" w:rsidRDefault="00BE718B">
            <w:pPr>
              <w:spacing w:line="240" w:lineRule="auto"/>
              <w:contextualSpacing w:val="0"/>
            </w:pPr>
            <w:r>
              <w:t xml:space="preserve">Experts and entities at local institution (IT </w:t>
            </w:r>
            <w:r w:rsidR="00D960C6">
              <w:t>department</w:t>
            </w:r>
            <w:r>
              <w:t>, library).</w:t>
            </w:r>
          </w:p>
          <w:p w14:paraId="36C64310" w14:textId="77777777" w:rsidR="00AF1642" w:rsidRDefault="00AF1642">
            <w:pPr>
              <w:spacing w:line="240" w:lineRule="auto"/>
              <w:contextualSpacing w:val="0"/>
            </w:pPr>
          </w:p>
          <w:p w14:paraId="6F077FDF" w14:textId="5326AEC2" w:rsidR="00AF1642" w:rsidRDefault="00BE718B" w:rsidP="00034D8E">
            <w:pPr>
              <w:spacing w:line="240" w:lineRule="auto"/>
              <w:contextualSpacing w:val="0"/>
            </w:pPr>
            <w:r>
              <w:t xml:space="preserve">See: Trusted </w:t>
            </w:r>
            <w:r w:rsidR="004F3D83">
              <w:t>d</w:t>
            </w:r>
            <w:r>
              <w:t xml:space="preserve">igital </w:t>
            </w:r>
            <w:r w:rsidR="004F3D83">
              <w:t>r</w:t>
            </w:r>
            <w:r>
              <w:t xml:space="preserve">epositories: </w:t>
            </w:r>
            <w:r w:rsidR="004F3D83">
              <w:t>a</w:t>
            </w:r>
            <w:r>
              <w:t xml:space="preserve">ttributes and </w:t>
            </w:r>
            <w:r w:rsidR="004F3D83">
              <w:t>r</w:t>
            </w:r>
            <w:r>
              <w:t>esponsibilities</w:t>
            </w:r>
            <w:r w:rsidR="00034D8E">
              <w:t xml:space="preserve"> </w:t>
            </w:r>
            <w:r w:rsidR="0004059F">
              <w:t>(</w:t>
            </w:r>
            <w:r w:rsidR="00034D8E">
              <w:t>2002</w:t>
            </w:r>
            <w:r w:rsidR="0004059F">
              <w:t>)</w:t>
            </w:r>
            <w:r w:rsidR="00034D8E">
              <w:t>.</w:t>
            </w:r>
            <w:r>
              <w:t xml:space="preserve">  </w:t>
            </w:r>
            <w:hyperlink r:id="rId13">
              <w:r>
                <w:rPr>
                  <w:color w:val="1155CC"/>
                  <w:u w:val="single"/>
                </w:rPr>
                <w:t>http://www.oclc.org/</w:t>
              </w:r>
              <w:r>
                <w:rPr>
                  <w:color w:val="1155CC"/>
                  <w:u w:val="single"/>
                </w:rPr>
                <w:lastRenderedPageBreak/>
                <w:t>content/dam/research/activities/trustedrep/repositories.pdf</w:t>
              </w:r>
            </w:hyperlink>
            <w:r>
              <w:t>.</w:t>
            </w:r>
          </w:p>
        </w:tc>
      </w:tr>
      <w:tr w:rsidR="00AF1642" w14:paraId="7ED629B6" w14:textId="77777777" w:rsidTr="00FF0F03">
        <w:tc>
          <w:tcPr>
            <w:tcW w:w="720" w:type="dxa"/>
            <w:tcMar>
              <w:top w:w="100" w:type="dxa"/>
              <w:left w:w="100" w:type="dxa"/>
              <w:bottom w:w="100" w:type="dxa"/>
              <w:right w:w="100" w:type="dxa"/>
            </w:tcMar>
          </w:tcPr>
          <w:p w14:paraId="52FE6262" w14:textId="77777777" w:rsidR="00AF1642" w:rsidRDefault="00BE718B">
            <w:pPr>
              <w:spacing w:line="240" w:lineRule="auto"/>
              <w:contextualSpacing w:val="0"/>
            </w:pPr>
            <w:r>
              <w:rPr>
                <w:b/>
              </w:rPr>
              <w:lastRenderedPageBreak/>
              <w:t>T5</w:t>
            </w:r>
          </w:p>
        </w:tc>
        <w:tc>
          <w:tcPr>
            <w:tcW w:w="2055" w:type="dxa"/>
            <w:tcMar>
              <w:top w:w="100" w:type="dxa"/>
              <w:left w:w="100" w:type="dxa"/>
              <w:bottom w:w="100" w:type="dxa"/>
              <w:right w:w="100" w:type="dxa"/>
            </w:tcMar>
          </w:tcPr>
          <w:p w14:paraId="041126F7" w14:textId="77777777" w:rsidR="00AF1642" w:rsidRDefault="00BE718B">
            <w:pPr>
              <w:spacing w:line="240" w:lineRule="auto"/>
              <w:contextualSpacing w:val="0"/>
            </w:pPr>
            <w:r>
              <w:t>Choose format.</w:t>
            </w:r>
          </w:p>
        </w:tc>
        <w:tc>
          <w:tcPr>
            <w:tcW w:w="4110" w:type="dxa"/>
            <w:tcMar>
              <w:top w:w="100" w:type="dxa"/>
              <w:left w:w="100" w:type="dxa"/>
              <w:bottom w:w="100" w:type="dxa"/>
              <w:right w:w="100" w:type="dxa"/>
            </w:tcMar>
          </w:tcPr>
          <w:p w14:paraId="211091A6" w14:textId="0913CB00" w:rsidR="00AF1642" w:rsidRDefault="00BE718B">
            <w:pPr>
              <w:spacing w:line="240" w:lineRule="auto"/>
              <w:contextualSpacing w:val="0"/>
            </w:pPr>
            <w:r>
              <w:t>Some recommended formats include: uncompressed TIFF, JP</w:t>
            </w:r>
            <w:r w:rsidR="00D960C6">
              <w:t>E</w:t>
            </w:r>
            <w:r>
              <w:t>G 2000, DNG.</w:t>
            </w:r>
          </w:p>
          <w:p w14:paraId="13B03E76" w14:textId="77777777" w:rsidR="00AF1642" w:rsidRDefault="00AF1642">
            <w:pPr>
              <w:spacing w:line="240" w:lineRule="auto"/>
              <w:contextualSpacing w:val="0"/>
            </w:pPr>
          </w:p>
          <w:p w14:paraId="6B58EE56" w14:textId="2BF4EDB4" w:rsidR="00AF1642" w:rsidRDefault="00BE718B">
            <w:pPr>
              <w:spacing w:line="240" w:lineRule="auto"/>
              <w:contextualSpacing w:val="0"/>
            </w:pPr>
            <w:r>
              <w:t>When evaluating file formats</w:t>
            </w:r>
            <w:r w:rsidR="00295C22">
              <w:t>,</w:t>
            </w:r>
            <w:r>
              <w:t xml:space="preserve"> consider these criteria (Park </w:t>
            </w:r>
            <w:r w:rsidR="00E47B3E">
              <w:t xml:space="preserve">and </w:t>
            </w:r>
            <w:r>
              <w:t>Oh</w:t>
            </w:r>
            <w:r w:rsidR="00E47B3E">
              <w:t xml:space="preserve">, </w:t>
            </w:r>
            <w:r>
              <w:t>2012</w:t>
            </w:r>
            <w:r w:rsidR="00BC12F0">
              <w:t>.</w:t>
            </w:r>
            <w:r>
              <w:t>):</w:t>
            </w:r>
          </w:p>
          <w:p w14:paraId="4DBC3F4B" w14:textId="77777777" w:rsidR="00AF1642" w:rsidRDefault="00BE718B">
            <w:pPr>
              <w:numPr>
                <w:ilvl w:val="0"/>
                <w:numId w:val="7"/>
              </w:numPr>
              <w:spacing w:line="240" w:lineRule="auto"/>
              <w:ind w:hanging="360"/>
            </w:pPr>
            <w:r>
              <w:t>functionality</w:t>
            </w:r>
          </w:p>
          <w:p w14:paraId="49D5095F" w14:textId="77777777" w:rsidR="00AF1642" w:rsidRDefault="00BE718B">
            <w:pPr>
              <w:numPr>
                <w:ilvl w:val="0"/>
                <w:numId w:val="7"/>
              </w:numPr>
              <w:spacing w:line="240" w:lineRule="auto"/>
              <w:ind w:hanging="360"/>
            </w:pPr>
            <w:r>
              <w:t>metadata</w:t>
            </w:r>
          </w:p>
          <w:p w14:paraId="0CD55549" w14:textId="77777777" w:rsidR="00AF1642" w:rsidRDefault="00BE718B">
            <w:pPr>
              <w:numPr>
                <w:ilvl w:val="0"/>
                <w:numId w:val="7"/>
              </w:numPr>
              <w:spacing w:line="240" w:lineRule="auto"/>
              <w:ind w:hanging="360"/>
            </w:pPr>
            <w:r>
              <w:t>openness (of the format’s specifications)</w:t>
            </w:r>
          </w:p>
          <w:p w14:paraId="6F3587D7" w14:textId="77777777" w:rsidR="00AF1642" w:rsidRDefault="00BE718B">
            <w:pPr>
              <w:numPr>
                <w:ilvl w:val="0"/>
                <w:numId w:val="7"/>
              </w:numPr>
              <w:spacing w:line="240" w:lineRule="auto"/>
              <w:ind w:hanging="360"/>
            </w:pPr>
            <w:r>
              <w:t>interoperability</w:t>
            </w:r>
          </w:p>
          <w:p w14:paraId="73A93764" w14:textId="77777777" w:rsidR="00AF1642" w:rsidRDefault="00BE718B">
            <w:pPr>
              <w:numPr>
                <w:ilvl w:val="0"/>
                <w:numId w:val="7"/>
              </w:numPr>
              <w:spacing w:line="240" w:lineRule="auto"/>
              <w:ind w:hanging="360"/>
            </w:pPr>
            <w:r>
              <w:t>independence (avoid formats that need proprietary software)</w:t>
            </w:r>
          </w:p>
          <w:p w14:paraId="3DBEF3EF" w14:textId="77777777" w:rsidR="00AF1642" w:rsidRDefault="00AF1642">
            <w:pPr>
              <w:spacing w:line="240" w:lineRule="auto"/>
              <w:contextualSpacing w:val="0"/>
            </w:pPr>
          </w:p>
          <w:p w14:paraId="61A0F45C" w14:textId="0E18DDA3" w:rsidR="00AF1642" w:rsidRDefault="00BE718B" w:rsidP="004A7BB8">
            <w:pPr>
              <w:spacing w:line="240" w:lineRule="auto"/>
              <w:contextualSpacing w:val="0"/>
            </w:pPr>
            <w:r>
              <w:t xml:space="preserve">Some herbaria prefer to archive a </w:t>
            </w:r>
            <w:r w:rsidR="004A7BB8">
              <w:t>raw</w:t>
            </w:r>
            <w:r>
              <w:t xml:space="preserve"> formatted file, as it provides greater flexibility in post-processing to derivative formats or later correction of image quality problems. However</w:t>
            </w:r>
            <w:r w:rsidR="00BC12F0">
              <w:t>,</w:t>
            </w:r>
            <w:r>
              <w:t xml:space="preserve"> </w:t>
            </w:r>
            <w:r w:rsidR="004A7BB8">
              <w:t>raw</w:t>
            </w:r>
            <w:r>
              <w:t xml:space="preserve"> files are considered by some to be a less than desirable preservation format and thus suggest using uncompressed TIFFs or DNGs instead (see </w:t>
            </w:r>
            <w:r w:rsidR="00BC12F0">
              <w:t>Sustainability of digital formats</w:t>
            </w:r>
            <w:r>
              <w:t>).</w:t>
            </w:r>
          </w:p>
        </w:tc>
        <w:tc>
          <w:tcPr>
            <w:tcW w:w="2100" w:type="dxa"/>
            <w:tcMar>
              <w:top w:w="100" w:type="dxa"/>
              <w:left w:w="100" w:type="dxa"/>
              <w:bottom w:w="100" w:type="dxa"/>
              <w:right w:w="100" w:type="dxa"/>
            </w:tcMar>
          </w:tcPr>
          <w:p w14:paraId="76CB53C5" w14:textId="70A31BCA" w:rsidR="00AF1642" w:rsidRPr="00074BC6" w:rsidRDefault="00BE718B">
            <w:pPr>
              <w:spacing w:line="240" w:lineRule="auto"/>
              <w:contextualSpacing w:val="0"/>
              <w:rPr>
                <w:color w:val="auto"/>
              </w:rPr>
            </w:pPr>
            <w:r w:rsidRPr="00074BC6">
              <w:rPr>
                <w:color w:val="auto"/>
                <w:highlight w:val="white"/>
              </w:rPr>
              <w:t>See: Park</w:t>
            </w:r>
            <w:r w:rsidR="00181CDB">
              <w:rPr>
                <w:color w:val="auto"/>
                <w:highlight w:val="white"/>
              </w:rPr>
              <w:t xml:space="preserve"> and</w:t>
            </w:r>
            <w:r w:rsidR="004F3D83" w:rsidRPr="00074BC6">
              <w:rPr>
                <w:color w:val="auto"/>
                <w:highlight w:val="white"/>
              </w:rPr>
              <w:t xml:space="preserve"> </w:t>
            </w:r>
            <w:r w:rsidRPr="00074BC6">
              <w:rPr>
                <w:color w:val="auto"/>
                <w:highlight w:val="white"/>
              </w:rPr>
              <w:t>Oh</w:t>
            </w:r>
            <w:r w:rsidR="00181CDB">
              <w:rPr>
                <w:color w:val="auto"/>
                <w:highlight w:val="white"/>
              </w:rPr>
              <w:t xml:space="preserve"> (</w:t>
            </w:r>
            <w:r w:rsidRPr="00074BC6">
              <w:rPr>
                <w:color w:val="auto"/>
                <w:highlight w:val="white"/>
              </w:rPr>
              <w:t>2012</w:t>
            </w:r>
            <w:r w:rsidR="00181CDB">
              <w:rPr>
                <w:color w:val="auto"/>
                <w:highlight w:val="white"/>
              </w:rPr>
              <w:t>)</w:t>
            </w:r>
            <w:r w:rsidRPr="00074BC6">
              <w:rPr>
                <w:color w:val="auto"/>
                <w:highlight w:val="white"/>
              </w:rPr>
              <w:t xml:space="preserve">. </w:t>
            </w:r>
          </w:p>
          <w:p w14:paraId="7159B169" w14:textId="77777777" w:rsidR="00AF1642" w:rsidRPr="00074BC6" w:rsidRDefault="00AF1642">
            <w:pPr>
              <w:spacing w:line="240" w:lineRule="auto"/>
              <w:contextualSpacing w:val="0"/>
              <w:rPr>
                <w:color w:val="auto"/>
              </w:rPr>
            </w:pPr>
          </w:p>
          <w:p w14:paraId="18F80B4C" w14:textId="59EA88B0" w:rsidR="00AF1642" w:rsidRDefault="004F3D83" w:rsidP="004F3D83">
            <w:pPr>
              <w:spacing w:line="240" w:lineRule="auto"/>
              <w:contextualSpacing w:val="0"/>
            </w:pPr>
            <w:r>
              <w:t xml:space="preserve">See: Sustainability of digital formats. </w:t>
            </w:r>
            <w:hyperlink r:id="rId14">
              <w:r w:rsidR="00BE718B">
                <w:rPr>
                  <w:color w:val="1155CC"/>
                  <w:u w:val="single"/>
                </w:rPr>
                <w:t>http://www.digitalpreservation.gov/formats/content/still_preferences.shtml</w:t>
              </w:r>
            </w:hyperlink>
            <w:r w:rsidR="00BE718B">
              <w:t>.</w:t>
            </w:r>
          </w:p>
        </w:tc>
      </w:tr>
      <w:tr w:rsidR="00AF1642" w14:paraId="3BFF784E" w14:textId="77777777" w:rsidTr="00FF0F03">
        <w:tc>
          <w:tcPr>
            <w:tcW w:w="720" w:type="dxa"/>
            <w:tcMar>
              <w:top w:w="100" w:type="dxa"/>
              <w:left w:w="100" w:type="dxa"/>
              <w:bottom w:w="100" w:type="dxa"/>
              <w:right w:w="100" w:type="dxa"/>
            </w:tcMar>
          </w:tcPr>
          <w:p w14:paraId="790B39C7" w14:textId="77777777" w:rsidR="00AF1642" w:rsidRDefault="00BE718B">
            <w:pPr>
              <w:spacing w:line="240" w:lineRule="auto"/>
              <w:contextualSpacing w:val="0"/>
            </w:pPr>
            <w:r>
              <w:rPr>
                <w:b/>
              </w:rPr>
              <w:t>T6</w:t>
            </w:r>
          </w:p>
        </w:tc>
        <w:tc>
          <w:tcPr>
            <w:tcW w:w="2055" w:type="dxa"/>
            <w:tcMar>
              <w:top w:w="100" w:type="dxa"/>
              <w:left w:w="100" w:type="dxa"/>
              <w:bottom w:w="100" w:type="dxa"/>
              <w:right w:w="100" w:type="dxa"/>
            </w:tcMar>
          </w:tcPr>
          <w:p w14:paraId="3EB48180" w14:textId="77777777" w:rsidR="00AF1642" w:rsidRDefault="00BE718B">
            <w:pPr>
              <w:spacing w:line="240" w:lineRule="auto"/>
              <w:contextualSpacing w:val="0"/>
            </w:pPr>
            <w:r>
              <w:t>Choose method to identify assets in repository.</w:t>
            </w:r>
          </w:p>
        </w:tc>
        <w:tc>
          <w:tcPr>
            <w:tcW w:w="4110" w:type="dxa"/>
            <w:tcMar>
              <w:top w:w="100" w:type="dxa"/>
              <w:left w:w="100" w:type="dxa"/>
              <w:bottom w:w="100" w:type="dxa"/>
              <w:right w:w="100" w:type="dxa"/>
            </w:tcMar>
          </w:tcPr>
          <w:p w14:paraId="2DD8EF3B" w14:textId="02DE4B20" w:rsidR="00AF1642" w:rsidRDefault="00BE718B">
            <w:pPr>
              <w:spacing w:line="240" w:lineRule="auto"/>
              <w:contextualSpacing w:val="0"/>
            </w:pPr>
            <w:r>
              <w:t xml:space="preserve">Metadata can be embedded in image file or </w:t>
            </w:r>
            <w:r w:rsidR="00970F75">
              <w:t>record</w:t>
            </w:r>
            <w:r>
              <w:t>ed in a sidecar file (See T7, this module). Mnemonic devices such as barcode as filename, etc.</w:t>
            </w:r>
            <w:r w:rsidR="00295C22">
              <w:t>,</w:t>
            </w:r>
            <w:r>
              <w:t xml:space="preserve"> are another option.</w:t>
            </w:r>
          </w:p>
          <w:p w14:paraId="765E7B34" w14:textId="77777777" w:rsidR="00AF1642" w:rsidRDefault="00AF1642">
            <w:pPr>
              <w:spacing w:line="240" w:lineRule="auto"/>
              <w:contextualSpacing w:val="0"/>
            </w:pPr>
          </w:p>
          <w:p w14:paraId="21A972C1" w14:textId="0888A33E" w:rsidR="00AF1642" w:rsidRDefault="00BE718B" w:rsidP="00295C22">
            <w:pPr>
              <w:spacing w:line="240" w:lineRule="auto"/>
              <w:contextualSpacing w:val="0"/>
            </w:pPr>
            <w:r>
              <w:t xml:space="preserve">For a more rigorous approach, refer to the OAIS </w:t>
            </w:r>
            <w:r w:rsidR="00BC12F0">
              <w:t>(CCSDS</w:t>
            </w:r>
            <w:r w:rsidR="00295C22">
              <w:t xml:space="preserve">, </w:t>
            </w:r>
            <w:r w:rsidR="00BC12F0">
              <w:t xml:space="preserve">2012) </w:t>
            </w:r>
            <w:r>
              <w:t>Reference Model and the concept of Preservation Description Information (PDI).</w:t>
            </w:r>
          </w:p>
        </w:tc>
        <w:tc>
          <w:tcPr>
            <w:tcW w:w="2100" w:type="dxa"/>
            <w:tcMar>
              <w:top w:w="100" w:type="dxa"/>
              <w:left w:w="100" w:type="dxa"/>
              <w:bottom w:w="100" w:type="dxa"/>
              <w:right w:w="100" w:type="dxa"/>
            </w:tcMar>
          </w:tcPr>
          <w:p w14:paraId="7CA40923" w14:textId="3C6E19D5" w:rsidR="00AF1642" w:rsidRDefault="00DB4110" w:rsidP="00181CDB">
            <w:pPr>
              <w:spacing w:line="240" w:lineRule="auto"/>
              <w:contextualSpacing w:val="0"/>
            </w:pPr>
            <w:r>
              <w:t>CCSDS</w:t>
            </w:r>
            <w:r w:rsidR="00181CDB">
              <w:t xml:space="preserve"> (</w:t>
            </w:r>
            <w:r>
              <w:t>2012</w:t>
            </w:r>
            <w:r w:rsidR="00181CDB">
              <w:t>)</w:t>
            </w:r>
            <w:r>
              <w:t>.</w:t>
            </w:r>
            <w:r w:rsidR="00BE718B">
              <w:t xml:space="preserve"> </w:t>
            </w:r>
            <w:hyperlink r:id="rId15">
              <w:r w:rsidR="00BE718B">
                <w:rPr>
                  <w:color w:val="1155CC"/>
                  <w:u w:val="single"/>
                </w:rPr>
                <w:t>http://public.ccsds.org/publications/archive/650x0m2.pdf</w:t>
              </w:r>
            </w:hyperlink>
            <w:r w:rsidR="00BE718B">
              <w:t>.</w:t>
            </w:r>
          </w:p>
        </w:tc>
      </w:tr>
      <w:tr w:rsidR="00AF1642" w14:paraId="06A22430" w14:textId="77777777" w:rsidTr="00FF0F03">
        <w:tc>
          <w:tcPr>
            <w:tcW w:w="720" w:type="dxa"/>
            <w:tcMar>
              <w:top w:w="100" w:type="dxa"/>
              <w:left w:w="100" w:type="dxa"/>
              <w:bottom w:w="100" w:type="dxa"/>
              <w:right w:w="100" w:type="dxa"/>
            </w:tcMar>
          </w:tcPr>
          <w:p w14:paraId="52B71416" w14:textId="77777777" w:rsidR="00AF1642" w:rsidRDefault="00BE718B">
            <w:pPr>
              <w:spacing w:line="240" w:lineRule="auto"/>
              <w:contextualSpacing w:val="0"/>
            </w:pPr>
            <w:r>
              <w:rPr>
                <w:b/>
              </w:rPr>
              <w:t>T7</w:t>
            </w:r>
          </w:p>
        </w:tc>
        <w:tc>
          <w:tcPr>
            <w:tcW w:w="2055" w:type="dxa"/>
            <w:tcMar>
              <w:top w:w="100" w:type="dxa"/>
              <w:left w:w="100" w:type="dxa"/>
              <w:bottom w:w="100" w:type="dxa"/>
              <w:right w:w="100" w:type="dxa"/>
            </w:tcMar>
          </w:tcPr>
          <w:p w14:paraId="548A8255" w14:textId="77777777" w:rsidR="00AF1642" w:rsidRDefault="00BE718B">
            <w:pPr>
              <w:spacing w:line="240" w:lineRule="auto"/>
              <w:contextualSpacing w:val="0"/>
            </w:pPr>
            <w:r>
              <w:t>Associate attribution, management, and specimen occurrence metadata with image.</w:t>
            </w:r>
          </w:p>
        </w:tc>
        <w:tc>
          <w:tcPr>
            <w:tcW w:w="4110" w:type="dxa"/>
            <w:tcMar>
              <w:top w:w="100" w:type="dxa"/>
              <w:left w:w="100" w:type="dxa"/>
              <w:bottom w:w="100" w:type="dxa"/>
              <w:right w:w="100" w:type="dxa"/>
            </w:tcMar>
          </w:tcPr>
          <w:p w14:paraId="60B6D7C2" w14:textId="49AC702D" w:rsidR="00AF1642" w:rsidRDefault="00BE718B">
            <w:pPr>
              <w:spacing w:line="240" w:lineRule="auto"/>
              <w:contextualSpacing w:val="0"/>
            </w:pPr>
            <w:r>
              <w:t>Depending on the image format and term, these metadata can be embedded (e.g., as EXIF, IPTC, XMP fields) in the image file or provided in a sidecar file (e.g., in XML format). Metadata that do not cleanly map to an existing metadata standard may be inserted into the EXIF UserComment field, either as a string or in a standardized format such as XML or JSON. Another approach would be to use Adobe XMP with the appropriate namespaces.</w:t>
            </w:r>
          </w:p>
          <w:p w14:paraId="6180285B" w14:textId="77777777" w:rsidR="00AF1642" w:rsidRDefault="00AF1642">
            <w:pPr>
              <w:spacing w:line="240" w:lineRule="auto"/>
              <w:contextualSpacing w:val="0"/>
            </w:pPr>
          </w:p>
          <w:p w14:paraId="0C992712" w14:textId="4F124352" w:rsidR="00AF1642" w:rsidRDefault="00BE718B">
            <w:pPr>
              <w:spacing w:line="240" w:lineRule="auto"/>
              <w:contextualSpacing w:val="0"/>
            </w:pPr>
            <w:r>
              <w:t xml:space="preserve">At the very least include these terms that are designated as </w:t>
            </w:r>
            <w:r w:rsidR="00970F75">
              <w:t>r</w:t>
            </w:r>
            <w:r>
              <w:t>equired by AudubonCore:</w:t>
            </w:r>
          </w:p>
          <w:p w14:paraId="6A7C8240" w14:textId="77777777" w:rsidR="00AF1642" w:rsidRDefault="00BE718B">
            <w:pPr>
              <w:numPr>
                <w:ilvl w:val="0"/>
                <w:numId w:val="2"/>
              </w:numPr>
              <w:spacing w:line="240" w:lineRule="auto"/>
              <w:ind w:hanging="360"/>
            </w:pPr>
            <w:r>
              <w:t>dc:rights AND/OR dcterms:rights</w:t>
            </w:r>
          </w:p>
          <w:p w14:paraId="459DD19A" w14:textId="77777777" w:rsidR="00AF1642" w:rsidRDefault="00BE718B">
            <w:pPr>
              <w:numPr>
                <w:ilvl w:val="0"/>
                <w:numId w:val="2"/>
              </w:numPr>
              <w:spacing w:line="240" w:lineRule="auto"/>
              <w:ind w:hanging="360"/>
            </w:pPr>
            <w:r>
              <w:t>dcterms:identifier (required for a media collection and strongly recommended for a media item)</w:t>
            </w:r>
          </w:p>
          <w:p w14:paraId="527EE08E" w14:textId="77777777" w:rsidR="00AF1642" w:rsidRDefault="00BE718B">
            <w:pPr>
              <w:numPr>
                <w:ilvl w:val="0"/>
                <w:numId w:val="2"/>
              </w:numPr>
              <w:spacing w:line="240" w:lineRule="auto"/>
              <w:ind w:hanging="360"/>
            </w:pPr>
            <w:r>
              <w:t>dc:type AND/OR dcterms:type</w:t>
            </w:r>
          </w:p>
          <w:p w14:paraId="687978BB" w14:textId="77777777" w:rsidR="00AF1642" w:rsidRDefault="00BE718B">
            <w:pPr>
              <w:numPr>
                <w:ilvl w:val="0"/>
                <w:numId w:val="2"/>
              </w:numPr>
              <w:spacing w:line="240" w:lineRule="auto"/>
              <w:ind w:hanging="360"/>
            </w:pPr>
            <w:r>
              <w:t>ac:metadataLanguage</w:t>
            </w:r>
          </w:p>
          <w:p w14:paraId="17199346" w14:textId="77777777" w:rsidR="00AF1642" w:rsidRDefault="00BE718B">
            <w:pPr>
              <w:numPr>
                <w:ilvl w:val="0"/>
                <w:numId w:val="2"/>
              </w:numPr>
              <w:spacing w:line="240" w:lineRule="auto"/>
              <w:ind w:hanging="360"/>
            </w:pPr>
            <w:r>
              <w:t>ac:metadataLanguageLiteral</w:t>
            </w:r>
          </w:p>
          <w:p w14:paraId="4B33A923" w14:textId="77777777" w:rsidR="00AF1642" w:rsidRDefault="00AF1642">
            <w:pPr>
              <w:spacing w:line="240" w:lineRule="auto"/>
              <w:contextualSpacing w:val="0"/>
            </w:pPr>
          </w:p>
          <w:p w14:paraId="17EC9336" w14:textId="432F5F3A" w:rsidR="00AF1642" w:rsidRDefault="00BE718B">
            <w:pPr>
              <w:spacing w:line="240" w:lineRule="auto"/>
              <w:contextualSpacing w:val="0"/>
            </w:pPr>
            <w:r>
              <w:t>Some other recommended Audu</w:t>
            </w:r>
            <w:r w:rsidR="00295C22">
              <w:t>b</w:t>
            </w:r>
            <w:r>
              <w:t>onCore terms:</w:t>
            </w:r>
          </w:p>
          <w:p w14:paraId="69D83CE1" w14:textId="77777777" w:rsidR="00AF1642" w:rsidRDefault="00BE718B">
            <w:pPr>
              <w:numPr>
                <w:ilvl w:val="0"/>
                <w:numId w:val="5"/>
              </w:numPr>
              <w:spacing w:line="240" w:lineRule="auto"/>
              <w:ind w:hanging="360"/>
            </w:pPr>
            <w:r>
              <w:t>xmpRights:Owner</w:t>
            </w:r>
          </w:p>
          <w:p w14:paraId="27A481C5" w14:textId="77777777" w:rsidR="00AF1642" w:rsidRDefault="00BE718B">
            <w:pPr>
              <w:numPr>
                <w:ilvl w:val="0"/>
                <w:numId w:val="5"/>
              </w:numPr>
              <w:spacing w:line="240" w:lineRule="auto"/>
              <w:ind w:hanging="360"/>
            </w:pPr>
            <w:r>
              <w:t>xmpRights:UsageTerms</w:t>
            </w:r>
          </w:p>
          <w:p w14:paraId="6D1329F8" w14:textId="77777777" w:rsidR="00AF1642" w:rsidRDefault="00BE718B">
            <w:pPr>
              <w:numPr>
                <w:ilvl w:val="0"/>
                <w:numId w:val="5"/>
              </w:numPr>
              <w:spacing w:line="240" w:lineRule="auto"/>
              <w:ind w:hanging="360"/>
            </w:pPr>
            <w:r>
              <w:t>dwc:scientificName</w:t>
            </w:r>
          </w:p>
          <w:p w14:paraId="133E1345" w14:textId="77777777" w:rsidR="00AF1642" w:rsidRDefault="00BE718B">
            <w:pPr>
              <w:numPr>
                <w:ilvl w:val="0"/>
                <w:numId w:val="5"/>
              </w:numPr>
              <w:spacing w:line="240" w:lineRule="auto"/>
              <w:ind w:hanging="360"/>
            </w:pPr>
            <w:r>
              <w:t>ac:associatedSpecimenReference (the specimen barcode or dwc:occurrenceID can be placed here).</w:t>
            </w:r>
          </w:p>
          <w:p w14:paraId="4F76016D" w14:textId="77777777" w:rsidR="00AF1642" w:rsidRDefault="00AF1642">
            <w:pPr>
              <w:spacing w:line="240" w:lineRule="auto"/>
              <w:contextualSpacing w:val="0"/>
            </w:pPr>
          </w:p>
          <w:p w14:paraId="7D2197BF" w14:textId="77777777" w:rsidR="00AF1642" w:rsidRDefault="00BE718B">
            <w:pPr>
              <w:spacing w:line="240" w:lineRule="auto"/>
              <w:contextualSpacing w:val="0"/>
            </w:pPr>
            <w:r>
              <w:t>Do not modify technical metadata that is written by the camera.</w:t>
            </w:r>
          </w:p>
          <w:p w14:paraId="0CC782D6" w14:textId="77777777" w:rsidR="00AF1642" w:rsidRDefault="00AF1642">
            <w:pPr>
              <w:spacing w:line="240" w:lineRule="auto"/>
              <w:contextualSpacing w:val="0"/>
            </w:pPr>
          </w:p>
          <w:p w14:paraId="5CF2F660" w14:textId="6679D160" w:rsidR="00AF1642" w:rsidRDefault="00BE718B" w:rsidP="00295C22">
            <w:pPr>
              <w:spacing w:line="240" w:lineRule="auto"/>
              <w:contextualSpacing w:val="0"/>
            </w:pPr>
            <w:r>
              <w:t xml:space="preserve">For a more rigorous approach to dealing with metadata that is adequate for preservation, refer to the OAIS Reference Model </w:t>
            </w:r>
            <w:r w:rsidR="00186EAE">
              <w:t>(CCSDS</w:t>
            </w:r>
            <w:r w:rsidR="00295C22">
              <w:t xml:space="preserve">, </w:t>
            </w:r>
            <w:r w:rsidR="00186EAE">
              <w:t xml:space="preserve">2012) </w:t>
            </w:r>
            <w:r>
              <w:t>and the concept of Preservation Description Information (PDI).</w:t>
            </w:r>
          </w:p>
        </w:tc>
        <w:tc>
          <w:tcPr>
            <w:tcW w:w="2100" w:type="dxa"/>
            <w:tcMar>
              <w:top w:w="100" w:type="dxa"/>
              <w:left w:w="100" w:type="dxa"/>
              <w:bottom w:w="100" w:type="dxa"/>
              <w:right w:w="100" w:type="dxa"/>
            </w:tcMar>
          </w:tcPr>
          <w:p w14:paraId="6FE2A846" w14:textId="77777777" w:rsidR="00AF1642" w:rsidRPr="00074BC6" w:rsidRDefault="00BE718B">
            <w:pPr>
              <w:spacing w:line="240" w:lineRule="auto"/>
              <w:contextualSpacing w:val="0"/>
              <w:rPr>
                <w:color w:val="auto"/>
              </w:rPr>
            </w:pPr>
            <w:r w:rsidRPr="00074BC6">
              <w:rPr>
                <w:color w:val="auto"/>
              </w:rPr>
              <w:t>Application for modifying image metadata (e.g., Adobe Lightroom, EXIFTool).</w:t>
            </w:r>
          </w:p>
          <w:p w14:paraId="655E78BE" w14:textId="77777777" w:rsidR="00AF1642" w:rsidRPr="00074BC6" w:rsidRDefault="00AF1642">
            <w:pPr>
              <w:spacing w:line="240" w:lineRule="auto"/>
              <w:contextualSpacing w:val="0"/>
              <w:rPr>
                <w:color w:val="auto"/>
              </w:rPr>
            </w:pPr>
          </w:p>
          <w:p w14:paraId="7C45CDBE" w14:textId="6A624CC7" w:rsidR="00AF1642" w:rsidRPr="00074BC6" w:rsidRDefault="00BE718B" w:rsidP="003E3093">
            <w:pPr>
              <w:spacing w:line="240" w:lineRule="auto"/>
              <w:contextualSpacing w:val="0"/>
              <w:rPr>
                <w:color w:val="auto"/>
              </w:rPr>
            </w:pPr>
            <w:r w:rsidRPr="00074BC6">
              <w:rPr>
                <w:color w:val="auto"/>
              </w:rPr>
              <w:t xml:space="preserve">See: </w:t>
            </w:r>
            <w:r w:rsidR="003E3093" w:rsidRPr="00074BC6">
              <w:rPr>
                <w:color w:val="auto"/>
              </w:rPr>
              <w:t xml:space="preserve">Morris et al. </w:t>
            </w:r>
            <w:r w:rsidR="00181CDB">
              <w:rPr>
                <w:color w:val="auto"/>
              </w:rPr>
              <w:t>(</w:t>
            </w:r>
            <w:r w:rsidR="003E3093" w:rsidRPr="00074BC6">
              <w:rPr>
                <w:color w:val="auto"/>
              </w:rPr>
              <w:t>2013</w:t>
            </w:r>
            <w:r w:rsidR="00181CDB">
              <w:rPr>
                <w:color w:val="auto"/>
              </w:rPr>
              <w:t>)</w:t>
            </w:r>
            <w:r w:rsidR="003E3093" w:rsidRPr="00074BC6">
              <w:rPr>
                <w:color w:val="auto"/>
              </w:rPr>
              <w:t>.</w:t>
            </w:r>
          </w:p>
          <w:p w14:paraId="1CF2EEEE" w14:textId="77777777" w:rsidR="00AF1642" w:rsidRPr="00074BC6" w:rsidRDefault="00AF1642">
            <w:pPr>
              <w:spacing w:line="240" w:lineRule="auto"/>
              <w:contextualSpacing w:val="0"/>
              <w:rPr>
                <w:color w:val="auto"/>
              </w:rPr>
            </w:pPr>
          </w:p>
          <w:p w14:paraId="2EC4F282" w14:textId="77777777" w:rsidR="00AF1642" w:rsidRPr="00074BC6" w:rsidRDefault="00BE718B">
            <w:pPr>
              <w:spacing w:line="240" w:lineRule="auto"/>
              <w:contextualSpacing w:val="0"/>
              <w:rPr>
                <w:color w:val="auto"/>
              </w:rPr>
            </w:pPr>
            <w:r w:rsidRPr="00074BC6">
              <w:rPr>
                <w:color w:val="auto"/>
              </w:rPr>
              <w:t xml:space="preserve">Audubon Core standard: </w:t>
            </w:r>
            <w:hyperlink r:id="rId16">
              <w:r w:rsidRPr="00074BC6">
                <w:rPr>
                  <w:color w:val="auto"/>
                  <w:u w:val="single"/>
                </w:rPr>
                <w:t>http://www.tdwg.org/standards/638/</w:t>
              </w:r>
            </w:hyperlink>
            <w:r w:rsidRPr="00074BC6">
              <w:rPr>
                <w:color w:val="auto"/>
              </w:rPr>
              <w:t>.</w:t>
            </w:r>
          </w:p>
          <w:p w14:paraId="54983B18" w14:textId="77777777" w:rsidR="00AF1642" w:rsidRPr="00074BC6" w:rsidRDefault="00AF1642">
            <w:pPr>
              <w:spacing w:line="240" w:lineRule="auto"/>
              <w:contextualSpacing w:val="0"/>
              <w:rPr>
                <w:color w:val="auto"/>
              </w:rPr>
            </w:pPr>
          </w:p>
          <w:p w14:paraId="6F1FE7B3" w14:textId="592F2A9D" w:rsidR="00AF1642" w:rsidRPr="00074BC6" w:rsidRDefault="002E343C">
            <w:pPr>
              <w:spacing w:line="240" w:lineRule="auto"/>
              <w:contextualSpacing w:val="0"/>
              <w:rPr>
                <w:color w:val="auto"/>
              </w:rPr>
            </w:pPr>
            <w:r w:rsidRPr="00074BC6">
              <w:rPr>
                <w:color w:val="auto"/>
              </w:rPr>
              <w:t>CCSDS</w:t>
            </w:r>
            <w:r w:rsidR="00181CDB">
              <w:rPr>
                <w:color w:val="auto"/>
              </w:rPr>
              <w:t xml:space="preserve"> (</w:t>
            </w:r>
            <w:r w:rsidRPr="00074BC6">
              <w:rPr>
                <w:color w:val="auto"/>
              </w:rPr>
              <w:t>2012</w:t>
            </w:r>
            <w:r w:rsidR="00181CDB">
              <w:rPr>
                <w:color w:val="auto"/>
              </w:rPr>
              <w:t>)</w:t>
            </w:r>
            <w:r w:rsidRPr="00074BC6">
              <w:rPr>
                <w:color w:val="auto"/>
              </w:rPr>
              <w:t xml:space="preserve">. </w:t>
            </w:r>
            <w:hyperlink r:id="rId17">
              <w:r w:rsidRPr="00074BC6">
                <w:rPr>
                  <w:color w:val="auto"/>
                  <w:u w:val="single"/>
                </w:rPr>
                <w:t>http://public.ccsds.org/publications/archive/650x0m2.pdf</w:t>
              </w:r>
            </w:hyperlink>
            <w:r w:rsidRPr="00074BC6">
              <w:rPr>
                <w:color w:val="auto"/>
              </w:rPr>
              <w:t>.</w:t>
            </w:r>
          </w:p>
          <w:p w14:paraId="3608B204" w14:textId="77777777" w:rsidR="00AF1642" w:rsidRPr="00074BC6" w:rsidRDefault="00AF1642">
            <w:pPr>
              <w:spacing w:line="240" w:lineRule="auto"/>
              <w:contextualSpacing w:val="0"/>
              <w:rPr>
                <w:color w:val="auto"/>
              </w:rPr>
            </w:pPr>
          </w:p>
        </w:tc>
      </w:tr>
      <w:tr w:rsidR="00AF1642" w14:paraId="070ECDAF" w14:textId="77777777" w:rsidTr="00FF0F03">
        <w:tc>
          <w:tcPr>
            <w:tcW w:w="720" w:type="dxa"/>
            <w:tcMar>
              <w:top w:w="100" w:type="dxa"/>
              <w:left w:w="100" w:type="dxa"/>
              <w:bottom w:w="100" w:type="dxa"/>
              <w:right w:w="100" w:type="dxa"/>
            </w:tcMar>
          </w:tcPr>
          <w:p w14:paraId="15530C06" w14:textId="77777777" w:rsidR="00AF1642" w:rsidRDefault="00BE718B">
            <w:pPr>
              <w:spacing w:line="240" w:lineRule="auto"/>
              <w:contextualSpacing w:val="0"/>
            </w:pPr>
            <w:r>
              <w:rPr>
                <w:b/>
              </w:rPr>
              <w:t>T8</w:t>
            </w:r>
          </w:p>
        </w:tc>
        <w:tc>
          <w:tcPr>
            <w:tcW w:w="2055" w:type="dxa"/>
            <w:tcMar>
              <w:top w:w="100" w:type="dxa"/>
              <w:left w:w="100" w:type="dxa"/>
              <w:bottom w:w="100" w:type="dxa"/>
              <w:right w:w="100" w:type="dxa"/>
            </w:tcMar>
          </w:tcPr>
          <w:p w14:paraId="2E00F9B4" w14:textId="77777777" w:rsidR="00AF1642" w:rsidRDefault="00BE718B">
            <w:pPr>
              <w:spacing w:line="240" w:lineRule="auto"/>
              <w:contextualSpacing w:val="0"/>
            </w:pPr>
            <w:r>
              <w:t>Transfer image(s) to repository.</w:t>
            </w:r>
          </w:p>
        </w:tc>
        <w:tc>
          <w:tcPr>
            <w:tcW w:w="4110" w:type="dxa"/>
            <w:tcMar>
              <w:top w:w="100" w:type="dxa"/>
              <w:left w:w="100" w:type="dxa"/>
              <w:bottom w:w="100" w:type="dxa"/>
              <w:right w:w="100" w:type="dxa"/>
            </w:tcMar>
          </w:tcPr>
          <w:p w14:paraId="767838B7" w14:textId="77777777" w:rsidR="00AF1642" w:rsidRDefault="00BE718B">
            <w:pPr>
              <w:spacing w:line="240" w:lineRule="auto"/>
              <w:contextualSpacing w:val="0"/>
            </w:pPr>
            <w:r>
              <w:t>Options include:</w:t>
            </w:r>
          </w:p>
          <w:p w14:paraId="7D24CBDF" w14:textId="582866A0" w:rsidR="00AF1642" w:rsidRDefault="00295C22">
            <w:pPr>
              <w:numPr>
                <w:ilvl w:val="0"/>
                <w:numId w:val="6"/>
              </w:numPr>
              <w:spacing w:line="240" w:lineRule="auto"/>
              <w:ind w:hanging="360"/>
            </w:pPr>
            <w:r>
              <w:t xml:space="preserve">batch </w:t>
            </w:r>
            <w:r w:rsidR="00BE718B">
              <w:t>loading</w:t>
            </w:r>
          </w:p>
          <w:p w14:paraId="07AE32E9" w14:textId="77777777" w:rsidR="00AF1642" w:rsidRDefault="00BE718B">
            <w:pPr>
              <w:numPr>
                <w:ilvl w:val="0"/>
                <w:numId w:val="6"/>
              </w:numPr>
              <w:spacing w:line="240" w:lineRule="auto"/>
              <w:ind w:hanging="360"/>
            </w:pPr>
            <w:r>
              <w:t>UI loading</w:t>
            </w:r>
          </w:p>
          <w:p w14:paraId="40E3C2BA" w14:textId="77777777" w:rsidR="00AF1642" w:rsidRDefault="00BE718B">
            <w:pPr>
              <w:numPr>
                <w:ilvl w:val="0"/>
                <w:numId w:val="6"/>
              </w:numPr>
              <w:spacing w:line="240" w:lineRule="auto"/>
              <w:ind w:hanging="360"/>
            </w:pPr>
            <w:r>
              <w:t>automated processes</w:t>
            </w:r>
          </w:p>
        </w:tc>
        <w:tc>
          <w:tcPr>
            <w:tcW w:w="2100" w:type="dxa"/>
            <w:tcMar>
              <w:top w:w="100" w:type="dxa"/>
              <w:left w:w="100" w:type="dxa"/>
              <w:bottom w:w="100" w:type="dxa"/>
              <w:right w:w="100" w:type="dxa"/>
            </w:tcMar>
          </w:tcPr>
          <w:p w14:paraId="7CB2283E" w14:textId="77777777" w:rsidR="00AF1642" w:rsidRDefault="00BE718B">
            <w:pPr>
              <w:spacing w:line="240" w:lineRule="auto"/>
              <w:contextualSpacing w:val="0"/>
            </w:pPr>
            <w:r>
              <w:t>Internet access.</w:t>
            </w:r>
          </w:p>
          <w:p w14:paraId="59BEC816" w14:textId="36C22C00" w:rsidR="00AF1642" w:rsidRDefault="00BE718B">
            <w:pPr>
              <w:spacing w:line="240" w:lineRule="auto"/>
              <w:contextualSpacing w:val="0"/>
            </w:pPr>
            <w:r>
              <w:t>Application for uploading images. Repository</w:t>
            </w:r>
            <w:r w:rsidR="00295C22">
              <w:t>.</w:t>
            </w:r>
          </w:p>
        </w:tc>
      </w:tr>
      <w:tr w:rsidR="00AF1642" w14:paraId="7A2B140E" w14:textId="77777777" w:rsidTr="00FF0F03">
        <w:tc>
          <w:tcPr>
            <w:tcW w:w="720" w:type="dxa"/>
            <w:tcMar>
              <w:top w:w="100" w:type="dxa"/>
              <w:left w:w="100" w:type="dxa"/>
              <w:bottom w:w="100" w:type="dxa"/>
              <w:right w:w="100" w:type="dxa"/>
            </w:tcMar>
          </w:tcPr>
          <w:p w14:paraId="5DF5764F" w14:textId="77777777" w:rsidR="00AF1642" w:rsidRDefault="00BE718B">
            <w:pPr>
              <w:spacing w:line="240" w:lineRule="auto"/>
              <w:contextualSpacing w:val="0"/>
            </w:pPr>
            <w:r>
              <w:rPr>
                <w:b/>
              </w:rPr>
              <w:t>T9</w:t>
            </w:r>
          </w:p>
        </w:tc>
        <w:tc>
          <w:tcPr>
            <w:tcW w:w="2055" w:type="dxa"/>
            <w:tcMar>
              <w:top w:w="100" w:type="dxa"/>
              <w:left w:w="100" w:type="dxa"/>
              <w:bottom w:w="100" w:type="dxa"/>
              <w:right w:w="100" w:type="dxa"/>
            </w:tcMar>
          </w:tcPr>
          <w:p w14:paraId="2CC89655" w14:textId="77777777" w:rsidR="00AF1642" w:rsidRDefault="00BE718B">
            <w:pPr>
              <w:spacing w:line="240" w:lineRule="auto"/>
              <w:contextualSpacing w:val="0"/>
            </w:pPr>
            <w:r>
              <w:t>Validate transfer.</w:t>
            </w:r>
          </w:p>
        </w:tc>
        <w:tc>
          <w:tcPr>
            <w:tcW w:w="4110" w:type="dxa"/>
            <w:tcMar>
              <w:top w:w="100" w:type="dxa"/>
              <w:left w:w="100" w:type="dxa"/>
              <w:bottom w:w="100" w:type="dxa"/>
              <w:right w:w="100" w:type="dxa"/>
            </w:tcMar>
          </w:tcPr>
          <w:p w14:paraId="263C085B" w14:textId="77777777" w:rsidR="00AF1642" w:rsidRDefault="00BE718B">
            <w:pPr>
              <w:spacing w:line="240" w:lineRule="auto"/>
              <w:contextualSpacing w:val="0"/>
            </w:pPr>
            <w:r>
              <w:t>Compare source and repository images:</w:t>
            </w:r>
          </w:p>
          <w:p w14:paraId="68195DDA" w14:textId="3F0DE91E" w:rsidR="00AF1642" w:rsidRDefault="00BE718B">
            <w:pPr>
              <w:numPr>
                <w:ilvl w:val="0"/>
                <w:numId w:val="8"/>
              </w:numPr>
              <w:spacing w:line="240" w:lineRule="auto"/>
              <w:ind w:hanging="360"/>
            </w:pPr>
            <w:r>
              <w:t>file</w:t>
            </w:r>
            <w:r w:rsidR="00CC43AE">
              <w:t xml:space="preserve"> </w:t>
            </w:r>
            <w:r>
              <w:t>sizes</w:t>
            </w:r>
          </w:p>
          <w:p w14:paraId="30326962" w14:textId="77777777" w:rsidR="00AF1642" w:rsidRDefault="00BE718B">
            <w:pPr>
              <w:numPr>
                <w:ilvl w:val="0"/>
                <w:numId w:val="8"/>
              </w:numPr>
              <w:spacing w:line="240" w:lineRule="auto"/>
              <w:ind w:hanging="360"/>
            </w:pPr>
            <w:r>
              <w:t>filenames</w:t>
            </w:r>
          </w:p>
          <w:p w14:paraId="1901B1BD" w14:textId="77777777" w:rsidR="00AF1642" w:rsidRDefault="00BE718B">
            <w:pPr>
              <w:numPr>
                <w:ilvl w:val="0"/>
                <w:numId w:val="8"/>
              </w:numPr>
              <w:spacing w:line="240" w:lineRule="auto"/>
              <w:ind w:hanging="360"/>
            </w:pPr>
            <w:r>
              <w:t>checksums</w:t>
            </w:r>
          </w:p>
          <w:p w14:paraId="710C7108" w14:textId="77777777" w:rsidR="00AF1642" w:rsidRDefault="00AF1642">
            <w:pPr>
              <w:spacing w:line="240" w:lineRule="auto"/>
              <w:contextualSpacing w:val="0"/>
            </w:pPr>
          </w:p>
          <w:p w14:paraId="055923CA" w14:textId="77777777" w:rsidR="00AF1642" w:rsidRDefault="00BE718B">
            <w:pPr>
              <w:spacing w:line="240" w:lineRule="auto"/>
              <w:contextualSpacing w:val="0"/>
            </w:pPr>
            <w:r>
              <w:t xml:space="preserve">For large numbers of images, this process can be performed in batch. </w:t>
            </w:r>
          </w:p>
        </w:tc>
        <w:tc>
          <w:tcPr>
            <w:tcW w:w="2100" w:type="dxa"/>
            <w:tcMar>
              <w:top w:w="100" w:type="dxa"/>
              <w:left w:w="100" w:type="dxa"/>
              <w:bottom w:w="100" w:type="dxa"/>
              <w:right w:w="100" w:type="dxa"/>
            </w:tcMar>
          </w:tcPr>
          <w:p w14:paraId="47BEB4CE" w14:textId="77777777" w:rsidR="00AF1642" w:rsidRDefault="00AF1642">
            <w:pPr>
              <w:spacing w:line="240" w:lineRule="auto"/>
              <w:contextualSpacing w:val="0"/>
            </w:pPr>
          </w:p>
        </w:tc>
      </w:tr>
      <w:tr w:rsidR="00AF1642" w14:paraId="4947018E" w14:textId="77777777" w:rsidTr="00FF0F03">
        <w:tc>
          <w:tcPr>
            <w:tcW w:w="720" w:type="dxa"/>
            <w:tcMar>
              <w:top w:w="100" w:type="dxa"/>
              <w:left w:w="100" w:type="dxa"/>
              <w:bottom w:w="100" w:type="dxa"/>
              <w:right w:w="100" w:type="dxa"/>
            </w:tcMar>
          </w:tcPr>
          <w:p w14:paraId="61AD5964" w14:textId="77777777" w:rsidR="00AF1642" w:rsidRDefault="00BE718B">
            <w:pPr>
              <w:spacing w:line="240" w:lineRule="auto"/>
              <w:contextualSpacing w:val="0"/>
            </w:pPr>
            <w:r>
              <w:rPr>
                <w:b/>
              </w:rPr>
              <w:t>T10</w:t>
            </w:r>
          </w:p>
        </w:tc>
        <w:tc>
          <w:tcPr>
            <w:tcW w:w="2055" w:type="dxa"/>
            <w:tcMar>
              <w:top w:w="100" w:type="dxa"/>
              <w:left w:w="100" w:type="dxa"/>
              <w:bottom w:w="100" w:type="dxa"/>
              <w:right w:w="100" w:type="dxa"/>
            </w:tcMar>
          </w:tcPr>
          <w:p w14:paraId="524B385B" w14:textId="77777777" w:rsidR="00AF1642" w:rsidRDefault="00BE718B">
            <w:pPr>
              <w:spacing w:line="240" w:lineRule="auto"/>
              <w:contextualSpacing w:val="0"/>
            </w:pPr>
            <w:r>
              <w:t>Other actions specific to preservation policy go into effect here.</w:t>
            </w:r>
          </w:p>
        </w:tc>
        <w:tc>
          <w:tcPr>
            <w:tcW w:w="4110" w:type="dxa"/>
            <w:tcMar>
              <w:top w:w="100" w:type="dxa"/>
              <w:left w:w="100" w:type="dxa"/>
              <w:bottom w:w="100" w:type="dxa"/>
              <w:right w:w="100" w:type="dxa"/>
            </w:tcMar>
          </w:tcPr>
          <w:p w14:paraId="2ABDCB89" w14:textId="77777777" w:rsidR="00AF1642" w:rsidRDefault="00BE718B">
            <w:pPr>
              <w:spacing w:line="240" w:lineRule="auto"/>
              <w:contextualSpacing w:val="0"/>
            </w:pPr>
            <w:r>
              <w:t>Major recommended additional actions for a basic level of digital preservation include:</w:t>
            </w:r>
          </w:p>
          <w:p w14:paraId="4E35FD64" w14:textId="20F5FD64" w:rsidR="00AF1642" w:rsidRDefault="00BE718B">
            <w:pPr>
              <w:numPr>
                <w:ilvl w:val="0"/>
                <w:numId w:val="3"/>
              </w:numPr>
              <w:spacing w:line="240" w:lineRule="auto"/>
              <w:ind w:hanging="360"/>
            </w:pPr>
            <w:r>
              <w:t xml:space="preserve">provide redundancy (local </w:t>
            </w:r>
            <w:r w:rsidR="00295C22">
              <w:t xml:space="preserve">and </w:t>
            </w:r>
            <w:r>
              <w:t>off-site)</w:t>
            </w:r>
          </w:p>
          <w:p w14:paraId="0846CF21" w14:textId="77777777" w:rsidR="00AF1642" w:rsidRDefault="00BE718B">
            <w:pPr>
              <w:numPr>
                <w:ilvl w:val="0"/>
                <w:numId w:val="3"/>
              </w:numPr>
              <w:spacing w:line="240" w:lineRule="auto"/>
              <w:ind w:hanging="360"/>
            </w:pPr>
            <w:r>
              <w:t>perform periodic fixity checks</w:t>
            </w:r>
          </w:p>
          <w:p w14:paraId="1F84EAC0" w14:textId="77777777" w:rsidR="00AF1642" w:rsidRDefault="00BE718B">
            <w:pPr>
              <w:numPr>
                <w:ilvl w:val="0"/>
                <w:numId w:val="3"/>
              </w:numPr>
              <w:spacing w:line="240" w:lineRule="auto"/>
              <w:ind w:hanging="360"/>
            </w:pPr>
            <w:r>
              <w:t>perform periodic hardware refresh</w:t>
            </w:r>
          </w:p>
          <w:p w14:paraId="492E7F59" w14:textId="77777777" w:rsidR="00AF1642" w:rsidRDefault="00BE718B">
            <w:pPr>
              <w:numPr>
                <w:ilvl w:val="0"/>
                <w:numId w:val="3"/>
              </w:numPr>
              <w:spacing w:line="240" w:lineRule="auto"/>
              <w:ind w:hanging="360"/>
            </w:pPr>
            <w:r>
              <w:t>monitor for format changes</w:t>
            </w:r>
          </w:p>
          <w:p w14:paraId="17D84AA2" w14:textId="77777777" w:rsidR="00AF1642" w:rsidRDefault="00BE718B">
            <w:pPr>
              <w:numPr>
                <w:ilvl w:val="0"/>
                <w:numId w:val="3"/>
              </w:numPr>
              <w:spacing w:line="240" w:lineRule="auto"/>
              <w:ind w:hanging="360"/>
            </w:pPr>
            <w:r>
              <w:t>ensure accessibility</w:t>
            </w:r>
          </w:p>
          <w:p w14:paraId="5FB3DF66" w14:textId="77777777" w:rsidR="00AF1642" w:rsidRDefault="00BE718B">
            <w:pPr>
              <w:numPr>
                <w:ilvl w:val="0"/>
                <w:numId w:val="3"/>
              </w:numPr>
              <w:spacing w:line="240" w:lineRule="auto"/>
              <w:ind w:hanging="360"/>
            </w:pPr>
            <w:r>
              <w:t>monitor sustainability</w:t>
            </w:r>
          </w:p>
          <w:p w14:paraId="128E2EE3" w14:textId="77777777" w:rsidR="00AF1642" w:rsidRDefault="00BE718B">
            <w:pPr>
              <w:numPr>
                <w:ilvl w:val="0"/>
                <w:numId w:val="3"/>
              </w:numPr>
              <w:spacing w:line="240" w:lineRule="auto"/>
              <w:ind w:hanging="360"/>
            </w:pPr>
            <w:r>
              <w:t>monitor for changes in technology</w:t>
            </w:r>
          </w:p>
        </w:tc>
        <w:tc>
          <w:tcPr>
            <w:tcW w:w="2100" w:type="dxa"/>
            <w:tcMar>
              <w:top w:w="100" w:type="dxa"/>
              <w:left w:w="100" w:type="dxa"/>
              <w:bottom w:w="100" w:type="dxa"/>
              <w:right w:w="100" w:type="dxa"/>
            </w:tcMar>
          </w:tcPr>
          <w:p w14:paraId="73A98457" w14:textId="77777777" w:rsidR="00AF1642" w:rsidRDefault="00BE718B">
            <w:pPr>
              <w:spacing w:line="240" w:lineRule="auto"/>
              <w:contextualSpacing w:val="0"/>
            </w:pPr>
            <w:r>
              <w:t>Preservation policy and/or plan.</w:t>
            </w:r>
          </w:p>
        </w:tc>
      </w:tr>
    </w:tbl>
    <w:p w14:paraId="4413797B" w14:textId="77777777" w:rsidR="00AF1642" w:rsidRDefault="00AF1642"/>
    <w:p w14:paraId="3A2835CE" w14:textId="1806A312" w:rsidR="00AF1642" w:rsidRDefault="00295C22">
      <w:r>
        <w:t>Literature Cited</w:t>
      </w:r>
    </w:p>
    <w:p w14:paraId="42DE0009" w14:textId="77777777" w:rsidR="00034D8E" w:rsidRDefault="00034D8E"/>
    <w:p w14:paraId="59B4356E" w14:textId="75E458F9" w:rsidR="00034D8E" w:rsidRDefault="00034D8E">
      <w:r>
        <w:t>Brown, A. 2013. Practical digital preservation: A how-to guide for organizations of any size. Facet Publishing, London</w:t>
      </w:r>
      <w:r w:rsidR="00295C22">
        <w:t>, United Kingdom</w:t>
      </w:r>
      <w:r>
        <w:t>.</w:t>
      </w:r>
    </w:p>
    <w:p w14:paraId="58BC87F5" w14:textId="77777777" w:rsidR="00CF13A7" w:rsidRDefault="00CF13A7"/>
    <w:p w14:paraId="08EBFB67" w14:textId="565AD684" w:rsidR="004A42E1" w:rsidRDefault="004A42E1">
      <w:r>
        <w:t>CCSDS (Consultative Committee for Space Data System Practices). 2012. Reference Model for an Open Archival Information System (OAIS). Recommended Practice. CCSDS 650.0-M-2. Washington, D.C.</w:t>
      </w:r>
      <w:r w:rsidR="00295C22">
        <w:t>,</w:t>
      </w:r>
      <w:r>
        <w:t xml:space="preserve"> USA.</w:t>
      </w:r>
    </w:p>
    <w:p w14:paraId="171D2E8D" w14:textId="77777777" w:rsidR="004A42E1" w:rsidRDefault="004A42E1"/>
    <w:p w14:paraId="6D8CF023" w14:textId="51AAB6CA" w:rsidR="00CF13A7" w:rsidRDefault="00140F7F">
      <w:r>
        <w:t>Corrado</w:t>
      </w:r>
      <w:r w:rsidR="00D960C6">
        <w:t>,</w:t>
      </w:r>
      <w:r>
        <w:t xml:space="preserve"> E. M., </w:t>
      </w:r>
      <w:r w:rsidR="00D960C6">
        <w:t xml:space="preserve">and </w:t>
      </w:r>
      <w:r>
        <w:t xml:space="preserve">H. L. Moulaison. 2014. Digital preservation for libraries, archives, and museums. Rowman &amp; Littlefield, Lanham, </w:t>
      </w:r>
      <w:r w:rsidR="00295C22">
        <w:t>Maryland</w:t>
      </w:r>
      <w:r>
        <w:t>, USA.</w:t>
      </w:r>
    </w:p>
    <w:p w14:paraId="70AC9188" w14:textId="77777777" w:rsidR="00DB4110" w:rsidRDefault="00DB4110"/>
    <w:p w14:paraId="275813A1" w14:textId="6C15B97B" w:rsidR="00DB4110" w:rsidRDefault="00DB4110">
      <w:r>
        <w:t xml:space="preserve">Digital Preservation Coalition. 2008. Preservation Management of Digital Materials: The Handbook. </w:t>
      </w:r>
      <w:hyperlink r:id="rId18" w:history="1">
        <w:r w:rsidRPr="00DB4110">
          <w:rPr>
            <w:rStyle w:val="Hyperlink"/>
          </w:rPr>
          <w:t>http://www.dpconline.org/advice/preservationhandbook</w:t>
        </w:r>
      </w:hyperlink>
      <w:r>
        <w:t xml:space="preserve">. </w:t>
      </w:r>
    </w:p>
    <w:p w14:paraId="25D81B28" w14:textId="77777777" w:rsidR="00034D8E" w:rsidRDefault="00034D8E"/>
    <w:p w14:paraId="6E9699CE" w14:textId="00FA19D3" w:rsidR="00034D8E" w:rsidRDefault="00034D8E">
      <w:r>
        <w:t xml:space="preserve">Information Society Technologies. 2013. erpa Guidance: Digitization Preservation Policy Tool. Electronic Resource Preservation and Access Network. </w:t>
      </w:r>
      <w:hyperlink r:id="rId19" w:history="1">
        <w:r w:rsidRPr="00034D8E">
          <w:rPr>
            <w:rStyle w:val="Hyperlink"/>
          </w:rPr>
          <w:t>http://www.erpanet.org/guidance/docs/ERPANETPolicyTool.pdf</w:t>
        </w:r>
      </w:hyperlink>
    </w:p>
    <w:p w14:paraId="23EDE72A" w14:textId="77777777" w:rsidR="003E3093" w:rsidRDefault="003E3093"/>
    <w:p w14:paraId="75C51B35" w14:textId="5695DD61" w:rsidR="003E3093" w:rsidRPr="00074BC6" w:rsidRDefault="003E3093" w:rsidP="003E3093">
      <w:pPr>
        <w:spacing w:line="240" w:lineRule="auto"/>
        <w:rPr>
          <w:color w:val="auto"/>
        </w:rPr>
      </w:pPr>
      <w:r w:rsidRPr="00074BC6">
        <w:rPr>
          <w:color w:val="auto"/>
          <w:highlight w:val="white"/>
        </w:rPr>
        <w:t>Morris, R.</w:t>
      </w:r>
      <w:r w:rsidR="00295C22">
        <w:rPr>
          <w:color w:val="auto"/>
          <w:highlight w:val="white"/>
        </w:rPr>
        <w:t xml:space="preserve"> </w:t>
      </w:r>
      <w:r w:rsidRPr="00074BC6">
        <w:rPr>
          <w:color w:val="auto"/>
          <w:highlight w:val="white"/>
        </w:rPr>
        <w:t>A., V. Barve, M. Carausu, V. Chavan, J. Cuadra, C. Freeland</w:t>
      </w:r>
      <w:r w:rsidRPr="00074BC6">
        <w:rPr>
          <w:color w:val="auto"/>
        </w:rPr>
        <w:t xml:space="preserve">, G. Hagedorn, P. Leary, </w:t>
      </w:r>
      <w:r w:rsidRPr="00074BC6">
        <w:rPr>
          <w:color w:val="auto"/>
          <w:u w:val="double"/>
        </w:rPr>
        <w:t xml:space="preserve">D. </w:t>
      </w:r>
      <w:r w:rsidRPr="00074BC6">
        <w:rPr>
          <w:color w:val="auto"/>
        </w:rPr>
        <w:t xml:space="preserve">Mozzherin, A. Olson, G. Riccardi, I. Teage, </w:t>
      </w:r>
      <w:r w:rsidR="00295C22">
        <w:rPr>
          <w:color w:val="auto"/>
        </w:rPr>
        <w:t xml:space="preserve">and </w:t>
      </w:r>
      <w:r w:rsidRPr="00074BC6">
        <w:rPr>
          <w:color w:val="auto"/>
        </w:rPr>
        <w:t>G.</w:t>
      </w:r>
      <w:r w:rsidRPr="00074BC6">
        <w:rPr>
          <w:color w:val="auto"/>
          <w:highlight w:val="white"/>
        </w:rPr>
        <w:t xml:space="preserve"> Whitbread. 2013. Discovery and publishing of primary biodiversity data associated with multimedia resources: The Audubon Core strategies and approaches. </w:t>
      </w:r>
      <w:r w:rsidRPr="0023068C">
        <w:rPr>
          <w:i/>
          <w:color w:val="auto"/>
          <w:highlight w:val="white"/>
        </w:rPr>
        <w:t>Biodiversity Informatics</w:t>
      </w:r>
      <w:r w:rsidRPr="00074BC6">
        <w:rPr>
          <w:color w:val="auto"/>
          <w:highlight w:val="white"/>
        </w:rPr>
        <w:t xml:space="preserve"> 8(2)</w:t>
      </w:r>
      <w:r w:rsidRPr="00074BC6">
        <w:rPr>
          <w:color w:val="auto"/>
        </w:rPr>
        <w:t>: 185</w:t>
      </w:r>
      <w:r w:rsidRPr="00074BC6">
        <w:rPr>
          <w:color w:val="auto"/>
          <w:highlight w:val="white"/>
        </w:rPr>
        <w:t>–</w:t>
      </w:r>
      <w:r w:rsidRPr="00074BC6">
        <w:rPr>
          <w:color w:val="auto"/>
        </w:rPr>
        <w:t>197.</w:t>
      </w:r>
    </w:p>
    <w:p w14:paraId="25B1AF13" w14:textId="77777777" w:rsidR="003E3093" w:rsidRPr="00074BC6" w:rsidRDefault="00DD0500" w:rsidP="003E3093">
      <w:pPr>
        <w:spacing w:line="240" w:lineRule="auto"/>
        <w:rPr>
          <w:color w:val="auto"/>
        </w:rPr>
      </w:pPr>
      <w:hyperlink r:id="rId20">
        <w:r w:rsidR="003E3093" w:rsidRPr="00074BC6">
          <w:rPr>
            <w:color w:val="auto"/>
            <w:u w:val="single"/>
          </w:rPr>
          <w:t>https://journals.ku.edu/index.php/jbi/article/view/4117</w:t>
        </w:r>
      </w:hyperlink>
      <w:r w:rsidR="003E3093" w:rsidRPr="00074BC6">
        <w:rPr>
          <w:color w:val="auto"/>
        </w:rPr>
        <w:t>.</w:t>
      </w:r>
    </w:p>
    <w:p w14:paraId="301FB6D2" w14:textId="77777777" w:rsidR="004F3D83" w:rsidRDefault="004F3D83"/>
    <w:p w14:paraId="3A4E2833" w14:textId="1D3347A4" w:rsidR="004F3D83" w:rsidRPr="00074BC6" w:rsidRDefault="004F3D83" w:rsidP="004F3D83">
      <w:pPr>
        <w:spacing w:line="240" w:lineRule="auto"/>
        <w:rPr>
          <w:color w:val="auto"/>
        </w:rPr>
      </w:pPr>
      <w:r w:rsidRPr="00074BC6">
        <w:rPr>
          <w:color w:val="auto"/>
          <w:highlight w:val="white"/>
        </w:rPr>
        <w:t xml:space="preserve">Park, E. G., </w:t>
      </w:r>
      <w:r w:rsidR="00295C22">
        <w:rPr>
          <w:color w:val="auto"/>
          <w:highlight w:val="white"/>
        </w:rPr>
        <w:t xml:space="preserve">and </w:t>
      </w:r>
      <w:r w:rsidRPr="00074BC6">
        <w:rPr>
          <w:color w:val="auto"/>
          <w:highlight w:val="white"/>
        </w:rPr>
        <w:t xml:space="preserve">S. Oh. 2012. Examining attributes of open standard file formats for long-term preservation and open access. </w:t>
      </w:r>
      <w:r w:rsidRPr="0023068C">
        <w:rPr>
          <w:i/>
          <w:color w:val="auto"/>
          <w:highlight w:val="white"/>
        </w:rPr>
        <w:t>Information Technology and Libraries</w:t>
      </w:r>
      <w:r w:rsidRPr="00074BC6">
        <w:rPr>
          <w:color w:val="auto"/>
          <w:highlight w:val="white"/>
        </w:rPr>
        <w:t xml:space="preserve"> 31(4</w:t>
      </w:r>
      <w:r w:rsidR="00295C22" w:rsidRPr="00074BC6">
        <w:rPr>
          <w:color w:val="auto"/>
          <w:highlight w:val="white"/>
        </w:rPr>
        <w:t>)</w:t>
      </w:r>
      <w:r w:rsidR="00295C22">
        <w:rPr>
          <w:color w:val="auto"/>
          <w:highlight w:val="white"/>
        </w:rPr>
        <w:t>:</w:t>
      </w:r>
      <w:r w:rsidR="00295C22" w:rsidRPr="00074BC6">
        <w:rPr>
          <w:color w:val="auto"/>
          <w:highlight w:val="white"/>
        </w:rPr>
        <w:t xml:space="preserve"> </w:t>
      </w:r>
      <w:r w:rsidRPr="00074BC6">
        <w:rPr>
          <w:color w:val="auto"/>
          <w:highlight w:val="white"/>
        </w:rPr>
        <w:t>46–67.</w:t>
      </w:r>
    </w:p>
    <w:p w14:paraId="038C9409" w14:textId="77777777" w:rsidR="004F3D83" w:rsidRDefault="004F3D83" w:rsidP="004F3D83">
      <w:pPr>
        <w:spacing w:line="240" w:lineRule="auto"/>
        <w:rPr>
          <w:color w:val="222222"/>
        </w:rPr>
      </w:pPr>
    </w:p>
    <w:p w14:paraId="4BB560C4" w14:textId="6CA5B4DC" w:rsidR="004F3D83" w:rsidRDefault="004F3D83" w:rsidP="004C7ADA">
      <w:pPr>
        <w:spacing w:line="240" w:lineRule="auto"/>
      </w:pPr>
      <w:r>
        <w:t xml:space="preserve">Sustainability of digital formats. </w:t>
      </w:r>
      <w:r w:rsidR="004C7ADA">
        <w:t xml:space="preserve">Planning for Library of Congress collections. </w:t>
      </w:r>
      <w:hyperlink r:id="rId21" w:history="1">
        <w:r w:rsidR="004C7ADA" w:rsidRPr="004C7ADA">
          <w:rPr>
            <w:rStyle w:val="Hyperlink"/>
          </w:rPr>
          <w:t>http://www.digitalpreservation.gov/formats/content/still_preferences.shtml</w:t>
        </w:r>
      </w:hyperlink>
      <w:r w:rsidR="004C7ADA" w:rsidRPr="004C7ADA">
        <w:rPr>
          <w:color w:val="1155CC"/>
        </w:rPr>
        <w:t>. Accessed 1 May 2015.</w:t>
      </w:r>
    </w:p>
    <w:sectPr w:rsidR="004F3D83">
      <w:headerReference w:type="even" r:id="rId22"/>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9991D" w14:textId="77777777" w:rsidR="00D960C6" w:rsidRDefault="00D960C6" w:rsidP="00D960C6">
      <w:pPr>
        <w:spacing w:line="240" w:lineRule="auto"/>
      </w:pPr>
      <w:r>
        <w:separator/>
      </w:r>
    </w:p>
  </w:endnote>
  <w:endnote w:type="continuationSeparator" w:id="0">
    <w:p w14:paraId="68EEB251" w14:textId="77777777" w:rsidR="00D960C6" w:rsidRDefault="00D960C6" w:rsidP="00D96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F3405" w14:textId="77777777" w:rsidR="00D960C6" w:rsidRDefault="00D960C6" w:rsidP="00D960C6">
      <w:pPr>
        <w:spacing w:line="240" w:lineRule="auto"/>
      </w:pPr>
      <w:r>
        <w:separator/>
      </w:r>
    </w:p>
  </w:footnote>
  <w:footnote w:type="continuationSeparator" w:id="0">
    <w:p w14:paraId="2AD70D15" w14:textId="77777777" w:rsidR="00D960C6" w:rsidRDefault="00D960C6" w:rsidP="00D960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3791" w14:textId="77777777" w:rsidR="00D960C6" w:rsidRDefault="00DD0500">
    <w:pPr>
      <w:pStyle w:val="Header"/>
    </w:pPr>
    <w:sdt>
      <w:sdtPr>
        <w:id w:val="171999623"/>
        <w:placeholder>
          <w:docPart w:val="5CC25B9A35FD6A41A22545DB8BC2B370"/>
        </w:placeholder>
        <w:temporary/>
        <w:showingPlcHdr/>
      </w:sdtPr>
      <w:sdtEndPr/>
      <w:sdtContent>
        <w:r w:rsidR="00D960C6">
          <w:t>[Type text]</w:t>
        </w:r>
      </w:sdtContent>
    </w:sdt>
    <w:r w:rsidR="00D960C6">
      <w:ptab w:relativeTo="margin" w:alignment="center" w:leader="none"/>
    </w:r>
    <w:sdt>
      <w:sdtPr>
        <w:id w:val="171999624"/>
        <w:placeholder>
          <w:docPart w:val="FF37BA7E0292A4489723A19BC898806A"/>
        </w:placeholder>
        <w:temporary/>
        <w:showingPlcHdr/>
      </w:sdtPr>
      <w:sdtEndPr/>
      <w:sdtContent>
        <w:r w:rsidR="00D960C6">
          <w:t>[Type text]</w:t>
        </w:r>
      </w:sdtContent>
    </w:sdt>
    <w:r w:rsidR="00D960C6">
      <w:ptab w:relativeTo="margin" w:alignment="right" w:leader="none"/>
    </w:r>
    <w:sdt>
      <w:sdtPr>
        <w:id w:val="171999625"/>
        <w:placeholder>
          <w:docPart w:val="069A72693320E340BD14E951BD2F5EC2"/>
        </w:placeholder>
        <w:temporary/>
        <w:showingPlcHdr/>
      </w:sdtPr>
      <w:sdtEndPr/>
      <w:sdtContent>
        <w:r w:rsidR="00D960C6">
          <w:t>[Type text]</w:t>
        </w:r>
      </w:sdtContent>
    </w:sdt>
  </w:p>
  <w:p w14:paraId="16BD08A6" w14:textId="77777777" w:rsidR="00D960C6" w:rsidRDefault="00D960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3FAB" w14:textId="128F83C3" w:rsidR="00D960C6" w:rsidRPr="00C75D77" w:rsidRDefault="00D960C6" w:rsidP="00D960C6">
    <w:pPr>
      <w:pStyle w:val="Header"/>
      <w:ind w:right="360"/>
    </w:pPr>
    <w:r>
      <w:t>Nelson</w:t>
    </w:r>
    <w:r w:rsidRPr="0029453B">
      <w:t xml:space="preserve"> et al.—App</w:t>
    </w:r>
    <w:r>
      <w:t>lications in Plant Sciences 2015</w:t>
    </w:r>
    <w:r w:rsidRPr="0029453B">
      <w:t xml:space="preserve"> </w:t>
    </w:r>
    <w:r>
      <w:t>3(9): 1500065</w:t>
    </w:r>
    <w:r w:rsidRPr="0029453B">
      <w:t>—Data Supplement S</w:t>
    </w:r>
    <w:r>
      <w:t>9</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DD0500">
      <w:rPr>
        <w:rStyle w:val="PageNumber"/>
        <w:noProof/>
      </w:rPr>
      <w:t>1</w:t>
    </w:r>
    <w:r w:rsidRPr="0029453B">
      <w:rPr>
        <w:rStyle w:val="PageNumber"/>
      </w:rPr>
      <w:fldChar w:fldCharType="end"/>
    </w:r>
  </w:p>
  <w:p w14:paraId="6FB99983" w14:textId="77777777" w:rsidR="00D960C6" w:rsidRDefault="00D960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291"/>
    <w:multiLevelType w:val="multilevel"/>
    <w:tmpl w:val="8C284A1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D9C5BF7"/>
    <w:multiLevelType w:val="multilevel"/>
    <w:tmpl w:val="A648A1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18412937"/>
    <w:multiLevelType w:val="multilevel"/>
    <w:tmpl w:val="9AF2A86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2D4C69CE"/>
    <w:multiLevelType w:val="multilevel"/>
    <w:tmpl w:val="BF968B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52DF6EAA"/>
    <w:multiLevelType w:val="multilevel"/>
    <w:tmpl w:val="6234C6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634F14B6"/>
    <w:multiLevelType w:val="multilevel"/>
    <w:tmpl w:val="59D0DF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6AC72A84"/>
    <w:multiLevelType w:val="multilevel"/>
    <w:tmpl w:val="8A10FAE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7A8934A2"/>
    <w:multiLevelType w:val="multilevel"/>
    <w:tmpl w:val="AC5843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6"/>
  </w:num>
  <w:num w:numId="2">
    <w:abstractNumId w:val="2"/>
  </w:num>
  <w:num w:numId="3">
    <w:abstractNumId w:val="7"/>
  </w:num>
  <w:num w:numId="4">
    <w:abstractNumId w:val="4"/>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42"/>
    <w:rsid w:val="00034D8E"/>
    <w:rsid w:val="0004059F"/>
    <w:rsid w:val="00074BC6"/>
    <w:rsid w:val="00140F7F"/>
    <w:rsid w:val="00181CDB"/>
    <w:rsid w:val="00186EAE"/>
    <w:rsid w:val="001E4B98"/>
    <w:rsid w:val="0023068C"/>
    <w:rsid w:val="00295C22"/>
    <w:rsid w:val="002E343C"/>
    <w:rsid w:val="003126DE"/>
    <w:rsid w:val="00377097"/>
    <w:rsid w:val="003E3093"/>
    <w:rsid w:val="004A42E1"/>
    <w:rsid w:val="004A7BB8"/>
    <w:rsid w:val="004C7ADA"/>
    <w:rsid w:val="004F3D83"/>
    <w:rsid w:val="006F58A3"/>
    <w:rsid w:val="00970F75"/>
    <w:rsid w:val="00984F7F"/>
    <w:rsid w:val="00993ABB"/>
    <w:rsid w:val="009F491A"/>
    <w:rsid w:val="00AF1642"/>
    <w:rsid w:val="00BA6E1C"/>
    <w:rsid w:val="00BC12F0"/>
    <w:rsid w:val="00BE718B"/>
    <w:rsid w:val="00C51258"/>
    <w:rsid w:val="00C62977"/>
    <w:rsid w:val="00CC43AE"/>
    <w:rsid w:val="00CF13A7"/>
    <w:rsid w:val="00D960C6"/>
    <w:rsid w:val="00DB4110"/>
    <w:rsid w:val="00DD0500"/>
    <w:rsid w:val="00E47B3E"/>
    <w:rsid w:val="00FF0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A66B1"/>
  <w15:docId w15:val="{50A19593-BA56-4724-9FA9-F6B85C05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993A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ABB"/>
    <w:rPr>
      <w:rFonts w:ascii="Segoe UI" w:hAnsi="Segoe UI" w:cs="Segoe UI"/>
      <w:sz w:val="18"/>
      <w:szCs w:val="18"/>
    </w:rPr>
  </w:style>
  <w:style w:type="character" w:styleId="CommentReference">
    <w:name w:val="annotation reference"/>
    <w:basedOn w:val="DefaultParagraphFont"/>
    <w:uiPriority w:val="99"/>
    <w:semiHidden/>
    <w:unhideWhenUsed/>
    <w:rsid w:val="009F491A"/>
    <w:rPr>
      <w:sz w:val="16"/>
      <w:szCs w:val="16"/>
    </w:rPr>
  </w:style>
  <w:style w:type="paragraph" w:styleId="CommentText">
    <w:name w:val="annotation text"/>
    <w:basedOn w:val="Normal"/>
    <w:link w:val="CommentTextChar"/>
    <w:uiPriority w:val="99"/>
    <w:semiHidden/>
    <w:unhideWhenUsed/>
    <w:rsid w:val="009F491A"/>
    <w:pPr>
      <w:spacing w:line="240" w:lineRule="auto"/>
    </w:pPr>
    <w:rPr>
      <w:sz w:val="20"/>
    </w:rPr>
  </w:style>
  <w:style w:type="character" w:customStyle="1" w:styleId="CommentTextChar">
    <w:name w:val="Comment Text Char"/>
    <w:basedOn w:val="DefaultParagraphFont"/>
    <w:link w:val="CommentText"/>
    <w:uiPriority w:val="99"/>
    <w:semiHidden/>
    <w:rsid w:val="009F491A"/>
    <w:rPr>
      <w:sz w:val="20"/>
    </w:rPr>
  </w:style>
  <w:style w:type="paragraph" w:styleId="CommentSubject">
    <w:name w:val="annotation subject"/>
    <w:basedOn w:val="CommentText"/>
    <w:next w:val="CommentText"/>
    <w:link w:val="CommentSubjectChar"/>
    <w:uiPriority w:val="99"/>
    <w:semiHidden/>
    <w:unhideWhenUsed/>
    <w:rsid w:val="009F491A"/>
    <w:rPr>
      <w:b/>
      <w:bCs/>
    </w:rPr>
  </w:style>
  <w:style w:type="character" w:customStyle="1" w:styleId="CommentSubjectChar">
    <w:name w:val="Comment Subject Char"/>
    <w:basedOn w:val="CommentTextChar"/>
    <w:link w:val="CommentSubject"/>
    <w:uiPriority w:val="99"/>
    <w:semiHidden/>
    <w:rsid w:val="009F491A"/>
    <w:rPr>
      <w:b/>
      <w:bCs/>
      <w:sz w:val="20"/>
    </w:rPr>
  </w:style>
  <w:style w:type="character" w:styleId="Hyperlink">
    <w:name w:val="Hyperlink"/>
    <w:basedOn w:val="DefaultParagraphFont"/>
    <w:uiPriority w:val="99"/>
    <w:unhideWhenUsed/>
    <w:rsid w:val="00DB4110"/>
    <w:rPr>
      <w:color w:val="0563C1" w:themeColor="hyperlink"/>
      <w:u w:val="single"/>
    </w:rPr>
  </w:style>
  <w:style w:type="paragraph" w:styleId="Header">
    <w:name w:val="header"/>
    <w:basedOn w:val="Normal"/>
    <w:link w:val="HeaderChar"/>
    <w:uiPriority w:val="99"/>
    <w:unhideWhenUsed/>
    <w:rsid w:val="00D960C6"/>
    <w:pPr>
      <w:tabs>
        <w:tab w:val="center" w:pos="4320"/>
        <w:tab w:val="right" w:pos="8640"/>
      </w:tabs>
      <w:spacing w:line="240" w:lineRule="auto"/>
    </w:pPr>
  </w:style>
  <w:style w:type="character" w:customStyle="1" w:styleId="HeaderChar">
    <w:name w:val="Header Char"/>
    <w:basedOn w:val="DefaultParagraphFont"/>
    <w:link w:val="Header"/>
    <w:uiPriority w:val="99"/>
    <w:rsid w:val="00D960C6"/>
  </w:style>
  <w:style w:type="paragraph" w:styleId="Footer">
    <w:name w:val="footer"/>
    <w:basedOn w:val="Normal"/>
    <w:link w:val="FooterChar"/>
    <w:uiPriority w:val="99"/>
    <w:unhideWhenUsed/>
    <w:rsid w:val="00D960C6"/>
    <w:pPr>
      <w:tabs>
        <w:tab w:val="center" w:pos="4320"/>
        <w:tab w:val="right" w:pos="8640"/>
      </w:tabs>
      <w:spacing w:line="240" w:lineRule="auto"/>
    </w:pPr>
  </w:style>
  <w:style w:type="character" w:customStyle="1" w:styleId="FooterChar">
    <w:name w:val="Footer Char"/>
    <w:basedOn w:val="DefaultParagraphFont"/>
    <w:link w:val="Footer"/>
    <w:uiPriority w:val="99"/>
    <w:rsid w:val="00D960C6"/>
  </w:style>
  <w:style w:type="character" w:styleId="PageNumber">
    <w:name w:val="page number"/>
    <w:basedOn w:val="DefaultParagraphFont"/>
    <w:uiPriority w:val="99"/>
    <w:semiHidden/>
    <w:unhideWhenUsed/>
    <w:rsid w:val="00D960C6"/>
  </w:style>
  <w:style w:type="character" w:styleId="FollowedHyperlink">
    <w:name w:val="FollowedHyperlink"/>
    <w:basedOn w:val="DefaultParagraphFont"/>
    <w:uiPriority w:val="99"/>
    <w:semiHidden/>
    <w:unhideWhenUsed/>
    <w:rsid w:val="00295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iDigBioWorkflows/FlatSheetsDigitizationWorkflows" TargetMode="External"/><Relationship Id="rId13" Type="http://schemas.openxmlformats.org/officeDocument/2006/relationships/hyperlink" Target="http://www.oclc.org/content/dam/research/activities/trustedrep/repositories.pdf" TargetMode="External"/><Relationship Id="rId18" Type="http://schemas.openxmlformats.org/officeDocument/2006/relationships/hyperlink" Target="http://www.dpconline.org/advice/preservationhandboo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igitalpreservation.gov/formats/content/still_preferences.shtml" TargetMode="External"/><Relationship Id="rId7" Type="http://schemas.openxmlformats.org/officeDocument/2006/relationships/endnotes" Target="endnotes.xml"/><Relationship Id="rId12" Type="http://schemas.openxmlformats.org/officeDocument/2006/relationships/hyperlink" Target="http://www.erpanet.org/guidance/docs/ERPANETPolicyTool.pdf" TargetMode="External"/><Relationship Id="rId17" Type="http://schemas.openxmlformats.org/officeDocument/2006/relationships/hyperlink" Target="http://public.ccsds.org/publications/archive/650x0m2.pdf"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tdwg.org/standards/638/" TargetMode="External"/><Relationship Id="rId20" Type="http://schemas.openxmlformats.org/officeDocument/2006/relationships/hyperlink" Target="https://journals.ku.edu/index.php/jbi/article/view/41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pconline.org/advice/preservationhandboo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ublic.ccsds.org/publications/archive/650x0m2.pdf" TargetMode="External"/><Relationship Id="rId23" Type="http://schemas.openxmlformats.org/officeDocument/2006/relationships/header" Target="header2.xml"/><Relationship Id="rId10" Type="http://schemas.openxmlformats.org/officeDocument/2006/relationships/hyperlink" Target="http://public.ccsds.org/publications/archive/650x0m2.pdf" TargetMode="External"/><Relationship Id="rId19" Type="http://schemas.openxmlformats.org/officeDocument/2006/relationships/hyperlink" Target="http://www.erpanet.org/guidance/docs/ERPANETPolicyTool.pdf" TargetMode="External"/><Relationship Id="rId4" Type="http://schemas.openxmlformats.org/officeDocument/2006/relationships/settings" Target="settings.xml"/><Relationship Id="rId9" Type="http://schemas.openxmlformats.org/officeDocument/2006/relationships/hyperlink" Target="https://www.idigbio.org/content/workflow-modules-and-task-lists" TargetMode="External"/><Relationship Id="rId14" Type="http://schemas.openxmlformats.org/officeDocument/2006/relationships/hyperlink" Target="http://www.digitalpreservation.gov/formats/content/still_preferences.shtml"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C25B9A35FD6A41A22545DB8BC2B370"/>
        <w:category>
          <w:name w:val="General"/>
          <w:gallery w:val="placeholder"/>
        </w:category>
        <w:types>
          <w:type w:val="bbPlcHdr"/>
        </w:types>
        <w:behaviors>
          <w:behavior w:val="content"/>
        </w:behaviors>
        <w:guid w:val="{221323B4-70CD-7745-88BE-1592186E2D1F}"/>
      </w:docPartPr>
      <w:docPartBody>
        <w:p w:rsidR="004A3900" w:rsidRDefault="003A78BA" w:rsidP="003A78BA">
          <w:pPr>
            <w:pStyle w:val="5CC25B9A35FD6A41A22545DB8BC2B370"/>
          </w:pPr>
          <w:r>
            <w:t>[Type text]</w:t>
          </w:r>
        </w:p>
      </w:docPartBody>
    </w:docPart>
    <w:docPart>
      <w:docPartPr>
        <w:name w:val="FF37BA7E0292A4489723A19BC898806A"/>
        <w:category>
          <w:name w:val="General"/>
          <w:gallery w:val="placeholder"/>
        </w:category>
        <w:types>
          <w:type w:val="bbPlcHdr"/>
        </w:types>
        <w:behaviors>
          <w:behavior w:val="content"/>
        </w:behaviors>
        <w:guid w:val="{4DD36640-3B3F-F545-B607-F3D667B9D1ED}"/>
      </w:docPartPr>
      <w:docPartBody>
        <w:p w:rsidR="004A3900" w:rsidRDefault="003A78BA" w:rsidP="003A78BA">
          <w:pPr>
            <w:pStyle w:val="FF37BA7E0292A4489723A19BC898806A"/>
          </w:pPr>
          <w:r>
            <w:t>[Type text]</w:t>
          </w:r>
        </w:p>
      </w:docPartBody>
    </w:docPart>
    <w:docPart>
      <w:docPartPr>
        <w:name w:val="069A72693320E340BD14E951BD2F5EC2"/>
        <w:category>
          <w:name w:val="General"/>
          <w:gallery w:val="placeholder"/>
        </w:category>
        <w:types>
          <w:type w:val="bbPlcHdr"/>
        </w:types>
        <w:behaviors>
          <w:behavior w:val="content"/>
        </w:behaviors>
        <w:guid w:val="{9F87558A-292A-2846-AE56-FD5BD6EC1790}"/>
      </w:docPartPr>
      <w:docPartBody>
        <w:p w:rsidR="004A3900" w:rsidRDefault="003A78BA" w:rsidP="003A78BA">
          <w:pPr>
            <w:pStyle w:val="069A72693320E340BD14E951BD2F5EC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8BA"/>
    <w:rsid w:val="003A78BA"/>
    <w:rsid w:val="004A3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C25B9A35FD6A41A22545DB8BC2B370">
    <w:name w:val="5CC25B9A35FD6A41A22545DB8BC2B370"/>
    <w:rsid w:val="003A78BA"/>
  </w:style>
  <w:style w:type="paragraph" w:customStyle="1" w:styleId="FF37BA7E0292A4489723A19BC898806A">
    <w:name w:val="FF37BA7E0292A4489723A19BC898806A"/>
    <w:rsid w:val="003A78BA"/>
  </w:style>
  <w:style w:type="paragraph" w:customStyle="1" w:styleId="069A72693320E340BD14E951BD2F5EC2">
    <w:name w:val="069A72693320E340BD14E951BD2F5EC2"/>
    <w:rsid w:val="003A78BA"/>
  </w:style>
  <w:style w:type="paragraph" w:customStyle="1" w:styleId="FA67C217619C3946A65B34C93036B271">
    <w:name w:val="FA67C217619C3946A65B34C93036B271"/>
    <w:rsid w:val="003A78BA"/>
  </w:style>
  <w:style w:type="paragraph" w:customStyle="1" w:styleId="8FC4C1740DAE9A4BBA363A411F6E35FD">
    <w:name w:val="8FC4C1740DAE9A4BBA363A411F6E35FD"/>
    <w:rsid w:val="003A78BA"/>
  </w:style>
  <w:style w:type="paragraph" w:customStyle="1" w:styleId="B56D097764FFC349A724D9330AF9182D">
    <w:name w:val="B56D097764FFC349A724D9330AF9182D"/>
    <w:rsid w:val="003A78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1BDE-D021-452D-93AA-BDF4EBE08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Nelson</dc:creator>
  <cp:lastModifiedBy>Gil Nelson</cp:lastModifiedBy>
  <cp:revision>22</cp:revision>
  <dcterms:created xsi:type="dcterms:W3CDTF">2015-05-24T15:32:00Z</dcterms:created>
  <dcterms:modified xsi:type="dcterms:W3CDTF">2015-08-31T12:54:00Z</dcterms:modified>
</cp:coreProperties>
</file>