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8DF" w:rsidRPr="00BA08DF" w:rsidRDefault="00BA08DF" w:rsidP="00BA08D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r w:rsidRPr="00BA08DF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Защита прошивки беспроводного контроллера протеза на микроконтроллере STM32WB55 от аппаратного реверс-инжиниринга</w:t>
      </w:r>
    </w:p>
    <w:p w:rsidR="00BA08DF" w:rsidRPr="00BA08DF" w:rsidRDefault="00BA08DF" w:rsidP="00BA08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>Ф. И. О. автора, НИЯУ МИФИ, г. Москва</w:t>
      </w:r>
    </w:p>
    <w:p w:rsidR="00BA08DF" w:rsidRPr="00BA08DF" w:rsidRDefault="00BA08DF" w:rsidP="00BA08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b/>
          <w:bCs/>
          <w:sz w:val="24"/>
          <w:szCs w:val="24"/>
          <w:lang w:eastAsia="ru-RU"/>
        </w:rPr>
        <w:t>Аннотация.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 Рассмотрена защита встроенного программного обеспечения контроллера протеза на STM32WB55 при физическом доступе к плате. Показано, что основной путь реверс-инжиниринга — открытый отладчик и незащищённое обновление по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Bluetooth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Low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Energy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. Температурное воздействие и анализ профиля энергопотребления становятся значимыми после закрытия чтения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Flash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. Для серии WB зафиксированы доступные средства: уровни запрета чтения RDP, область PCROP, хранилище ключей FUS, датчик температуры АЦП, детектор напряжения и внешние входы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tamper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>. Предложен порядок мер. Необратимое отключение отладчика допустимо только при уже действующем подписанном канале обновления.</w:t>
      </w:r>
    </w:p>
    <w:p w:rsidR="00BA08DF" w:rsidRPr="00BA08DF" w:rsidRDefault="00BA08DF" w:rsidP="00BA08D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b/>
          <w:bCs/>
          <w:sz w:val="24"/>
          <w:szCs w:val="24"/>
          <w:lang w:eastAsia="ru-RU"/>
        </w:rPr>
        <w:t>Ключевые слова: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 STM32WB55, протез, реверс-инжиниринг, RDP, PCROP, анализ энергопотребления, температурный сбой,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Bluetooth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Low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Energy</w:t>
      </w:r>
      <w:proofErr w:type="spellEnd"/>
    </w:p>
    <w:p w:rsidR="00BA08DF" w:rsidRPr="00BA08DF" w:rsidRDefault="00BA08DF" w:rsidP="00BA08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08DF">
        <w:rPr>
          <w:rFonts w:eastAsia="Times New Roman" w:cs="Times New Roman"/>
          <w:b/>
          <w:bCs/>
          <w:sz w:val="36"/>
          <w:szCs w:val="36"/>
          <w:lang w:eastAsia="ru-RU"/>
        </w:rPr>
        <w:t>Введение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 xml:space="preserve">Контроллер протеза хранит закон управления хватом или движением, обработку сигналов мышц и ключи радиоканала, по которому приходит обновление прошивки. Плата доступна при сервисе, утере или разборке изделия, поэтому угроза не сводится к удалённой атаке на протокол. Для микроконтроллеров STM32 чтение встроенной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Flash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через отладочный интерфейс остаётся первым и самым дешёвым способом получить прошивку [1]. Нагрев кристалла и съём тока питания относятся к следующему слою: они нужны, когда прямое чтение памяти уже закрыто, и направлены на ключ шифрования либо на пропуск проверки подписи [2–4].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>Цель работы — связать модель физического доступа к контроллеру протеза на STM32WB55 с механизмами защиты этой серии и задать порядок их включения. Работа не переносит на WB55 приёмы, показанные для других кристаллов, и не описывает процедуру вскрытия.</w:t>
      </w:r>
    </w:p>
    <w:p w:rsidR="00BA08DF" w:rsidRPr="00BA08DF" w:rsidRDefault="00BA08DF" w:rsidP="00BA08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08DF">
        <w:rPr>
          <w:rFonts w:eastAsia="Times New Roman" w:cs="Times New Roman"/>
          <w:b/>
          <w:bCs/>
          <w:sz w:val="36"/>
          <w:szCs w:val="36"/>
          <w:lang w:eastAsia="ru-RU"/>
        </w:rPr>
        <w:t>Модель угрозы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 xml:space="preserve">Реалистичная последовательность состоит из четырёх шагов. Сначала читают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Flash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через SWD, если вывод отладчика оставлен на разъёме, а защита чтения выключена. Затем забирают образ из эфира, если обновление по BLE передаётся без подписи. Если оба пути закрыты, по падению напряжения на шунте питания восстанавливают ключ программного AES: для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Cortex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>-M показано, что аппаратный блок AES без дополнительных мер отдаёт ключ по профилю потребления, а случайная задержка перед операцией отфильтровывается обработкой трасс [4]. Наконец, при повышенной температуре расширяется интервал, в котором короткий сбой такта пропускает инструкцию [2, 3]. Для загрузчика это пропуск проверки подписи.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lastRenderedPageBreak/>
        <w:t xml:space="preserve">Серия WB55 не повторяет STM32F0, на которой ранее показана недостаточность одного только уровня запрета чтения [1]. Аппаратного внутреннего температурного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tamper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, как у старших линеек, у WB55 нет. Есть датчик температуры на АЦП, детектор напряжения и внешние входы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tamper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часов реального времени [5].</w:t>
      </w:r>
    </w:p>
    <w:p w:rsidR="00BA08DF" w:rsidRPr="00BA08DF" w:rsidRDefault="00BA08DF" w:rsidP="00BA08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08DF">
        <w:rPr>
          <w:rFonts w:eastAsia="Times New Roman" w:cs="Times New Roman"/>
          <w:b/>
          <w:bCs/>
          <w:sz w:val="36"/>
          <w:szCs w:val="36"/>
          <w:lang w:eastAsia="ru-RU"/>
        </w:rPr>
        <w:t>Меры на STM32WB55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 xml:space="preserve">Уровень RDP 1 запрещает доступ к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Flash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при подключённом отладчике; снятие уровня стирает память. Уровень 2 отключает отладчик необратимо [5, 6]. На опытных протезах достаточен уровень 1: ошибку закона управления ещё можно исправить. Уровень 2 включают на экземпляре, у которого уже работает подписанное обновление, иначе изделие нельзя обслуживать.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 xml:space="preserve">Закон управления и обработку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миосигнала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помещают в область PCROP: код из неё исполняется, но не читается ни отладчиком, ни остальной программой [6]. Ключ подписи образа не хранят массивом во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Flash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 xml:space="preserve"> ядра Cortex-M4. Его помещают в хранилище FUS: загрузка в AES выполняется со стороны Cortex-M0+, и прикладное ядро регистр ключа не видит [5]. Обновление по BLE принимается только при верной подписи. Проверку выполняют дважды, разными участками кода. Простое дублирование одной инструкции не держит сбой, если пропускается больше одной команды, и усиливает утечку по питанию [7].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>Перед приёмом прошивки и перед разрешением движения читают датчик температуры и порог напряжения. Выход за рабочий диапазон блокирует обновление и привод. Случайная задержка перед проверкой подписи затрудняет совмещение трасс, но сама по себе прошивку не скрывает [4, 8]. Коэффициенты регулятора не публикуют открытыми характеристиками BLE.</w:t>
      </w:r>
    </w:p>
    <w:p w:rsidR="00BA08DF" w:rsidRPr="00BA08DF" w:rsidRDefault="00BA08DF" w:rsidP="00BA08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08DF">
        <w:rPr>
          <w:rFonts w:eastAsia="Times New Roman" w:cs="Times New Roman"/>
          <w:b/>
          <w:bCs/>
          <w:sz w:val="36"/>
          <w:szCs w:val="36"/>
          <w:lang w:eastAsia="ru-RU"/>
        </w:rPr>
        <w:t>Заключение</w:t>
      </w:r>
    </w:p>
    <w:p w:rsidR="00BA08DF" w:rsidRPr="00BA08DF" w:rsidRDefault="00BA08DF" w:rsidP="0055523C">
      <w:pPr>
        <w:spacing w:before="100" w:beforeAutospacing="1" w:after="100" w:afterAutospacing="1"/>
        <w:jc w:val="both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eastAsia="ru-RU"/>
        </w:rPr>
        <w:t xml:space="preserve">Для контроллера протеза на STM32WB55 реверс-инжиниринг закрывается в первую очередь запретом чтения памяти, подписью обновления и выносом ключа и закона управления из доступной области </w:t>
      </w:r>
      <w:proofErr w:type="spellStart"/>
      <w:r w:rsidRPr="00BA08DF">
        <w:rPr>
          <w:rFonts w:eastAsia="Times New Roman" w:cs="Times New Roman"/>
          <w:sz w:val="24"/>
          <w:szCs w:val="24"/>
          <w:lang w:eastAsia="ru-RU"/>
        </w:rPr>
        <w:t>Flash</w:t>
      </w:r>
      <w:proofErr w:type="spellEnd"/>
      <w:r w:rsidRPr="00BA08DF">
        <w:rPr>
          <w:rFonts w:eastAsia="Times New Roman" w:cs="Times New Roman"/>
          <w:sz w:val="24"/>
          <w:szCs w:val="24"/>
          <w:lang w:eastAsia="ru-RU"/>
        </w:rPr>
        <w:t>. Анализ питания и температурный сбой задают требования к загрузчику: не считать AES на прикладном ядре с долгоживущим ключом и не продолжать обновление или движение вне допустимой температуры и напряжения. Необратимая блокировка отладчика уместна только после появления рабочего канала обслуживания.</w:t>
      </w:r>
      <w:bookmarkStart w:id="0" w:name="_GoBack"/>
      <w:bookmarkEnd w:id="0"/>
    </w:p>
    <w:p w:rsidR="00BA08DF" w:rsidRPr="00BA08DF" w:rsidRDefault="00BA08DF" w:rsidP="00BA08D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BA08DF">
        <w:rPr>
          <w:rFonts w:eastAsia="Times New Roman" w:cs="Times New Roman"/>
          <w:b/>
          <w:bCs/>
          <w:sz w:val="36"/>
          <w:szCs w:val="36"/>
          <w:lang w:eastAsia="ru-RU"/>
        </w:rPr>
        <w:t>Список литературы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Obermaier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J.,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Tatschner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S. Shedding too much Light on a Microcontroller's Firmware Protection // 11th USENIX Workshop on Offensive Technologies. 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2017. URL: </w:t>
      </w:r>
      <w:hyperlink r:id="rId5" w:history="1">
        <w:r w:rsidRPr="00BA08DF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https://www.usenix.org/system/files/conference/woot17/woot17-paper-obermaier.pdf</w:t>
        </w:r>
      </w:hyperlink>
      <w:r w:rsidRPr="00BA08DF">
        <w:rPr>
          <w:rFonts w:eastAsia="Times New Roman" w:cs="Times New Roman"/>
          <w:sz w:val="24"/>
          <w:szCs w:val="24"/>
          <w:lang w:eastAsia="ru-RU"/>
        </w:rPr>
        <w:t xml:space="preserve"> (дата обращения: 02.10.2026).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Hutter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M., Schmidt J.-M. The Temperature Side Channel and Heating Fault Attacks // CARDIS 2013. 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URL: </w:t>
      </w:r>
      <w:hyperlink r:id="rId6" w:history="1">
        <w:r w:rsidRPr="00BA08DF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https://eprint.iacr.org/2014/190</w:t>
        </w:r>
      </w:hyperlink>
      <w:r w:rsidRPr="00BA08DF">
        <w:rPr>
          <w:rFonts w:eastAsia="Times New Roman" w:cs="Times New Roman"/>
          <w:sz w:val="24"/>
          <w:szCs w:val="24"/>
          <w:lang w:eastAsia="ru-RU"/>
        </w:rPr>
        <w:t xml:space="preserve"> (дата обращения: 02.10.2026).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Korak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T.,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Hutter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M.,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Ege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B.,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Batina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L. Clock Glitch Attacks in the Presence of Heating // FDTC 2014. </w:t>
      </w:r>
      <w:r w:rsidRPr="00BA08DF">
        <w:rPr>
          <w:rFonts w:eastAsia="Times New Roman" w:cs="Times New Roman"/>
          <w:sz w:val="24"/>
          <w:szCs w:val="24"/>
          <w:lang w:eastAsia="ru-RU"/>
        </w:rPr>
        <w:t>DOI: 10.1109/FDTC.2014.19.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Unterstein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F.,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Schink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M.,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Schamberger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T.,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Tebelmann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L.,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Ilg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M.,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Heyszl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J. Retrofitting Leakage Resilient Authenticated Encryption to Microcontrollers // IACR Transactions on </w:t>
      </w:r>
      <w:r w:rsidRPr="00BA08DF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Cryptographic Hardware and Embedded Systems. 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2020. URL: </w:t>
      </w:r>
      <w:hyperlink r:id="rId7" w:history="1">
        <w:r w:rsidRPr="00BA08DF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https://eprint.iacr.org/2020/960</w:t>
        </w:r>
      </w:hyperlink>
      <w:r w:rsidRPr="00BA08DF">
        <w:rPr>
          <w:rFonts w:eastAsia="Times New Roman" w:cs="Times New Roman"/>
          <w:sz w:val="24"/>
          <w:szCs w:val="24"/>
          <w:lang w:eastAsia="ru-RU"/>
        </w:rPr>
        <w:t xml:space="preserve"> (дата обращения: 02.10.2026).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STMicroelectronics. Introduction to security for STM32 </w:t>
      </w:r>
      <w:proofErr w:type="gramStart"/>
      <w:r w:rsidRPr="00BA08DF">
        <w:rPr>
          <w:rFonts w:eastAsia="Times New Roman" w:cs="Times New Roman"/>
          <w:sz w:val="24"/>
          <w:szCs w:val="24"/>
          <w:lang w:val="en-US" w:eastAsia="ru-RU"/>
        </w:rPr>
        <w:t>MCUs :</w:t>
      </w:r>
      <w:proofErr w:type="gram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AN5156, rev. 13. 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2026. URL: </w:t>
      </w:r>
      <w:hyperlink r:id="rId8" w:history="1">
        <w:r w:rsidRPr="00BA08DF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https://www.st.com/resource/en/application_note/an5156-introduction-to-security-for-stm32-mcus-stmicroelectronics.pdf</w:t>
        </w:r>
      </w:hyperlink>
      <w:r w:rsidRPr="00BA08DF">
        <w:rPr>
          <w:rFonts w:eastAsia="Times New Roman" w:cs="Times New Roman"/>
          <w:sz w:val="24"/>
          <w:szCs w:val="24"/>
          <w:lang w:eastAsia="ru-RU"/>
        </w:rPr>
        <w:t xml:space="preserve"> (дата обращения: 02.10.2026).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STMicroelectronics. Introduction to proprietary code read-out protection for STM32L4, STM32L4+, STM32G4 and STM32WB </w:t>
      </w:r>
      <w:proofErr w:type="gramStart"/>
      <w:r w:rsidRPr="00BA08DF">
        <w:rPr>
          <w:rFonts w:eastAsia="Times New Roman" w:cs="Times New Roman"/>
          <w:sz w:val="24"/>
          <w:szCs w:val="24"/>
          <w:lang w:val="en-US" w:eastAsia="ru-RU"/>
        </w:rPr>
        <w:t>MCUs :</w:t>
      </w:r>
      <w:proofErr w:type="gram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AN4758, rev. 7. </w:t>
      </w:r>
      <w:r w:rsidRPr="00BA08DF">
        <w:rPr>
          <w:rFonts w:eastAsia="Times New Roman" w:cs="Times New Roman"/>
          <w:sz w:val="24"/>
          <w:szCs w:val="24"/>
          <w:lang w:eastAsia="ru-RU"/>
        </w:rPr>
        <w:t>2026.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Cojocar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L.,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Papagiannopoulos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K., </w:t>
      </w:r>
      <w:proofErr w:type="spellStart"/>
      <w:proofErr w:type="gramStart"/>
      <w:r w:rsidRPr="00BA08DF">
        <w:rPr>
          <w:rFonts w:eastAsia="Times New Roman" w:cs="Times New Roman"/>
          <w:sz w:val="24"/>
          <w:szCs w:val="24"/>
          <w:lang w:val="en-US" w:eastAsia="ru-RU"/>
        </w:rPr>
        <w:t>Timmers</w:t>
      </w:r>
      <w:proofErr w:type="spellEnd"/>
      <w:proofErr w:type="gram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N. Instruction Duplication: Leaky and Not Too Fault-Tolerant! // CARDIS 2017. 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URL: </w:t>
      </w:r>
      <w:hyperlink r:id="rId9" w:history="1">
        <w:r w:rsidRPr="00BA08DF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https://eprint.iacr.org/2017/1082</w:t>
        </w:r>
      </w:hyperlink>
      <w:r w:rsidRPr="00BA08DF">
        <w:rPr>
          <w:rFonts w:eastAsia="Times New Roman" w:cs="Times New Roman"/>
          <w:sz w:val="24"/>
          <w:szCs w:val="24"/>
          <w:lang w:eastAsia="ru-RU"/>
        </w:rPr>
        <w:t xml:space="preserve"> (дата обращения: 02.10.2026).</w:t>
      </w:r>
    </w:p>
    <w:p w:rsidR="00BA08DF" w:rsidRPr="00BA08DF" w:rsidRDefault="00BA08DF" w:rsidP="00BA08D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Leplus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G., </w:t>
      </w:r>
      <w:proofErr w:type="spellStart"/>
      <w:r w:rsidRPr="00BA08DF">
        <w:rPr>
          <w:rFonts w:eastAsia="Times New Roman" w:cs="Times New Roman"/>
          <w:sz w:val="24"/>
          <w:szCs w:val="24"/>
          <w:lang w:val="en-US" w:eastAsia="ru-RU"/>
        </w:rPr>
        <w:t>Savry</w:t>
      </w:r>
      <w:proofErr w:type="spellEnd"/>
      <w:r w:rsidRPr="00BA08DF">
        <w:rPr>
          <w:rFonts w:eastAsia="Times New Roman" w:cs="Times New Roman"/>
          <w:sz w:val="24"/>
          <w:szCs w:val="24"/>
          <w:lang w:val="en-US" w:eastAsia="ru-RU"/>
        </w:rPr>
        <w:t xml:space="preserve"> O., Bossuet L. Insertion of random delay with context-aware dummy instructions generator in a RISC-V processor // IEEE HOST 2022. </w:t>
      </w:r>
      <w:r w:rsidRPr="00BA08DF">
        <w:rPr>
          <w:rFonts w:eastAsia="Times New Roman" w:cs="Times New Roman"/>
          <w:sz w:val="24"/>
          <w:szCs w:val="24"/>
          <w:lang w:eastAsia="ru-RU"/>
        </w:rPr>
        <w:t xml:space="preserve">URL: </w:t>
      </w:r>
      <w:hyperlink r:id="rId10" w:history="1">
        <w:r w:rsidRPr="00BA08DF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https://hal.science/hal-04004056</w:t>
        </w:r>
      </w:hyperlink>
      <w:r w:rsidRPr="00BA08DF">
        <w:rPr>
          <w:rFonts w:eastAsia="Times New Roman" w:cs="Times New Roman"/>
          <w:sz w:val="24"/>
          <w:szCs w:val="24"/>
          <w:lang w:eastAsia="ru-RU"/>
        </w:rPr>
        <w:t xml:space="preserve"> (дата обращения: 02.10.2026).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C57DDF"/>
    <w:multiLevelType w:val="multilevel"/>
    <w:tmpl w:val="655C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DF"/>
    <w:rsid w:val="0055523C"/>
    <w:rsid w:val="006C0B77"/>
    <w:rsid w:val="008242FF"/>
    <w:rsid w:val="00870751"/>
    <w:rsid w:val="00922C48"/>
    <w:rsid w:val="00B915B7"/>
    <w:rsid w:val="00BA08D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43572E-3048-4A01-BE62-8B673B25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A08D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A08D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8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A08D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08DF"/>
    <w:rPr>
      <w:b/>
      <w:bCs/>
    </w:rPr>
  </w:style>
  <w:style w:type="character" w:styleId="a5">
    <w:name w:val="Hyperlink"/>
    <w:basedOn w:val="a0"/>
    <w:uiPriority w:val="99"/>
    <w:semiHidden/>
    <w:unhideWhenUsed/>
    <w:rsid w:val="00BA08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0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.com/resource/en/application_note/an5156-introduction-to-security-for-stm32-mcus-stmicroelectronic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print.iacr.org/2020/96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print.iacr.org/2014/19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usenix.org/system/files/conference/woot17/woot17-paper-obermaier.pdf" TargetMode="External"/><Relationship Id="rId10" Type="http://schemas.openxmlformats.org/officeDocument/2006/relationships/hyperlink" Target="https://hal.science/hal-040040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print.iacr.org/2017/10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Ионин Даниил Алексеевич</dc:creator>
  <cp:keywords/>
  <dc:description/>
  <cp:lastModifiedBy>Ионин Даниил Алексеевич</cp:lastModifiedBy>
  <cp:revision>2</cp:revision>
  <dcterms:created xsi:type="dcterms:W3CDTF">2026-10-02T08:11:00Z</dcterms:created>
  <dcterms:modified xsi:type="dcterms:W3CDTF">2026-10-02T08:15:00Z</dcterms:modified>
</cp:coreProperties>
</file>