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:rsidTr="00CE54A5">
        <w:tc>
          <w:tcPr>
            <w:tcW w:w="1386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CAF3B66" wp14:editId="0986732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«Специальное машиностроение»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>Кафедра: «Робототехнические системы и мехатроника»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B4438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val="en-US" w:eastAsia="ru-RU"/>
        </w:rPr>
      </w:pPr>
      <w:r w:rsidRPr="00350154">
        <w:rPr>
          <w:rFonts w:eastAsia="Times New Roman"/>
          <w:b/>
          <w:sz w:val="44"/>
          <w:szCs w:val="44"/>
          <w:u w:val="single"/>
          <w:lang w:eastAsia="ru-RU"/>
        </w:rPr>
        <w:t xml:space="preserve">Лабораторная работа № </w:t>
      </w:r>
      <w:r w:rsidR="003B4438">
        <w:rPr>
          <w:rFonts w:eastAsia="Times New Roman"/>
          <w:b/>
          <w:sz w:val="44"/>
          <w:szCs w:val="44"/>
          <w:u w:val="single"/>
          <w:lang w:eastAsia="ru-RU"/>
        </w:rPr>
        <w:t>4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 w:rsidRPr="00350154">
        <w:rPr>
          <w:rFonts w:eastAsia="Times New Roman"/>
          <w:sz w:val="32"/>
          <w:szCs w:val="32"/>
          <w:lang w:eastAsia="ru-RU"/>
        </w:rPr>
        <w:t>по курсу «Теория автоматического управления»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Вариант 8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Выполнил: Ионин Даниил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proofErr w:type="gramStart"/>
      <w:r w:rsidRPr="00350154">
        <w:rPr>
          <w:rFonts w:eastAsia="Times New Roman"/>
          <w:lang w:eastAsia="ru-RU"/>
        </w:rPr>
        <w:t xml:space="preserve">Группа:   </w:t>
      </w:r>
      <w:proofErr w:type="gramEnd"/>
      <w:r w:rsidRPr="00350154">
        <w:rPr>
          <w:rFonts w:eastAsia="Times New Roman"/>
          <w:lang w:eastAsia="ru-RU"/>
        </w:rPr>
        <w:t xml:space="preserve">   СМ11-</w:t>
      </w:r>
      <w:r>
        <w:rPr>
          <w:rFonts w:eastAsia="Times New Roman"/>
          <w:lang w:eastAsia="ru-RU"/>
        </w:rPr>
        <w:t>6</w:t>
      </w:r>
      <w:r w:rsidRPr="00350154">
        <w:rPr>
          <w:rFonts w:eastAsia="Times New Roman"/>
          <w:lang w:eastAsia="ru-RU"/>
        </w:rPr>
        <w:t xml:space="preserve">1Б 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 xml:space="preserve">Проверил(а):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:rsidR="00350154" w:rsidRDefault="00350154">
      <w:pPr>
        <w:spacing w:after="160" w:line="259" w:lineRule="auto"/>
        <w:ind w:firstLine="0"/>
        <w:contextualSpacing w:val="0"/>
        <w:jc w:val="left"/>
        <w:rPr>
          <w:rFonts w:eastAsia="Calibri"/>
          <w:b/>
          <w:caps/>
          <w:spacing w:val="-10"/>
          <w:kern w:val="28"/>
        </w:rPr>
      </w:pPr>
    </w:p>
    <w:p w:rsidR="009B1704" w:rsidRPr="0035596F" w:rsidRDefault="009721CA" w:rsidP="005E76BD">
      <w:pPr>
        <w:pStyle w:val="af5"/>
      </w:pPr>
      <w:r>
        <w:lastRenderedPageBreak/>
        <w:t>ОГЛАВЛЕНИЕ</w:t>
      </w:r>
      <w:bookmarkEnd w:id="0"/>
      <w:bookmarkEnd w:id="1"/>
      <w:bookmarkEnd w:id="2"/>
    </w:p>
    <w:bookmarkStart w:id="4" w:name="_Toc482648130"/>
    <w:bookmarkStart w:id="5" w:name="_Toc482648631"/>
    <w:p w:rsidR="005A6179" w:rsidRDefault="005A6179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062754" w:history="1">
        <w:r w:rsidRPr="002F743E">
          <w:rPr>
            <w:rStyle w:val="a6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_Toc507062754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5A6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5" w:history="1">
        <w:r w:rsidR="005A6179" w:rsidRPr="002F743E">
          <w:rPr>
            <w:rStyle w:val="a6"/>
          </w:rPr>
          <w:t>Глава 1. название первой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_Toc507062755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4</w:t>
        </w:r>
        <w:r w:rsidR="005A6179">
          <w:rPr>
            <w:webHidden/>
          </w:rPr>
          <w:fldChar w:fldCharType="end"/>
        </w:r>
      </w:hyperlink>
    </w:p>
    <w:p w:rsidR="005A6179" w:rsidRDefault="00000000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6" w:history="1">
        <w:r w:rsidR="005A6179" w:rsidRPr="002F743E">
          <w:rPr>
            <w:rStyle w:val="a6"/>
            <w:noProof/>
          </w:rPr>
          <w:t>1.1. Название первого параграфа первой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_Toc507062756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4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7" w:history="1">
        <w:r w:rsidR="005A6179" w:rsidRPr="002F743E">
          <w:rPr>
            <w:rStyle w:val="a6"/>
            <w:noProof/>
          </w:rPr>
          <w:t>1.2. Название второго параграфа первой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_Toc507062757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4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8" w:history="1">
        <w:r w:rsidR="005A6179" w:rsidRPr="002F743E">
          <w:rPr>
            <w:rStyle w:val="a6"/>
          </w:rPr>
          <w:t>Глава 2. название второй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_Toc507062758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5</w:t>
        </w:r>
        <w:r w:rsidR="005A6179">
          <w:rPr>
            <w:webHidden/>
          </w:rPr>
          <w:fldChar w:fldCharType="end"/>
        </w:r>
      </w:hyperlink>
    </w:p>
    <w:p w:rsidR="005A6179" w:rsidRDefault="00000000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9" w:history="1">
        <w:r w:rsidR="005A6179" w:rsidRPr="002F743E">
          <w:rPr>
            <w:rStyle w:val="a6"/>
            <w:noProof/>
          </w:rPr>
          <w:t>2.1. Название первого параграфа второй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_Toc507062759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5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0" w:history="1">
        <w:r w:rsidR="005A6179" w:rsidRPr="002F743E">
          <w:rPr>
            <w:rStyle w:val="a6"/>
            <w:noProof/>
          </w:rPr>
          <w:t>2.1.1. Название первого пункта первого параграфа второй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_Toc507062760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5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1" w:history="1">
        <w:r w:rsidR="005A6179" w:rsidRPr="002F743E">
          <w:rPr>
            <w:rStyle w:val="a6"/>
          </w:rPr>
          <w:t>Глава 3. название третьей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_Toc507062761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6</w:t>
        </w:r>
        <w:r w:rsidR="005A6179">
          <w:rPr>
            <w:webHidden/>
          </w:rPr>
          <w:fldChar w:fldCharType="end"/>
        </w:r>
      </w:hyperlink>
    </w:p>
    <w:p w:rsidR="005A6179" w:rsidRDefault="00000000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2" w:history="1">
        <w:r w:rsidR="005A6179" w:rsidRPr="002F743E">
          <w:rPr>
            <w:rStyle w:val="a6"/>
            <w:noProof/>
          </w:rPr>
          <w:t>3.1. Название первого параграфа третьей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_Toc507062762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6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3" w:history="1">
        <w:r w:rsidR="005A6179" w:rsidRPr="002F743E">
          <w:rPr>
            <w:rStyle w:val="a6"/>
          </w:rPr>
          <w:t>Заключение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_Toc507062763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8</w:t>
        </w:r>
        <w:r w:rsidR="005A6179">
          <w:rPr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4" w:history="1">
        <w:r w:rsidR="005A6179" w:rsidRPr="002F743E">
          <w:rPr>
            <w:rStyle w:val="a6"/>
            <w:iCs/>
          </w:rPr>
          <w:t>С</w:t>
        </w:r>
        <w:r w:rsidR="005A6179" w:rsidRPr="002F743E">
          <w:rPr>
            <w:rStyle w:val="a6"/>
          </w:rPr>
          <w:t>писок литературы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_Toc507062764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9</w:t>
        </w:r>
        <w:r w:rsidR="005A6179">
          <w:rPr>
            <w:webHidden/>
          </w:rPr>
          <w:fldChar w:fldCharType="end"/>
        </w:r>
      </w:hyperlink>
    </w:p>
    <w:p w:rsidR="005A6179" w:rsidRDefault="005A6179" w:rsidP="00625A6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:rsidR="008E3235" w:rsidRPr="00350154" w:rsidRDefault="008E3235" w:rsidP="00625A61">
      <w:pPr>
        <w:pStyle w:val="11"/>
        <w:rPr>
          <w:rFonts w:eastAsiaTheme="majorEastAsia"/>
          <w:lang w:val="en-US"/>
        </w:rPr>
      </w:pPr>
    </w:p>
    <w:p w:rsidR="003E223C" w:rsidRDefault="003E223C" w:rsidP="00E93D6F">
      <w:pPr>
        <w:pStyle w:val="-"/>
      </w:pPr>
      <w:bookmarkStart w:id="6" w:name="_Toc507062087"/>
      <w:bookmarkStart w:id="7" w:name="_Toc507062163"/>
      <w:bookmarkStart w:id="8" w:name="_Toc507062316"/>
      <w:bookmarkStart w:id="9" w:name="_Toc507062754"/>
      <w:r w:rsidRPr="0035596F">
        <w:lastRenderedPageBreak/>
        <w:t>Введение</w:t>
      </w:r>
      <w:bookmarkEnd w:id="4"/>
      <w:bookmarkEnd w:id="5"/>
      <w:bookmarkEnd w:id="6"/>
      <w:bookmarkEnd w:id="7"/>
      <w:bookmarkEnd w:id="8"/>
      <w:bookmarkEnd w:id="9"/>
    </w:p>
    <w:p w:rsidR="00C67C78" w:rsidRDefault="006A77E9" w:rsidP="00FF0A0A">
      <w:pPr>
        <w:pStyle w:val="afc"/>
      </w:pPr>
      <w:r>
        <w:t xml:space="preserve">Образование является одной из самых важных сфер деятельности </w:t>
      </w:r>
      <w:r w:rsidR="00462D4D">
        <w:t>в</w:t>
      </w:r>
      <w:r>
        <w:t xml:space="preserve"> жизни человека. </w:t>
      </w:r>
      <w:r w:rsidR="00EC629A">
        <w:t xml:space="preserve">На сегодняшний день образованию уделяют огромное внимание, именно образование выступает в качестве способа </w:t>
      </w:r>
      <w:r w:rsidR="00EC629A" w:rsidRPr="005378C7">
        <w:t>вхождения человека в мир культуры, стан</w:t>
      </w:r>
      <w:r w:rsidR="000C041C" w:rsidRPr="005378C7">
        <w:t>овление человека</w:t>
      </w:r>
      <w:r w:rsidR="00462D4D" w:rsidRPr="005378C7">
        <w:t xml:space="preserve"> не только</w:t>
      </w:r>
      <w:r w:rsidR="000C041C" w:rsidRPr="005378C7">
        <w:t xml:space="preserve"> </w:t>
      </w:r>
      <w:r w:rsidR="00462D4D" w:rsidRPr="005378C7">
        <w:t>как личности, то есть части общества, но и индивидуальности</w:t>
      </w:r>
      <w:r w:rsidR="00006496" w:rsidRPr="00006496">
        <w:t xml:space="preserve"> [1]</w:t>
      </w:r>
      <w:r w:rsidR="00462D4D" w:rsidRPr="005378C7">
        <w:t>.</w:t>
      </w:r>
    </w:p>
    <w:p w:rsidR="00C67C78" w:rsidRPr="005378C7" w:rsidRDefault="00C67C78" w:rsidP="009B0547">
      <w:pPr>
        <w:pStyle w:val="afc"/>
      </w:pPr>
      <w:r>
        <w:t xml:space="preserve">… … … </w:t>
      </w:r>
      <w:r w:rsidR="000C041C" w:rsidRPr="005378C7">
        <w:t xml:space="preserve"> </w:t>
      </w:r>
    </w:p>
    <w:p w:rsidR="00B47F14" w:rsidRPr="00DE0D4E" w:rsidRDefault="00570990" w:rsidP="005A250E">
      <w:pPr>
        <w:pStyle w:val="-"/>
      </w:pPr>
      <w:bookmarkStart w:id="10" w:name="_Toc480922307"/>
      <w:bookmarkStart w:id="11" w:name="_Toc482648131"/>
      <w:bookmarkStart w:id="12" w:name="_Toc482648632"/>
      <w:bookmarkStart w:id="13" w:name="_Toc507062317"/>
      <w:bookmarkStart w:id="14" w:name="_Toc507062755"/>
      <w:r w:rsidRPr="00DE0D4E">
        <w:lastRenderedPageBreak/>
        <w:t xml:space="preserve">Глава 1. </w:t>
      </w:r>
      <w:bookmarkEnd w:id="10"/>
      <w:bookmarkEnd w:id="11"/>
      <w:bookmarkEnd w:id="12"/>
      <w:r w:rsidR="00C67C78" w:rsidRPr="00DE0D4E">
        <w:t>название первой главы выпускной квалификационной работы</w:t>
      </w:r>
      <w:bookmarkEnd w:id="13"/>
      <w:bookmarkEnd w:id="14"/>
    </w:p>
    <w:p w:rsidR="00B47F14" w:rsidRPr="005378C7" w:rsidRDefault="00B47F14" w:rsidP="00E93D6F">
      <w:pPr>
        <w:pStyle w:val="afe"/>
      </w:pPr>
      <w:bookmarkStart w:id="15" w:name="_Toc480922308"/>
      <w:bookmarkStart w:id="16" w:name="_Toc482648132"/>
      <w:bookmarkStart w:id="17" w:name="_Toc482648633"/>
      <w:bookmarkStart w:id="18" w:name="_Toc507062318"/>
      <w:bookmarkStart w:id="19" w:name="_Toc507062756"/>
      <w:r w:rsidRPr="005378C7">
        <w:t>1.1</w:t>
      </w:r>
      <w:r w:rsidR="00C67C78">
        <w:t>.</w:t>
      </w:r>
      <w:r w:rsidRPr="005378C7">
        <w:t xml:space="preserve"> </w:t>
      </w:r>
      <w:bookmarkEnd w:id="15"/>
      <w:bookmarkEnd w:id="16"/>
      <w:bookmarkEnd w:id="17"/>
      <w:r w:rsidR="00C67C78">
        <w:t>Название первого параграфа первой главы</w:t>
      </w:r>
      <w:bookmarkEnd w:id="18"/>
      <w:bookmarkEnd w:id="19"/>
    </w:p>
    <w:p w:rsidR="00CF5517" w:rsidRDefault="00B47F14" w:rsidP="00FF0A0A">
      <w:pPr>
        <w:pStyle w:val="afc"/>
      </w:pPr>
      <w:r w:rsidRPr="005378C7">
        <w:t xml:space="preserve">В последнее время весьма активно обсуждаемым на всех уровнях образования является достаточно новое для отечественной педагогики и образования понятие «культурные (социокультурные) практики в образовательном процессе». </w:t>
      </w:r>
      <w:r w:rsidR="00CF5517" w:rsidRPr="005378C7">
        <w:t>Рассмотрим, как трактуется это понятие в педагогической науке.</w:t>
      </w:r>
      <w:r w:rsidR="00C67C78">
        <w:t xml:space="preserve"> </w:t>
      </w:r>
    </w:p>
    <w:p w:rsidR="00C67C78" w:rsidRPr="005378C7" w:rsidRDefault="00C67C78" w:rsidP="009B0547">
      <w:pPr>
        <w:pStyle w:val="afc"/>
      </w:pPr>
      <w:r>
        <w:t>… … …</w:t>
      </w:r>
    </w:p>
    <w:p w:rsidR="00B47F14" w:rsidRPr="005378C7" w:rsidRDefault="00B47F14" w:rsidP="005A250E">
      <w:pPr>
        <w:pStyle w:val="afe"/>
      </w:pPr>
      <w:bookmarkStart w:id="20" w:name="_Toc480922309"/>
      <w:bookmarkStart w:id="21" w:name="_Toc482648133"/>
      <w:bookmarkStart w:id="22" w:name="_Toc482648634"/>
      <w:bookmarkStart w:id="23" w:name="_Toc507062319"/>
      <w:bookmarkStart w:id="24" w:name="_Toc507062757"/>
      <w:r w:rsidRPr="005378C7">
        <w:t>1.2</w:t>
      </w:r>
      <w:r w:rsidR="00C66E68">
        <w:t>.</w:t>
      </w:r>
      <w:r w:rsidRPr="005378C7">
        <w:t xml:space="preserve"> </w:t>
      </w:r>
      <w:bookmarkEnd w:id="20"/>
      <w:bookmarkEnd w:id="21"/>
      <w:bookmarkEnd w:id="22"/>
      <w:r w:rsidR="00C67C78">
        <w:t>Название второго параграфа первой главы</w:t>
      </w:r>
      <w:bookmarkEnd w:id="23"/>
      <w:bookmarkEnd w:id="24"/>
    </w:p>
    <w:p w:rsidR="00B47F14" w:rsidRPr="005378C7" w:rsidRDefault="00B47F14" w:rsidP="00FF0A0A">
      <w:pPr>
        <w:pStyle w:val="afc"/>
      </w:pPr>
      <w:r w:rsidRPr="005378C7">
        <w:t>Социокультурная практика предполагает последовательное социокультурное освоение мира посредством интеграции общечеловеческого, национального и личностного опыта в процессе образования, сопричастность к национальному, мировому, социокультурному процессу</w:t>
      </w:r>
      <w:r w:rsidR="006E0DD9" w:rsidRPr="005378C7">
        <w:t xml:space="preserve">. Именно в силу этого организация социокультурных </w:t>
      </w:r>
      <w:r w:rsidR="00C168E2" w:rsidRPr="005378C7">
        <w:t>практик и</w:t>
      </w:r>
      <w:r w:rsidRPr="005378C7">
        <w:t xml:space="preserve"> приобретает социокультурный статус.</w:t>
      </w:r>
    </w:p>
    <w:p w:rsidR="006E0DD9" w:rsidRPr="005378C7" w:rsidRDefault="00B47F14" w:rsidP="0035596F">
      <w:r w:rsidRPr="005378C7">
        <w:t>С целью обоснования сущностных особенностей социокультурной практики дадим ей характеристику</w:t>
      </w:r>
      <w:r w:rsidR="00C67C78" w:rsidRPr="00C67C78">
        <w:t xml:space="preserve"> [2]</w:t>
      </w:r>
      <w:r w:rsidRPr="005378C7">
        <w:t>.</w:t>
      </w:r>
    </w:p>
    <w:p w:rsidR="00B47F14" w:rsidRPr="006D0213" w:rsidRDefault="00B47F14" w:rsidP="00FF0A0A">
      <w:pPr>
        <w:pStyle w:val="afc"/>
      </w:pPr>
      <w:r w:rsidRPr="005378C7">
        <w:t>Во-первых, подчеркнем, что социокультурная практика рассматривается «через человеческое измерение» на основе самостоятельного практического преобразования социокульту</w:t>
      </w:r>
      <w:r w:rsidR="006E0DD9" w:rsidRPr="005378C7">
        <w:t>рного опыта</w:t>
      </w:r>
      <w:r w:rsidR="00AA2952">
        <w:t xml:space="preserve"> </w:t>
      </w:r>
      <w:r w:rsidR="00AA2952" w:rsidRPr="00AA2952">
        <w:t>[3-12]</w:t>
      </w:r>
      <w:r w:rsidR="006E0DD9" w:rsidRPr="005378C7">
        <w:t>.</w:t>
      </w:r>
    </w:p>
    <w:p w:rsidR="00B47F14" w:rsidRPr="005378C7" w:rsidRDefault="00C67C78" w:rsidP="009B0547">
      <w:pPr>
        <w:pStyle w:val="afc"/>
      </w:pPr>
      <w:r>
        <w:t>… … …</w:t>
      </w:r>
    </w:p>
    <w:p w:rsidR="00DA28D5" w:rsidRPr="00751AF6" w:rsidRDefault="00DA28D5" w:rsidP="005A250E">
      <w:pPr>
        <w:pStyle w:val="-"/>
      </w:pPr>
      <w:bookmarkStart w:id="25" w:name="_Toc507062320"/>
      <w:bookmarkStart w:id="26" w:name="_Toc507062758"/>
      <w:r w:rsidRPr="00751AF6">
        <w:lastRenderedPageBreak/>
        <w:t xml:space="preserve">Глава 2. </w:t>
      </w:r>
      <w:r w:rsidR="00C67C78">
        <w:t>название второй главы выпускной квалификационной работы</w:t>
      </w:r>
      <w:bookmarkEnd w:id="25"/>
      <w:bookmarkEnd w:id="26"/>
    </w:p>
    <w:p w:rsidR="00B47F14" w:rsidRDefault="00D51CED" w:rsidP="00FF0A0A">
      <w:pPr>
        <w:pStyle w:val="afc"/>
      </w:pPr>
      <w:r w:rsidRPr="0035596F">
        <w:t xml:space="preserve">Итак, в предыдущей главе было доказано, что организация социокультурных практик является одной их актуальных образовательных технологий как с точки зрения требований современного социума и культуры к школе, так и в логике </w:t>
      </w:r>
      <w:proofErr w:type="spellStart"/>
      <w:r w:rsidRPr="0035596F">
        <w:t>ФГОСов</w:t>
      </w:r>
      <w:proofErr w:type="spellEnd"/>
      <w:r w:rsidRPr="0035596F">
        <w:t xml:space="preserve"> (в частности на ступени основной школы).</w:t>
      </w:r>
    </w:p>
    <w:p w:rsidR="00C67C78" w:rsidRPr="0035596F" w:rsidRDefault="00C67C78" w:rsidP="009B0547">
      <w:pPr>
        <w:pStyle w:val="afc"/>
      </w:pPr>
      <w:r>
        <w:t>… … …</w:t>
      </w:r>
    </w:p>
    <w:p w:rsidR="00B47F14" w:rsidRPr="00D5226B" w:rsidRDefault="007D785D" w:rsidP="005A250E">
      <w:pPr>
        <w:pStyle w:val="afe"/>
      </w:pPr>
      <w:bookmarkStart w:id="27" w:name="_Toc482648635"/>
      <w:bookmarkStart w:id="28" w:name="_Toc507062321"/>
      <w:bookmarkStart w:id="29" w:name="_Toc507062759"/>
      <w:r w:rsidRPr="00D5226B">
        <w:t>2</w:t>
      </w:r>
      <w:r w:rsidR="00B47F14" w:rsidRPr="00D5226B">
        <w:t>.1.</w:t>
      </w:r>
      <w:bookmarkEnd w:id="27"/>
      <w:r w:rsidR="00DE0D4E" w:rsidRPr="00D5226B">
        <w:t xml:space="preserve"> </w:t>
      </w:r>
      <w:r w:rsidR="00C67C78" w:rsidRPr="00D5226B">
        <w:t>Название первого параграфа второй главы</w:t>
      </w:r>
      <w:bookmarkEnd w:id="28"/>
      <w:bookmarkEnd w:id="29"/>
    </w:p>
    <w:p w:rsidR="00B47F14" w:rsidRDefault="002B6A52" w:rsidP="00E93D6F">
      <w:pPr>
        <w:pStyle w:val="afc"/>
      </w:pPr>
      <w:r w:rsidRPr="005378C7">
        <w:t>С</w:t>
      </w:r>
      <w:r w:rsidR="00B47F14" w:rsidRPr="005378C7">
        <w:t>лово «</w:t>
      </w:r>
      <w:proofErr w:type="spellStart"/>
      <w:r w:rsidR="00B47F14" w:rsidRPr="005378C7">
        <w:t>quest</w:t>
      </w:r>
      <w:proofErr w:type="spellEnd"/>
      <w:r w:rsidR="00B47F14" w:rsidRPr="005378C7">
        <w:t xml:space="preserve">» </w:t>
      </w:r>
      <w:r w:rsidRPr="005378C7">
        <w:t>имеет английское происхождение. В переводе с английского языка оно означает</w:t>
      </w:r>
      <w:r w:rsidR="00B47F14" w:rsidRPr="005378C7">
        <w:t xml:space="preserve"> «поиск» или «приключение». </w:t>
      </w:r>
      <w:r w:rsidRPr="005378C7">
        <w:t>Именно поиск</w:t>
      </w:r>
      <w:r w:rsidR="00B47F14" w:rsidRPr="005378C7">
        <w:t xml:space="preserve"> решения какой-то конкретно поставленной задачи</w:t>
      </w:r>
      <w:r w:rsidRPr="005378C7">
        <w:t>, «путешествие» в эту задачу</w:t>
      </w:r>
      <w:r w:rsidR="00B47F14" w:rsidRPr="005378C7">
        <w:t xml:space="preserve"> и </w:t>
      </w:r>
      <w:r w:rsidRPr="005378C7">
        <w:t>составляют основу</w:t>
      </w:r>
      <w:r w:rsidR="00B47F14" w:rsidRPr="005378C7">
        <w:t xml:space="preserve"> квест-технологии в образовании.</w:t>
      </w:r>
    </w:p>
    <w:p w:rsidR="00C67C78" w:rsidRPr="00F0114E" w:rsidRDefault="00C67C78" w:rsidP="00B679C1">
      <w:pPr>
        <w:pStyle w:val="afb"/>
      </w:pPr>
      <w:bookmarkStart w:id="30" w:name="_Toc507062322"/>
      <w:bookmarkStart w:id="31" w:name="_Toc507062760"/>
      <w:r w:rsidRPr="00F0114E">
        <w:t>2.1.1. Название первого пункта первого параграфа второй главы</w:t>
      </w:r>
      <w:bookmarkEnd w:id="30"/>
      <w:bookmarkEnd w:id="31"/>
    </w:p>
    <w:p w:rsidR="002B6A52" w:rsidRPr="005378C7" w:rsidRDefault="002B6A52" w:rsidP="00FF0A0A">
      <w:pPr>
        <w:pStyle w:val="afc"/>
      </w:pPr>
      <w:r w:rsidRPr="005378C7">
        <w:t>Квест-технология – один</w:t>
      </w:r>
      <w:r w:rsidRPr="00FF0A0A">
        <w:rPr>
          <w:rStyle w:val="aff0"/>
        </w:rPr>
        <w:t xml:space="preserve"> </w:t>
      </w:r>
      <w:r w:rsidRPr="005378C7">
        <w:t xml:space="preserve">из форматов игровой технологии. И это очень важно, особенно если говорить о таком сложном с педагогической точки зрения возрасте, как подростковом. </w:t>
      </w:r>
    </w:p>
    <w:p w:rsidR="00B47F14" w:rsidRPr="005378C7" w:rsidRDefault="002B6A52" w:rsidP="00FF0A0A">
      <w:pPr>
        <w:pStyle w:val="afc"/>
      </w:pPr>
      <w:r w:rsidRPr="005378C7">
        <w:t>В подростковом возрасте дети постепенно начинают терять интерес к учебе, особенно, если образовательный процесс построен по репродуктивному традиционному типу. Как мы знаем, в подростковом возрасте особую значимость для детей начинают играть такие формы работы, которые позволяют подростку общаться со сверстниками и взрослыми, а общаясь, в совместной деятельности решать значимую как для группы, так и для себя лично проблему.</w:t>
      </w:r>
    </w:p>
    <w:p w:rsidR="007D0C93" w:rsidRPr="00446C3F" w:rsidRDefault="007D0C93" w:rsidP="005A250E">
      <w:pPr>
        <w:pStyle w:val="-"/>
      </w:pPr>
      <w:bookmarkStart w:id="32" w:name="_Toc482648637"/>
      <w:bookmarkStart w:id="33" w:name="_Toc507062323"/>
      <w:bookmarkStart w:id="34" w:name="_Toc507062761"/>
      <w:r w:rsidRPr="00C66E68">
        <w:lastRenderedPageBreak/>
        <w:t xml:space="preserve">Глава 3. </w:t>
      </w:r>
      <w:r w:rsidR="00C66E68">
        <w:t>название третьей главы выпускной квалификационной работы</w:t>
      </w:r>
      <w:bookmarkEnd w:id="32"/>
      <w:bookmarkEnd w:id="33"/>
      <w:bookmarkEnd w:id="34"/>
    </w:p>
    <w:p w:rsidR="007D0C93" w:rsidRPr="008D11CE" w:rsidRDefault="007D0C93" w:rsidP="005A250E">
      <w:pPr>
        <w:pStyle w:val="afe"/>
      </w:pPr>
      <w:bookmarkStart w:id="35" w:name="_Toc482648638"/>
      <w:bookmarkStart w:id="36" w:name="_Toc507062324"/>
      <w:bookmarkStart w:id="37" w:name="_Toc507062762"/>
      <w:r w:rsidRPr="008D11CE">
        <w:t xml:space="preserve">3.1. </w:t>
      </w:r>
      <w:bookmarkEnd w:id="35"/>
      <w:r w:rsidR="00C66E68" w:rsidRPr="008D11CE">
        <w:t>Название первого параграфа третьей главы</w:t>
      </w:r>
      <w:bookmarkEnd w:id="36"/>
      <w:bookmarkEnd w:id="37"/>
    </w:p>
    <w:p w:rsidR="00B47F14" w:rsidRDefault="007D0C93" w:rsidP="00FF0A0A">
      <w:pPr>
        <w:pStyle w:val="afc"/>
      </w:pPr>
      <w:r w:rsidRPr="005378C7">
        <w:t>Н</w:t>
      </w:r>
      <w:r w:rsidR="00B47F14" w:rsidRPr="005378C7">
        <w:t xml:space="preserve">а сегодняшний день </w:t>
      </w:r>
      <w:r w:rsidR="00221EDE" w:rsidRPr="005378C7">
        <w:t>на возможности</w:t>
      </w:r>
      <w:r w:rsidR="00B47F14" w:rsidRPr="005378C7">
        <w:t xml:space="preserve"> </w:t>
      </w:r>
      <w:r w:rsidR="00221EDE" w:rsidRPr="005378C7">
        <w:t>квест-</w:t>
      </w:r>
      <w:r w:rsidR="00B47F14" w:rsidRPr="005378C7">
        <w:t xml:space="preserve">технологии </w:t>
      </w:r>
      <w:r w:rsidR="00221EDE" w:rsidRPr="005378C7">
        <w:t xml:space="preserve">обращают внимание </w:t>
      </w:r>
      <w:r w:rsidR="00B47F14" w:rsidRPr="005378C7">
        <w:t>многие педагоги</w:t>
      </w:r>
      <w:r w:rsidR="00221EDE" w:rsidRPr="005378C7">
        <w:t xml:space="preserve">-практики. Мы в процессе исследования стремились отыскать и проанализировать конкретные варианты реализации интересующей </w:t>
      </w:r>
      <w:r w:rsidR="00C66E68">
        <w:t>нас образовательной технологии.</w:t>
      </w:r>
    </w:p>
    <w:p w:rsidR="00C66E68" w:rsidRPr="00AA2952" w:rsidRDefault="00C66E68" w:rsidP="00AA2952">
      <w:pPr>
        <w:pStyle w:val="aff3"/>
      </w:pPr>
      <w:r w:rsidRPr="00AA2952">
        <w:t>Таблица 1. Название таблицы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2328"/>
        <w:gridCol w:w="2329"/>
        <w:gridCol w:w="2328"/>
        <w:gridCol w:w="2329"/>
      </w:tblGrid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Pr="00C66E68" w:rsidRDefault="00C66E68" w:rsidP="00302B02">
            <w:pPr>
              <w:pStyle w:val="aff8"/>
            </w:pPr>
            <w:r w:rsidRPr="00C66E68">
              <w:t>Заголовок</w:t>
            </w:r>
          </w:p>
        </w:tc>
        <w:tc>
          <w:tcPr>
            <w:tcW w:w="2329" w:type="dxa"/>
            <w:vAlign w:val="center"/>
          </w:tcPr>
          <w:p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  <w:tc>
          <w:tcPr>
            <w:tcW w:w="2328" w:type="dxa"/>
            <w:vAlign w:val="center"/>
          </w:tcPr>
          <w:p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  <w:tc>
          <w:tcPr>
            <w:tcW w:w="2329" w:type="dxa"/>
            <w:vAlign w:val="center"/>
          </w:tcPr>
          <w:p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</w:tr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</w:tr>
      <w:tr w:rsidR="00C66E68" w:rsidTr="00302B02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</w:tr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</w:tr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</w:tr>
    </w:tbl>
    <w:p w:rsidR="006D0213" w:rsidRDefault="006D0213" w:rsidP="006D0213"/>
    <w:p w:rsidR="00221EDE" w:rsidRPr="005378C7" w:rsidRDefault="00B87B74" w:rsidP="001A0C5A">
      <w:pPr>
        <w:pStyle w:val="afc"/>
      </w:pPr>
      <w:r w:rsidRPr="005378C7">
        <w:t xml:space="preserve">Пользуясь </w:t>
      </w:r>
      <w:proofErr w:type="gramStart"/>
      <w:r w:rsidRPr="005378C7">
        <w:t>интернет ресурсами</w:t>
      </w:r>
      <w:proofErr w:type="gramEnd"/>
      <w:r w:rsidRPr="005378C7">
        <w:t xml:space="preserve"> </w:t>
      </w:r>
      <w:r w:rsidR="005378C7" w:rsidRPr="005378C7">
        <w:t xml:space="preserve">мы </w:t>
      </w:r>
      <w:r w:rsidRPr="005378C7">
        <w:t>выяснили, что многие</w:t>
      </w:r>
      <w:r w:rsidR="00793F20" w:rsidRPr="005378C7">
        <w:t xml:space="preserve"> учителя под названием </w:t>
      </w:r>
      <w:r w:rsidR="005378C7" w:rsidRPr="005378C7">
        <w:t>«</w:t>
      </w:r>
      <w:r w:rsidR="00793F20" w:rsidRPr="005378C7">
        <w:t>квест</w:t>
      </w:r>
      <w:r w:rsidR="005378C7" w:rsidRPr="005378C7">
        <w:t>»</w:t>
      </w:r>
      <w:r w:rsidR="00793F20" w:rsidRPr="005378C7">
        <w:t xml:space="preserve"> подразумевают внеурочную игру по станциям или игру, подразумевающую выполнение определённых интеллектуальных заданий на подобие «Своей игры»</w:t>
      </w:r>
      <w:r w:rsidR="00A729CB" w:rsidRPr="005378C7">
        <w:t>, что несет развлекательную цель, но помимо этого, внеурочный квест имеет возможность привлекать, перемешивать игроков разных классов как для игры, так и для организации. П</w:t>
      </w:r>
      <w:r w:rsidR="00793F20" w:rsidRPr="005378C7">
        <w:t>римерами таких разработок являются</w:t>
      </w:r>
      <w:r w:rsidR="00D17290" w:rsidRPr="005378C7">
        <w:t>:</w:t>
      </w:r>
      <w:r w:rsidR="00793F20" w:rsidRPr="005378C7">
        <w:t xml:space="preserve"> Филологический кве</w:t>
      </w:r>
      <w:r w:rsidR="00D17290" w:rsidRPr="005378C7">
        <w:t>ст, д</w:t>
      </w:r>
      <w:r w:rsidR="00793F20" w:rsidRPr="005378C7">
        <w:t>анный проект нацелен на подведение итогов Недели русского языка и литературы</w:t>
      </w:r>
      <w:r w:rsidR="00D17290" w:rsidRPr="005378C7">
        <w:t xml:space="preserve">; </w:t>
      </w:r>
      <w:r w:rsidR="00A729CB" w:rsidRPr="005378C7">
        <w:t>и</w:t>
      </w:r>
      <w:r w:rsidR="00D17290" w:rsidRPr="005378C7">
        <w:t>гра-путешествие "Биологический квест"</w:t>
      </w:r>
      <w:r w:rsidR="00A729CB" w:rsidRPr="005378C7">
        <w:t>; Библиотечный проект "Литературная квест-игра «Ночь в библиотеке»"</w:t>
      </w:r>
      <w:r w:rsidR="00646A46" w:rsidRPr="005378C7">
        <w:t xml:space="preserve"> и другие</w:t>
      </w:r>
      <w:r w:rsidR="00A729CB" w:rsidRPr="005378C7">
        <w:t>.</w:t>
      </w:r>
      <w:r w:rsidR="00646A46" w:rsidRPr="005378C7">
        <w:t xml:space="preserve"> Еще одним видом внеурочной деятельности является так называемый живой квест, что он из себя представляет? Игры на открытом пространстве, своего рода </w:t>
      </w:r>
      <w:r w:rsidR="00E367B7" w:rsidRPr="005378C7">
        <w:t>экскурсии</w:t>
      </w:r>
      <w:r w:rsidR="00646A46" w:rsidRPr="005378C7">
        <w:t xml:space="preserve">, заранее </w:t>
      </w:r>
      <w:r w:rsidR="00E367B7" w:rsidRPr="005378C7">
        <w:t>продуманные,</w:t>
      </w:r>
      <w:r w:rsidR="00646A46" w:rsidRPr="005378C7">
        <w:t xml:space="preserve"> </w:t>
      </w:r>
      <w:r w:rsidR="00646A46" w:rsidRPr="005378C7">
        <w:lastRenderedPageBreak/>
        <w:t>имеющие карту</w:t>
      </w:r>
      <w:r w:rsidR="00311021" w:rsidRPr="005378C7">
        <w:t xml:space="preserve"> и ряд заданий</w:t>
      </w:r>
      <w:r w:rsidR="00646A46" w:rsidRPr="005378C7">
        <w:t>.</w:t>
      </w:r>
      <w:r w:rsidR="00A729CB" w:rsidRPr="005378C7">
        <w:t xml:space="preserve"> Так же на основании проделанной работы можно сказать, что </w:t>
      </w:r>
      <w:r w:rsidR="00646A46" w:rsidRPr="005378C7">
        <w:t>технологию квеста используют для организации самостоятельной образовательной деятельности ученика, примерами являются квест-уроки</w:t>
      </w:r>
      <w:r w:rsidR="009B7E60" w:rsidRPr="005378C7">
        <w:t xml:space="preserve"> примером</w:t>
      </w:r>
      <w:r w:rsidR="00551C50">
        <w:t xml:space="preserve"> … </w:t>
      </w:r>
      <w:proofErr w:type="gramStart"/>
      <w:r w:rsidR="00551C50">
        <w:t xml:space="preserve">… </w:t>
      </w:r>
      <w:r w:rsidR="00646A46" w:rsidRPr="005378C7">
        <w:t>.</w:t>
      </w:r>
      <w:proofErr w:type="gramEnd"/>
    </w:p>
    <w:p w:rsidR="0064282F" w:rsidRDefault="0064282F" w:rsidP="001A0C5A">
      <w:pPr>
        <w:pStyle w:val="afc"/>
      </w:pPr>
      <w:r w:rsidRPr="005378C7">
        <w:t>Рассмотрение и анализ различных конкретных вариантов реализации квест-технологии позволил сделать ряд значимых выводов.</w:t>
      </w:r>
    </w:p>
    <w:p w:rsidR="00551C50" w:rsidRPr="005A250E" w:rsidRDefault="008E24C8" w:rsidP="005A250E">
      <w:pPr>
        <w:pStyle w:val="aff1"/>
      </w:pPr>
      <w:r>
        <w:rPr>
          <w:noProof/>
          <w:lang w:eastAsia="ru-RU"/>
        </w:rPr>
        <w:drawing>
          <wp:inline distT="0" distB="0" distL="0" distR="0" wp14:anchorId="03FB1ACB" wp14:editId="533F7E0A">
            <wp:extent cx="2739246" cy="2773680"/>
            <wp:effectExtent l="0" t="0" r="4445" b="7620"/>
            <wp:docPr id="1" name="Рисунок 1" descr="http://les-sfu.ru/image.png?i=13887&amp;k=mashina-atvuda-s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s-sfu.ru/image.png?i=13887&amp;k=mashina-atvuda-shem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83" cy="27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C50" w:rsidRPr="005378C7" w:rsidRDefault="00551C50" w:rsidP="005A250E">
      <w:pPr>
        <w:pStyle w:val="aff1"/>
      </w:pPr>
      <w:r>
        <w:t xml:space="preserve">Рисунок 1. Название </w:t>
      </w:r>
      <w:r w:rsidR="00DE0D4E">
        <w:t xml:space="preserve">первого </w:t>
      </w:r>
      <w:r>
        <w:t>рисунка</w:t>
      </w:r>
    </w:p>
    <w:p w:rsidR="00B47F14" w:rsidRDefault="0064282F" w:rsidP="001A0C5A">
      <w:pPr>
        <w:pStyle w:val="afc"/>
      </w:pPr>
      <w:r w:rsidRPr="005378C7">
        <w:t>К</w:t>
      </w:r>
      <w:r w:rsidR="00B47F14" w:rsidRPr="005378C7">
        <w:t>вест</w:t>
      </w:r>
      <w:r w:rsidRPr="005378C7">
        <w:t xml:space="preserve">ы, то есть </w:t>
      </w:r>
      <w:proofErr w:type="spellStart"/>
      <w:r w:rsidRPr="005378C7">
        <w:t>квестовую</w:t>
      </w:r>
      <w:proofErr w:type="spellEnd"/>
      <w:r w:rsidRPr="005378C7">
        <w:t xml:space="preserve"> технологию</w:t>
      </w:r>
      <w:r w:rsidR="00B47F14" w:rsidRPr="005378C7">
        <w:t xml:space="preserve">, </w:t>
      </w:r>
      <w:r w:rsidRPr="005378C7">
        <w:t>учитывая ее многочисленные</w:t>
      </w:r>
      <w:r w:rsidR="00B47F14" w:rsidRPr="005378C7">
        <w:t xml:space="preserve"> возможностями</w:t>
      </w:r>
      <w:r w:rsidRPr="005378C7">
        <w:t xml:space="preserve"> (были подробно рассмотрены выше)</w:t>
      </w:r>
      <w:r w:rsidR="00B47F14" w:rsidRPr="005378C7">
        <w:t xml:space="preserve">, используют </w:t>
      </w:r>
      <w:r w:rsidRPr="005378C7">
        <w:t>учи</w:t>
      </w:r>
      <w:r w:rsidR="00DD48C3" w:rsidRPr="005378C7">
        <w:t>т</w:t>
      </w:r>
      <w:r w:rsidRPr="005378C7">
        <w:t>еля самых различных предметов (</w:t>
      </w:r>
      <w:r w:rsidR="00B47F14" w:rsidRPr="005378C7">
        <w:t>музыки, литературы, географии, физики, математики, истории и т.д.</w:t>
      </w:r>
      <w:r w:rsidRPr="005378C7">
        <w:t>), причем, не только в рамках урочной, но и внеурочной деятельности.</w:t>
      </w:r>
    </w:p>
    <w:p w:rsidR="00551C50" w:rsidRPr="005378C7" w:rsidRDefault="00551C50" w:rsidP="005A250E">
      <w:pPr>
        <w:pStyle w:val="aff6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>
        <w:t xml:space="preserve">, </w:t>
      </w:r>
      <w:r>
        <w:tab/>
      </w:r>
      <w:r>
        <w:tab/>
        <w:t xml:space="preserve">    (1)</w:t>
      </w:r>
    </w:p>
    <w:p w:rsidR="00DE0D4E" w:rsidRDefault="00B47F14" w:rsidP="001A0C5A">
      <w:pPr>
        <w:pStyle w:val="afc"/>
        <w:rPr>
          <w:rFonts w:eastAsiaTheme="majorEastAsia"/>
          <w:b/>
          <w:caps/>
          <w:spacing w:val="-10"/>
          <w:kern w:val="28"/>
        </w:rPr>
      </w:pPr>
      <w:r w:rsidRPr="005378C7">
        <w:t>К тому же</w:t>
      </w:r>
      <w:r w:rsidR="00DD48C3" w:rsidRPr="005378C7">
        <w:t>,</w:t>
      </w:r>
      <w:r w:rsidR="001368DA" w:rsidRPr="005378C7">
        <w:t xml:space="preserve"> анализ конкретных вариантов реализации </w:t>
      </w:r>
      <w:proofErr w:type="spellStart"/>
      <w:r w:rsidR="001368DA" w:rsidRPr="005378C7">
        <w:t>квестовой</w:t>
      </w:r>
      <w:proofErr w:type="spellEnd"/>
      <w:r w:rsidR="001368DA" w:rsidRPr="005378C7">
        <w:t xml:space="preserve"> технологии показал, что конкретные</w:t>
      </w:r>
      <w:r w:rsidRPr="005378C7">
        <w:t xml:space="preserve"> </w:t>
      </w:r>
      <w:r w:rsidR="001368DA" w:rsidRPr="005378C7">
        <w:t>квесты могут иметь разные формы. Действительно, в логике ФГОС</w:t>
      </w:r>
      <w:r w:rsidR="00DD48C3" w:rsidRPr="005378C7">
        <w:t xml:space="preserve"> учитель в</w:t>
      </w:r>
      <w:r w:rsidRPr="005378C7">
        <w:t>праве выбирать</w:t>
      </w:r>
      <w:r w:rsidR="001368DA" w:rsidRPr="005378C7">
        <w:t>,</w:t>
      </w:r>
      <w:r w:rsidRPr="005378C7">
        <w:t xml:space="preserve"> как </w:t>
      </w:r>
      <w:r w:rsidR="001368DA" w:rsidRPr="005378C7">
        <w:t xml:space="preserve">именно </w:t>
      </w:r>
      <w:r w:rsidRPr="005378C7">
        <w:t>реализовать технологию квеста в рамках ФГОС.</w:t>
      </w:r>
      <w:bookmarkStart w:id="38" w:name="_Toc482648641"/>
    </w:p>
    <w:p w:rsidR="00924BD3" w:rsidRPr="00446C3F" w:rsidRDefault="00221464" w:rsidP="005A250E">
      <w:pPr>
        <w:pStyle w:val="-"/>
        <w:rPr>
          <w:rFonts w:eastAsia="Andale Sans UI"/>
          <w:bCs/>
          <w:color w:val="000000"/>
          <w:kern w:val="1"/>
          <w:lang w:eastAsia="ar-SA"/>
        </w:rPr>
      </w:pPr>
      <w:bookmarkStart w:id="39" w:name="_Toc507062325"/>
      <w:bookmarkStart w:id="40" w:name="_Toc507062763"/>
      <w:r w:rsidRPr="00446C3F">
        <w:lastRenderedPageBreak/>
        <w:t>Заклю</w:t>
      </w:r>
      <w:r w:rsidR="00924BD3" w:rsidRPr="00446C3F">
        <w:t>чение</w:t>
      </w:r>
      <w:bookmarkEnd w:id="38"/>
      <w:bookmarkEnd w:id="39"/>
      <w:bookmarkEnd w:id="40"/>
    </w:p>
    <w:p w:rsidR="00930A5D" w:rsidRDefault="00924BD3" w:rsidP="001A0C5A">
      <w:pPr>
        <w:pStyle w:val="afc"/>
        <w:rPr>
          <w:lang w:eastAsia="ar-SA"/>
        </w:rPr>
      </w:pPr>
      <w:r w:rsidRPr="00924BD3">
        <w:rPr>
          <w:lang w:eastAsia="ar-SA"/>
        </w:rPr>
        <w:t xml:space="preserve">Подведем итоги проведенного </w:t>
      </w:r>
      <w:r w:rsidR="00844F24" w:rsidRPr="00810C1F">
        <w:rPr>
          <w:color w:val="000000" w:themeColor="text1"/>
          <w:lang w:eastAsia="ar-SA"/>
        </w:rPr>
        <w:t>выпускного квалификационного</w:t>
      </w:r>
      <w:r w:rsidRPr="00810C1F">
        <w:rPr>
          <w:color w:val="000000" w:themeColor="text1"/>
          <w:lang w:eastAsia="ar-SA"/>
        </w:rPr>
        <w:t xml:space="preserve"> </w:t>
      </w:r>
      <w:r w:rsidRPr="00924BD3">
        <w:rPr>
          <w:lang w:eastAsia="ar-SA"/>
        </w:rPr>
        <w:t>исследования и охарактеризуем кратко его основные результаты.</w:t>
      </w:r>
    </w:p>
    <w:p w:rsidR="00EA0F52" w:rsidRDefault="00EA0F52" w:rsidP="001A0C5A">
      <w:pPr>
        <w:pStyle w:val="afc"/>
        <w:rPr>
          <w:lang w:eastAsia="ar-SA"/>
        </w:rPr>
      </w:pPr>
      <w:r w:rsidRPr="00EA0F52">
        <w:rPr>
          <w:lang w:eastAsia="ar-SA"/>
        </w:rPr>
        <w:t>П</w:t>
      </w:r>
      <w:r>
        <w:rPr>
          <w:lang w:eastAsia="ar-SA"/>
        </w:rPr>
        <w:t xml:space="preserve">режде всего, на основе анализа </w:t>
      </w:r>
      <w:r w:rsidRPr="00EA0F52">
        <w:rPr>
          <w:lang w:eastAsia="ar-SA"/>
        </w:rPr>
        <w:t>педагогической литературы по проблеме исследования мы изучил</w:t>
      </w:r>
      <w:r>
        <w:rPr>
          <w:lang w:eastAsia="ar-SA"/>
        </w:rPr>
        <w:t>и сущность таких понятий как «социокультурные практики» и «квест-технологии»</w:t>
      </w:r>
      <w:r w:rsidR="00712BA0">
        <w:rPr>
          <w:lang w:eastAsia="ar-SA"/>
        </w:rPr>
        <w:t>.</w:t>
      </w:r>
    </w:p>
    <w:p w:rsidR="00551C50" w:rsidRDefault="00551C50" w:rsidP="009B0547">
      <w:pPr>
        <w:pStyle w:val="afc"/>
        <w:rPr>
          <w:lang w:eastAsia="ar-SA"/>
        </w:rPr>
      </w:pPr>
      <w:r>
        <w:rPr>
          <w:lang w:eastAsia="ar-SA"/>
        </w:rPr>
        <w:t>… … …</w:t>
      </w:r>
    </w:p>
    <w:p w:rsidR="00C9339A" w:rsidRPr="00446C3F" w:rsidRDefault="00F41A7E" w:rsidP="00302B02">
      <w:pPr>
        <w:pStyle w:val="-"/>
      </w:pPr>
      <w:bookmarkStart w:id="41" w:name="_Toc507062326"/>
      <w:bookmarkStart w:id="42" w:name="_Toc507062764"/>
      <w:r w:rsidRPr="00446C3F">
        <w:rPr>
          <w:iCs/>
        </w:rPr>
        <w:lastRenderedPageBreak/>
        <w:t>С</w:t>
      </w:r>
      <w:r w:rsidRPr="00446C3F">
        <w:t>писок литературы</w:t>
      </w:r>
      <w:bookmarkEnd w:id="41"/>
      <w:bookmarkEnd w:id="42"/>
    </w:p>
    <w:p w:rsidR="0096387A" w:rsidRDefault="00DD58CB" w:rsidP="00EA6000">
      <w:pPr>
        <w:pStyle w:val="a"/>
        <w:tabs>
          <w:tab w:val="clear" w:pos="1080"/>
        </w:tabs>
      </w:pPr>
      <w:r>
        <w:t>Поляков</w:t>
      </w:r>
      <w:r>
        <w:rPr>
          <w:lang w:val="en-US"/>
        </w:rPr>
        <w:t> </w:t>
      </w:r>
      <w:r>
        <w:t>Т.</w:t>
      </w:r>
      <w:r>
        <w:rPr>
          <w:lang w:val="en-US"/>
        </w:rPr>
        <w:t> </w:t>
      </w:r>
      <w:r w:rsidR="0096387A" w:rsidRPr="0096387A">
        <w:t>Н. Основы педагогики театрально-игровой деятельност</w:t>
      </w:r>
      <w:r>
        <w:t>и: монография / Полякова</w:t>
      </w:r>
      <w:r>
        <w:rPr>
          <w:lang w:val="en-US"/>
        </w:rPr>
        <w:t> </w:t>
      </w:r>
      <w:r>
        <w:t>Т.</w:t>
      </w:r>
      <w:r>
        <w:rPr>
          <w:lang w:val="en-US"/>
        </w:rPr>
        <w:t> </w:t>
      </w:r>
      <w:r>
        <w:t>Н.; рецензенты: Журавлева</w:t>
      </w:r>
      <w:r>
        <w:rPr>
          <w:lang w:val="en-US"/>
        </w:rPr>
        <w:t> </w:t>
      </w:r>
      <w:r>
        <w:t>О.</w:t>
      </w:r>
      <w:r>
        <w:rPr>
          <w:lang w:val="en-US"/>
        </w:rPr>
        <w:t> </w:t>
      </w:r>
      <w:r>
        <w:t>Н., Санжеева</w:t>
      </w:r>
      <w:r>
        <w:rPr>
          <w:lang w:val="en-US"/>
        </w:rPr>
        <w:t> </w:t>
      </w:r>
      <w:r>
        <w:t>Л.</w:t>
      </w:r>
      <w:r>
        <w:rPr>
          <w:lang w:val="en-US"/>
        </w:rPr>
        <w:t> </w:t>
      </w:r>
      <w:r w:rsidR="0096387A" w:rsidRPr="0096387A">
        <w:t>В.; Российский государственный педагогический университета им. А. И. Герцена. – Санкт-Петербург: Издательство Российского государственного педагогического университета им. А. И. Герцена, 2022. - 195 с.</w:t>
      </w:r>
    </w:p>
    <w:p w:rsidR="0096387A" w:rsidRDefault="00DD58CB" w:rsidP="00EA6000">
      <w:pPr>
        <w:pStyle w:val="a"/>
        <w:tabs>
          <w:tab w:val="clear" w:pos="1080"/>
        </w:tabs>
      </w:pPr>
      <w:r>
        <w:t>Баранов</w:t>
      </w:r>
      <w:r>
        <w:rPr>
          <w:lang w:val="en-US"/>
        </w:rPr>
        <w:t> </w:t>
      </w:r>
      <w:r>
        <w:t>А.</w:t>
      </w:r>
      <w:r>
        <w:rPr>
          <w:lang w:val="en-US"/>
        </w:rPr>
        <w:t> </w:t>
      </w:r>
      <w:r w:rsidR="0096387A" w:rsidRPr="0096387A">
        <w:t>С. Информационно-экскурсионная деятельность на предприя</w:t>
      </w:r>
      <w:r>
        <w:t>тиях туризма: учебник / Баранов</w:t>
      </w:r>
      <w:r>
        <w:rPr>
          <w:lang w:val="en-US"/>
        </w:rPr>
        <w:t> </w:t>
      </w:r>
      <w:r>
        <w:t>А.</w:t>
      </w:r>
      <w:r>
        <w:rPr>
          <w:lang w:val="en-US"/>
        </w:rPr>
        <w:t> </w:t>
      </w:r>
      <w:r>
        <w:t xml:space="preserve">С., </w:t>
      </w:r>
      <w:proofErr w:type="spellStart"/>
      <w:r>
        <w:t>Бисько</w:t>
      </w:r>
      <w:proofErr w:type="spellEnd"/>
      <w:r>
        <w:rPr>
          <w:lang w:val="en-US"/>
        </w:rPr>
        <w:t> </w:t>
      </w:r>
      <w:r>
        <w:t>И.</w:t>
      </w:r>
      <w:r>
        <w:rPr>
          <w:lang w:val="en-US"/>
        </w:rPr>
        <w:t> </w:t>
      </w:r>
      <w:r w:rsidR="0096387A" w:rsidRPr="0096387A">
        <w:t xml:space="preserve">А.; редактор Богданов Е. И.; рецензенты: </w:t>
      </w:r>
      <w:proofErr w:type="spellStart"/>
      <w:r w:rsidR="0096387A" w:rsidRPr="0096387A">
        <w:t>Т</w:t>
      </w:r>
      <w:r>
        <w:t>абачникас</w:t>
      </w:r>
      <w:proofErr w:type="spellEnd"/>
      <w:r>
        <w:t xml:space="preserve"> Б. И., Разумовский В.</w:t>
      </w:r>
      <w:r>
        <w:rPr>
          <w:lang w:val="en-US"/>
        </w:rPr>
        <w:t> </w:t>
      </w:r>
      <w:r w:rsidR="0096387A" w:rsidRPr="0096387A">
        <w:t>М. – Москва: ИНФРА-М, 2022. - 383 с. - (Высшее образование: Бакалавриат).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 xml:space="preserve">Технологии психолого-педагогического сопровождения студентов в условиях дистанционного обучения: учебно-методическое пособие / </w:t>
      </w:r>
      <w:proofErr w:type="spellStart"/>
      <w:r w:rsidRPr="0096387A">
        <w:t>Углова</w:t>
      </w:r>
      <w:proofErr w:type="spellEnd"/>
      <w:r w:rsidRPr="0096387A">
        <w:t xml:space="preserve"> А. Б., Королева Н. Н., Кошелева А. Н. и другие; Российский государственный педагогический университет им. А. И. Герцена. – Санкт-Петербург: Издательство Российского государственного педагогического университета им. А. И. Герцена, 2022. – 47 с.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 xml:space="preserve">Риторика: учебник для вузов / Черняк В. Д., </w:t>
      </w:r>
      <w:proofErr w:type="spellStart"/>
      <w:r w:rsidRPr="0096387A">
        <w:t>Дунев</w:t>
      </w:r>
      <w:proofErr w:type="spellEnd"/>
      <w:r w:rsidRPr="0096387A">
        <w:t xml:space="preserve"> А. И., Сергеева Е. В. и другие; под общей редакцией Черня</w:t>
      </w:r>
      <w:r w:rsidR="00DD58CB">
        <w:t>к</w:t>
      </w:r>
      <w:r w:rsidR="00DD58CB">
        <w:rPr>
          <w:lang w:val="en-US"/>
        </w:rPr>
        <w:t> </w:t>
      </w:r>
      <w:r w:rsidR="00DD58CB">
        <w:t>В.</w:t>
      </w:r>
      <w:r w:rsidR="00DD58CB">
        <w:rPr>
          <w:lang w:val="en-US"/>
        </w:rPr>
        <w:t> </w:t>
      </w:r>
      <w:r w:rsidR="00DD58CB">
        <w:t xml:space="preserve">Д.; рецензент </w:t>
      </w:r>
      <w:proofErr w:type="spellStart"/>
      <w:r w:rsidR="00DD58CB">
        <w:t>Дымарский</w:t>
      </w:r>
      <w:proofErr w:type="spellEnd"/>
      <w:r w:rsidR="00DD58CB">
        <w:rPr>
          <w:lang w:val="en-US"/>
        </w:rPr>
        <w:t> </w:t>
      </w:r>
      <w:r w:rsidR="00DD58CB">
        <w:t>М.</w:t>
      </w:r>
      <w:r w:rsidR="00DD58CB">
        <w:rPr>
          <w:lang w:val="en-US"/>
        </w:rPr>
        <w:t> </w:t>
      </w:r>
      <w:r w:rsidRPr="0096387A">
        <w:t xml:space="preserve">Я. - Москва: </w:t>
      </w:r>
      <w:proofErr w:type="spellStart"/>
      <w:r w:rsidRPr="0096387A">
        <w:t>Юрайт</w:t>
      </w:r>
      <w:proofErr w:type="spellEnd"/>
      <w:r w:rsidRPr="0096387A">
        <w:t xml:space="preserve">, 2022. - 414с. - (Профессиональное образование). - URL: https://urait.ru/bcode/488738 (дата обращения: </w:t>
      </w:r>
      <w:proofErr w:type="spellStart"/>
      <w:r w:rsidRPr="0096387A">
        <w:t>дд.</w:t>
      </w:r>
      <w:proofErr w:type="gramStart"/>
      <w:r w:rsidRPr="0096387A">
        <w:t>мм.гггг</w:t>
      </w:r>
      <w:proofErr w:type="spellEnd"/>
      <w:proofErr w:type="gramEnd"/>
      <w:r w:rsidRPr="0096387A">
        <w:t>). – Режим доступа: удаленный доступ для пользователей РГПУ или самостоятельная регистрация от организации РГПУ им. А.И. Герцена.</w:t>
      </w:r>
    </w:p>
    <w:p w:rsidR="0096387A" w:rsidRDefault="00DD58CB" w:rsidP="00EA6000">
      <w:pPr>
        <w:pStyle w:val="a"/>
        <w:tabs>
          <w:tab w:val="clear" w:pos="1080"/>
        </w:tabs>
      </w:pPr>
      <w:proofErr w:type="spellStart"/>
      <w:r>
        <w:t>Гавронская</w:t>
      </w:r>
      <w:proofErr w:type="spellEnd"/>
      <w:r>
        <w:rPr>
          <w:lang w:val="en-US"/>
        </w:rPr>
        <w:t> </w:t>
      </w:r>
      <w:r>
        <w:t>Ю.</w:t>
      </w:r>
      <w:r>
        <w:rPr>
          <w:lang w:val="en-US"/>
        </w:rPr>
        <w:t> </w:t>
      </w:r>
      <w:r w:rsidR="0096387A" w:rsidRPr="0096387A">
        <w:t xml:space="preserve">Ю. Тренды современного образования: цифровизация, </w:t>
      </w:r>
      <w:proofErr w:type="spellStart"/>
      <w:r w:rsidR="0096387A" w:rsidRPr="0096387A">
        <w:t>эдьютейнмент</w:t>
      </w:r>
      <w:proofErr w:type="spellEnd"/>
      <w:r w:rsidR="0096387A" w:rsidRPr="0096387A">
        <w:t xml:space="preserve"> и функциональная грамотность / </w:t>
      </w:r>
      <w:proofErr w:type="spellStart"/>
      <w:r w:rsidR="0096387A" w:rsidRPr="0096387A">
        <w:t>Гавронская</w:t>
      </w:r>
      <w:proofErr w:type="spellEnd"/>
      <w:r w:rsidR="0096387A" w:rsidRPr="0096387A">
        <w:t xml:space="preserve"> Ю. Ю. // Химия в школе. – 2022. – № 1. – С. 17-21.</w:t>
      </w:r>
    </w:p>
    <w:p w:rsidR="0096387A" w:rsidRDefault="00DD58CB" w:rsidP="00EA6000">
      <w:pPr>
        <w:pStyle w:val="a"/>
        <w:tabs>
          <w:tab w:val="clear" w:pos="1080"/>
        </w:tabs>
      </w:pPr>
      <w:r>
        <w:lastRenderedPageBreak/>
        <w:t>Ларченко</w:t>
      </w:r>
      <w:r>
        <w:rPr>
          <w:lang w:val="en-US"/>
        </w:rPr>
        <w:t> </w:t>
      </w:r>
      <w:r>
        <w:t>Л.</w:t>
      </w:r>
      <w:r>
        <w:rPr>
          <w:lang w:val="en-US"/>
        </w:rPr>
        <w:t> </w:t>
      </w:r>
      <w:r w:rsidR="0096387A" w:rsidRPr="0096387A">
        <w:t xml:space="preserve">В. Нефтегазодобывающие регионы российской Арктики: проблемы освоения и устойчивого развития / Ларченко Л. В. // Деловой журнал Neftegaz.RU: [электронная версия]. – 2022. – № 1 (121). – С. 26-30. – URL: </w:t>
      </w:r>
      <w:r w:rsidRPr="00DD58CB">
        <w:t xml:space="preserve">https://magazine.neftegaz.ru/ </w:t>
      </w:r>
      <w:r w:rsidR="0096387A" w:rsidRPr="0096387A">
        <w:t xml:space="preserve">articles/arktika/721772-neftegazodobyvayushchie-regiony-rossiyskoy-arktiki-problemy-osvoeniya-i-ustoychivogo-razvitiya-/ (дата обращения: </w:t>
      </w:r>
      <w:proofErr w:type="spellStart"/>
      <w:r w:rsidR="0096387A" w:rsidRPr="0096387A">
        <w:t>дд.</w:t>
      </w:r>
      <w:proofErr w:type="gramStart"/>
      <w:r w:rsidR="0096387A" w:rsidRPr="0096387A">
        <w:t>мм.гггг</w:t>
      </w:r>
      <w:proofErr w:type="spellEnd"/>
      <w:proofErr w:type="gramEnd"/>
      <w:r w:rsidR="0096387A" w:rsidRPr="0096387A">
        <w:t>). – Режим доступа: открытый доступ.</w:t>
      </w:r>
    </w:p>
    <w:p w:rsidR="0096387A" w:rsidRDefault="00DD58CB" w:rsidP="00EA6000">
      <w:pPr>
        <w:pStyle w:val="a"/>
        <w:tabs>
          <w:tab w:val="clear" w:pos="1080"/>
        </w:tabs>
      </w:pPr>
      <w:r>
        <w:t>Степанова</w:t>
      </w:r>
      <w:r>
        <w:rPr>
          <w:lang w:val="en-US"/>
        </w:rPr>
        <w:t> </w:t>
      </w:r>
      <w:r>
        <w:t>А.</w:t>
      </w:r>
      <w:r>
        <w:rPr>
          <w:lang w:val="en-US"/>
        </w:rPr>
        <w:t> </w:t>
      </w:r>
      <w:r w:rsidR="0096387A" w:rsidRPr="0096387A">
        <w:t>С. Принцип "</w:t>
      </w:r>
      <w:proofErr w:type="spellStart"/>
      <w:r w:rsidR="0096387A" w:rsidRPr="0096387A">
        <w:t>Ars</w:t>
      </w:r>
      <w:proofErr w:type="spellEnd"/>
      <w:r w:rsidR="0096387A" w:rsidRPr="0096387A">
        <w:t xml:space="preserve"> </w:t>
      </w:r>
      <w:proofErr w:type="spellStart"/>
      <w:r w:rsidR="0096387A" w:rsidRPr="0096387A">
        <w:t>Imitatur</w:t>
      </w:r>
      <w:proofErr w:type="spellEnd"/>
      <w:r w:rsidR="0096387A" w:rsidRPr="0096387A">
        <w:t xml:space="preserve"> </w:t>
      </w:r>
      <w:proofErr w:type="spellStart"/>
      <w:r w:rsidR="0096387A" w:rsidRPr="0096387A">
        <w:t>Naturam</w:t>
      </w:r>
      <w:proofErr w:type="spellEnd"/>
      <w:r w:rsidR="0096387A" w:rsidRPr="0096387A">
        <w:t xml:space="preserve">" в генезисе философско-образовательных концепций Яна Амоса Коменского и Григория Сковороды / Степанова А. С. // </w:t>
      </w:r>
      <w:proofErr w:type="spellStart"/>
      <w:r w:rsidR="0096387A" w:rsidRPr="0096387A">
        <w:t>Schole</w:t>
      </w:r>
      <w:proofErr w:type="spellEnd"/>
      <w:r w:rsidR="0096387A" w:rsidRPr="0096387A">
        <w:t>. – 2022. – Том 16, № 1. – С. 172-190. – [На русском и английском языке]. – DOI: 10.25205/1995-4328-2022-16-1-172-190.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>Дистанционное обучение как форма организации образовательного процесса в вузе / Фокин А. М., Малышева Е. В., Никитина Е. С., Новикова А. В. // Теория и методика физической культуры, спорта и туризма: межвузовский сборник научно-методических работ / Санкт-Петербургский политехнический университет Петра Великого. – Санкт-Петербург, 2021. – С. 86-89.</w:t>
      </w:r>
    </w:p>
    <w:p w:rsidR="0096387A" w:rsidRDefault="00DD58CB" w:rsidP="00EA6000">
      <w:pPr>
        <w:pStyle w:val="a"/>
        <w:tabs>
          <w:tab w:val="clear" w:pos="1080"/>
        </w:tabs>
      </w:pPr>
      <w:r>
        <w:t>Кожевников</w:t>
      </w:r>
      <w:r>
        <w:rPr>
          <w:lang w:val="en-US"/>
        </w:rPr>
        <w:t> </w:t>
      </w:r>
      <w:r>
        <w:t>С.</w:t>
      </w:r>
      <w:r>
        <w:rPr>
          <w:lang w:val="en-US"/>
        </w:rPr>
        <w:t> </w:t>
      </w:r>
      <w:r w:rsidR="0096387A" w:rsidRPr="0096387A">
        <w:t>М. Научно-методическое сопровождение инновацио</w:t>
      </w:r>
      <w:r>
        <w:t>нной деятельности в школах / С.</w:t>
      </w:r>
      <w:r>
        <w:rPr>
          <w:lang w:val="en-US"/>
        </w:rPr>
        <w:t> </w:t>
      </w:r>
      <w:r w:rsidR="0096387A" w:rsidRPr="0096387A">
        <w:t>М. Кожевников // Педагогическая наука и современное образование: доклады секционных заседаний VIII научно-практической конференции с международным участием, посвященной Дню российской науки, Санкт-Петербург, 10-11 февраля 2021 года / Российский государственный педагогический университет им. А. И. Герцена, институт педагогики. – Санкт-Петербург, 2021. – С. 268-271.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>Волков</w:t>
      </w:r>
      <w:r w:rsidR="00DD58CB">
        <w:t>а</w:t>
      </w:r>
      <w:r w:rsidR="00DD58CB">
        <w:rPr>
          <w:lang w:val="en-US"/>
        </w:rPr>
        <w:t> </w:t>
      </w:r>
      <w:r w:rsidR="00DD58CB">
        <w:t>Е.</w:t>
      </w:r>
      <w:r w:rsidR="00DD58CB">
        <w:rPr>
          <w:lang w:val="en-US"/>
        </w:rPr>
        <w:t> </w:t>
      </w:r>
      <w:r w:rsidRPr="0096387A">
        <w:t>В. Музейный дизайн: историко-культурный анализ: диссертация на соискание ученой степени кандидата культурологии: специальность: 24.00.01 – теория и история культуры</w:t>
      </w:r>
      <w:r w:rsidR="00DD58CB">
        <w:t>: защищена 01.03.2021 / Волкова</w:t>
      </w:r>
      <w:r w:rsidR="00DD58CB">
        <w:rPr>
          <w:lang w:val="en-US"/>
        </w:rPr>
        <w:t> </w:t>
      </w:r>
      <w:r w:rsidR="00DD58CB">
        <w:t>Е.</w:t>
      </w:r>
      <w:r w:rsidR="00DD58CB">
        <w:rPr>
          <w:lang w:val="en-US"/>
        </w:rPr>
        <w:t> </w:t>
      </w:r>
      <w:r w:rsidRPr="0096387A">
        <w:t xml:space="preserve">В.; Федеральное государственное бюджетное </w:t>
      </w:r>
      <w:r w:rsidRPr="0096387A">
        <w:lastRenderedPageBreak/>
        <w:t>образовательное учреждение высшего образования "Российский государственный педагогический университет им. А. И. Герцена"; научный руководитель Никифорова Л. В. – Санкт-Петербург, 2020. – 161 л.</w:t>
      </w:r>
    </w:p>
    <w:p w:rsidR="00A84FF6" w:rsidRPr="00F40CA6" w:rsidRDefault="00A84FF6" w:rsidP="00EA6000">
      <w:pPr>
        <w:pStyle w:val="a"/>
        <w:tabs>
          <w:tab w:val="clear" w:pos="1080"/>
        </w:tabs>
      </w:pPr>
      <w:proofErr w:type="spellStart"/>
      <w:r w:rsidRPr="00F40CA6">
        <w:t>Багузина</w:t>
      </w:r>
      <w:proofErr w:type="spellEnd"/>
      <w:r w:rsidR="00F66F6F" w:rsidRPr="00F40CA6">
        <w:t> </w:t>
      </w:r>
      <w:r w:rsidRPr="00F40CA6">
        <w:t>Е.</w:t>
      </w:r>
      <w:r w:rsidR="00F66F6F" w:rsidRPr="00F40CA6">
        <w:t> </w:t>
      </w:r>
      <w:r w:rsidRPr="00F40CA6">
        <w:t xml:space="preserve">И. Веб-квест технология как дидактическое средство формирования иноязычной коммуникативной </w:t>
      </w:r>
      <w:proofErr w:type="gramStart"/>
      <w:r w:rsidRPr="00F40CA6">
        <w:t xml:space="preserve">компетентности </w:t>
      </w:r>
      <w:r w:rsidR="00F66F6F" w:rsidRPr="00F40CA6">
        <w:t>:</w:t>
      </w:r>
      <w:proofErr w:type="gramEnd"/>
      <w:r w:rsidR="00F66F6F" w:rsidRPr="00F40CA6">
        <w:t xml:space="preserve"> э</w:t>
      </w:r>
      <w:r w:rsidRPr="00F40CA6">
        <w:t>лектронный ресурс</w:t>
      </w:r>
      <w:r w:rsidR="00F66F6F" w:rsidRPr="00F40CA6">
        <w:t xml:space="preserve"> </w:t>
      </w:r>
      <w:r w:rsidRPr="00F40CA6">
        <w:t xml:space="preserve">: диссертация на соискание ученой степени кандидата педагогических наук: </w:t>
      </w:r>
      <w:r w:rsidR="00F66F6F" w:rsidRPr="00F40CA6">
        <w:t xml:space="preserve">специальность: </w:t>
      </w:r>
      <w:r w:rsidR="00625A61">
        <w:t>13.00.01 /</w:t>
      </w:r>
      <w:proofErr w:type="spellStart"/>
      <w:r w:rsidRPr="00F40CA6">
        <w:t>Багузина</w:t>
      </w:r>
      <w:proofErr w:type="spellEnd"/>
      <w:r w:rsidR="00625A61">
        <w:t xml:space="preserve"> </w:t>
      </w:r>
      <w:r w:rsidR="00625A61" w:rsidRPr="00F40CA6">
        <w:t>Е.И.</w:t>
      </w:r>
      <w:r w:rsidRPr="00F40CA6">
        <w:t>; научный руководитель Ситаров</w:t>
      </w:r>
      <w:r w:rsidR="00625A61">
        <w:t xml:space="preserve"> </w:t>
      </w:r>
      <w:r w:rsidR="00625A61" w:rsidRPr="00F40CA6">
        <w:t>В.А.</w:t>
      </w:r>
      <w:r w:rsidRPr="00F40CA6">
        <w:t xml:space="preserve"> – М., 2011. – 238 с. – </w:t>
      </w:r>
      <w:r w:rsidR="000A13C4" w:rsidRPr="00F40CA6">
        <w:rPr>
          <w:lang w:val="en-US"/>
        </w:rPr>
        <w:t>URL</w:t>
      </w:r>
      <w:r w:rsidRPr="00F40CA6">
        <w:t xml:space="preserve">: </w:t>
      </w:r>
      <w:r w:rsidR="000A13C4" w:rsidRPr="00F40CA6">
        <w:t xml:space="preserve">http://dlib.rsl.ru/01005407532. </w:t>
      </w:r>
      <w:r w:rsidR="00625A61" w:rsidRPr="00F40CA6">
        <w:t>–</w:t>
      </w:r>
      <w:r w:rsidR="00625A61">
        <w:t xml:space="preserve"> </w:t>
      </w:r>
      <w:r w:rsidR="000A13C4" w:rsidRPr="00F40CA6">
        <w:t xml:space="preserve">Режим доступа: </w:t>
      </w:r>
      <w:r w:rsidRPr="00F40CA6">
        <w:t xml:space="preserve"> для зарегистрированных пользователей на территории виртуальных читальных залов РГБ.</w:t>
      </w:r>
      <w:r w:rsidR="00411784" w:rsidRPr="00F40CA6">
        <w:t xml:space="preserve"> (Дата обращения 17.04.2017).</w:t>
      </w:r>
    </w:p>
    <w:p w:rsidR="005A6179" w:rsidRDefault="003566A5" w:rsidP="00EA6000">
      <w:pPr>
        <w:pStyle w:val="a"/>
        <w:tabs>
          <w:tab w:val="clear" w:pos="1080"/>
        </w:tabs>
      </w:pPr>
      <w:r w:rsidRPr="00F40CA6">
        <w:t xml:space="preserve">Библиотека материалов для работников школы. </w:t>
      </w:r>
      <w:proofErr w:type="spellStart"/>
      <w:proofErr w:type="gramStart"/>
      <w:r w:rsidRPr="00F40CA6">
        <w:t>Педпортал</w:t>
      </w:r>
      <w:proofErr w:type="spellEnd"/>
      <w:r w:rsidR="00F66F6F" w:rsidRPr="00F40CA6">
        <w:t xml:space="preserve"> :</w:t>
      </w:r>
      <w:proofErr w:type="gramEnd"/>
      <w:r w:rsidR="00F66F6F" w:rsidRPr="00F40CA6">
        <w:t xml:space="preserve"> сайт</w:t>
      </w:r>
      <w:r w:rsidRPr="00F40CA6">
        <w:t xml:space="preserve">. – </w:t>
      </w:r>
      <w:r w:rsidR="000A13C4" w:rsidRPr="00F40CA6">
        <w:rPr>
          <w:lang w:val="en-US"/>
        </w:rPr>
        <w:t>URL</w:t>
      </w:r>
      <w:r w:rsidRPr="00F40CA6">
        <w:t>: https://pedportal.net. (Дата обращения 09.05.2017).</w:t>
      </w:r>
      <w:r w:rsidR="00625A61">
        <w:t xml:space="preserve"> </w:t>
      </w:r>
    </w:p>
    <w:p w:rsidR="005A6179" w:rsidRDefault="005A6179" w:rsidP="00EA6000">
      <w:pPr>
        <w:pStyle w:val="a"/>
        <w:numPr>
          <w:ilvl w:val="0"/>
          <w:numId w:val="0"/>
        </w:numPr>
        <w:ind w:left="1066" w:hanging="357"/>
      </w:pPr>
    </w:p>
    <w:p w:rsidR="005A6179" w:rsidRDefault="005A6179" w:rsidP="00EA6000">
      <w:pPr>
        <w:pStyle w:val="a"/>
        <w:numPr>
          <w:ilvl w:val="0"/>
          <w:numId w:val="0"/>
        </w:numPr>
        <w:ind w:left="1066" w:hanging="357"/>
      </w:pPr>
    </w:p>
    <w:p w:rsidR="005A6179" w:rsidRDefault="005A6179" w:rsidP="00EA6000">
      <w:pPr>
        <w:pStyle w:val="a"/>
        <w:numPr>
          <w:ilvl w:val="0"/>
          <w:numId w:val="0"/>
        </w:numPr>
        <w:ind w:left="1066" w:hanging="357"/>
      </w:pPr>
    </w:p>
    <w:sectPr w:rsidR="005A6179" w:rsidSect="008042C4">
      <w:headerReference w:type="default" r:id="rId10"/>
      <w:footerReference w:type="even" r:id="rId11"/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42C4" w:rsidRDefault="008042C4" w:rsidP="0035596F">
      <w:r>
        <w:separator/>
      </w:r>
    </w:p>
  </w:endnote>
  <w:endnote w:type="continuationSeparator" w:id="0">
    <w:p w:rsidR="008042C4" w:rsidRDefault="008042C4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42C4" w:rsidRDefault="008042C4" w:rsidP="0035596F">
      <w:r>
        <w:separator/>
      </w:r>
    </w:p>
  </w:footnote>
  <w:footnote w:type="continuationSeparator" w:id="0">
    <w:p w:rsidR="008042C4" w:rsidRDefault="008042C4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46763">
    <w:abstractNumId w:val="10"/>
  </w:num>
  <w:num w:numId="2" w16cid:durableId="313029966">
    <w:abstractNumId w:val="3"/>
  </w:num>
  <w:num w:numId="3" w16cid:durableId="2046366905">
    <w:abstractNumId w:val="6"/>
  </w:num>
  <w:num w:numId="4" w16cid:durableId="1698581715">
    <w:abstractNumId w:val="11"/>
  </w:num>
  <w:num w:numId="5" w16cid:durableId="424573321">
    <w:abstractNumId w:val="8"/>
  </w:num>
  <w:num w:numId="6" w16cid:durableId="2071725331">
    <w:abstractNumId w:val="9"/>
  </w:num>
  <w:num w:numId="7" w16cid:durableId="1485773723">
    <w:abstractNumId w:val="13"/>
  </w:num>
  <w:num w:numId="8" w16cid:durableId="1831829231">
    <w:abstractNumId w:val="1"/>
  </w:num>
  <w:num w:numId="9" w16cid:durableId="1393699014">
    <w:abstractNumId w:val="4"/>
  </w:num>
  <w:num w:numId="10" w16cid:durableId="1143347988">
    <w:abstractNumId w:val="7"/>
  </w:num>
  <w:num w:numId="11" w16cid:durableId="1370036000">
    <w:abstractNumId w:val="5"/>
  </w:num>
  <w:num w:numId="12" w16cid:durableId="854999647">
    <w:abstractNumId w:val="12"/>
  </w:num>
  <w:num w:numId="13" w16cid:durableId="265502252">
    <w:abstractNumId w:val="0"/>
  </w:num>
  <w:num w:numId="14" w16cid:durableId="2045061155">
    <w:abstractNumId w:val="2"/>
  </w:num>
  <w:num w:numId="15" w16cid:durableId="967667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38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A1D74"/>
    <w:rsid w:val="003B2AF0"/>
    <w:rsid w:val="003B4438"/>
    <w:rsid w:val="003C4FEB"/>
    <w:rsid w:val="003C5E30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1DFA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042C4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4B64BB"/>
  <w15:docId w15:val="{C43E4938-3774-634C-8285-E2979F10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ontep/Library/Group%20Containers/UBF8T346G9.Office/User%20Content.localized/Templates.localized/lab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laba.dotx</Template>
  <TotalTime>1</TotalTime>
  <Pages>11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1</cp:revision>
  <cp:lastPrinted>2017-06-14T14:10:00Z</cp:lastPrinted>
  <dcterms:created xsi:type="dcterms:W3CDTF">2024-04-12T19:39:00Z</dcterms:created>
  <dcterms:modified xsi:type="dcterms:W3CDTF">2024-04-12T19:40:00Z</dcterms:modified>
</cp:coreProperties>
</file>