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073CC" w14:textId="28FD7354" w:rsidR="00976D80" w:rsidRDefault="00882DF5" w:rsidP="00C53938">
      <w:pPr>
        <w:pStyle w:val="Heading1"/>
        <w:spacing w:line="480" w:lineRule="auto"/>
        <w:rPr>
          <w:rFonts w:ascii="Times New Roman" w:hAnsi="Times New Roman" w:cs="Times New Roman"/>
          <w:sz w:val="24"/>
          <w:szCs w:val="24"/>
        </w:rPr>
      </w:pPr>
      <w:r>
        <w:rPr>
          <w:rFonts w:ascii="Times New Roman" w:hAnsi="Times New Roman" w:cs="Times New Roman"/>
          <w:sz w:val="24"/>
          <w:szCs w:val="24"/>
        </w:rPr>
        <w:t xml:space="preserve">&lt;1&gt; </w:t>
      </w:r>
      <w:r w:rsidR="00086F3B" w:rsidRPr="00C53938">
        <w:rPr>
          <w:rFonts w:ascii="Times New Roman" w:hAnsi="Times New Roman" w:cs="Times New Roman"/>
          <w:sz w:val="24"/>
          <w:szCs w:val="24"/>
        </w:rPr>
        <w:t>Chapter 2</w:t>
      </w:r>
      <w:r w:rsidR="006E4598" w:rsidRPr="00C53938">
        <w:rPr>
          <w:rFonts w:ascii="Times New Roman" w:hAnsi="Times New Roman" w:cs="Times New Roman"/>
          <w:sz w:val="24"/>
          <w:szCs w:val="24"/>
        </w:rPr>
        <w:t xml:space="preserve">: </w:t>
      </w:r>
      <w:r w:rsidR="00A72F93">
        <w:rPr>
          <w:rFonts w:ascii="Times New Roman" w:hAnsi="Times New Roman" w:cs="Times New Roman"/>
          <w:sz w:val="24"/>
          <w:szCs w:val="24"/>
        </w:rPr>
        <w:t>Cost-benefit and cost-effectiveness analysis</w:t>
      </w:r>
    </w:p>
    <w:p w14:paraId="410ADC7A" w14:textId="77777777" w:rsidR="00F82327" w:rsidRPr="00882DF5" w:rsidRDefault="00F82327" w:rsidP="00C53938">
      <w:pPr>
        <w:spacing w:line="480" w:lineRule="auto"/>
        <w:ind w:firstLine="540"/>
        <w:rPr>
          <w:rFonts w:ascii="Times New Roman" w:hAnsi="Times New Roman" w:cs="Times New Roman"/>
          <w:sz w:val="24"/>
          <w:szCs w:val="24"/>
        </w:rPr>
      </w:pPr>
    </w:p>
    <w:p w14:paraId="18FB6341" w14:textId="0E8245A9" w:rsidR="00D74A82" w:rsidRPr="00882DF5" w:rsidRDefault="004F5BB8"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In this Chapter, </w:t>
      </w:r>
      <w:r w:rsidR="00086F3B" w:rsidRPr="00882DF5">
        <w:rPr>
          <w:rFonts w:ascii="Times New Roman" w:hAnsi="Times New Roman" w:cs="Times New Roman"/>
          <w:sz w:val="24"/>
          <w:szCs w:val="24"/>
        </w:rPr>
        <w:t xml:space="preserve">we seek to answer the question: how much should we pay for </w:t>
      </w:r>
      <w:r w:rsidR="004F696B">
        <w:rPr>
          <w:rFonts w:ascii="Times New Roman" w:hAnsi="Times New Roman" w:cs="Times New Roman"/>
          <w:sz w:val="24"/>
          <w:szCs w:val="24"/>
        </w:rPr>
        <w:t>a public health program</w:t>
      </w:r>
      <w:r w:rsidR="00086F3B" w:rsidRPr="00882DF5">
        <w:rPr>
          <w:rFonts w:ascii="Times New Roman" w:hAnsi="Times New Roman" w:cs="Times New Roman"/>
          <w:sz w:val="24"/>
          <w:szCs w:val="24"/>
        </w:rPr>
        <w:t>?</w:t>
      </w:r>
      <w:r w:rsidR="00ED7E90" w:rsidRPr="00882DF5">
        <w:rPr>
          <w:rFonts w:ascii="Times New Roman" w:hAnsi="Times New Roman" w:cs="Times New Roman"/>
          <w:sz w:val="24"/>
          <w:szCs w:val="24"/>
        </w:rPr>
        <w:t xml:space="preserve"> </w:t>
      </w:r>
      <w:r w:rsidR="00086F3B" w:rsidRPr="00882DF5">
        <w:rPr>
          <w:rFonts w:ascii="Times New Roman" w:hAnsi="Times New Roman" w:cs="Times New Roman"/>
          <w:sz w:val="24"/>
          <w:szCs w:val="24"/>
        </w:rPr>
        <w:t>We often have to decide how to allocate funds to different public health</w:t>
      </w:r>
      <w:r w:rsidR="004F696B">
        <w:rPr>
          <w:rFonts w:ascii="Times New Roman" w:hAnsi="Times New Roman" w:cs="Times New Roman"/>
          <w:sz w:val="24"/>
          <w:szCs w:val="24"/>
        </w:rPr>
        <w:t xml:space="preserve"> programs</w:t>
      </w:r>
      <w:r w:rsidR="00086F3B" w:rsidRPr="00882DF5">
        <w:rPr>
          <w:rFonts w:ascii="Times New Roman" w:hAnsi="Times New Roman" w:cs="Times New Roman"/>
          <w:sz w:val="24"/>
          <w:szCs w:val="24"/>
        </w:rPr>
        <w:t xml:space="preserve">, or decide whether a new medical test or treatment is worth the cost. How can we make such decisions fairly? </w:t>
      </w:r>
      <w:r w:rsidR="00B25871" w:rsidRPr="00882DF5">
        <w:rPr>
          <w:rFonts w:ascii="Times New Roman" w:hAnsi="Times New Roman" w:cs="Times New Roman"/>
          <w:sz w:val="24"/>
          <w:szCs w:val="24"/>
        </w:rPr>
        <w:t xml:space="preserve">We’ll first work through some </w:t>
      </w:r>
      <w:r w:rsidR="006715E8" w:rsidRPr="00882DF5">
        <w:rPr>
          <w:rFonts w:ascii="Times New Roman" w:hAnsi="Times New Roman" w:cs="Times New Roman"/>
          <w:sz w:val="24"/>
          <w:szCs w:val="24"/>
        </w:rPr>
        <w:t xml:space="preserve">examples of </w:t>
      </w:r>
      <w:r w:rsidR="003C3E2A" w:rsidRPr="00882DF5">
        <w:rPr>
          <w:rFonts w:ascii="Times New Roman" w:hAnsi="Times New Roman" w:cs="Times New Roman"/>
          <w:i/>
          <w:sz w:val="24"/>
          <w:szCs w:val="24"/>
        </w:rPr>
        <w:t xml:space="preserve">decision trees </w:t>
      </w:r>
      <w:r w:rsidR="003C3E2A" w:rsidRPr="00882DF5">
        <w:rPr>
          <w:rFonts w:ascii="Times New Roman" w:hAnsi="Times New Roman" w:cs="Times New Roman"/>
          <w:sz w:val="24"/>
          <w:szCs w:val="24"/>
        </w:rPr>
        <w:t xml:space="preserve">that are </w:t>
      </w:r>
      <w:r w:rsidR="004F696B">
        <w:rPr>
          <w:rFonts w:ascii="Times New Roman" w:hAnsi="Times New Roman" w:cs="Times New Roman"/>
          <w:sz w:val="24"/>
          <w:szCs w:val="24"/>
        </w:rPr>
        <w:t>commonly</w:t>
      </w:r>
      <w:r w:rsidR="003C3E2A" w:rsidRPr="00882DF5">
        <w:rPr>
          <w:rFonts w:ascii="Times New Roman" w:hAnsi="Times New Roman" w:cs="Times New Roman"/>
          <w:sz w:val="24"/>
          <w:szCs w:val="24"/>
        </w:rPr>
        <w:t xml:space="preserve"> used to make these judgments in a rigorous and fair way. We’ll </w:t>
      </w:r>
      <w:r w:rsidR="00FB69D2" w:rsidRPr="00882DF5">
        <w:rPr>
          <w:rFonts w:ascii="Times New Roman" w:hAnsi="Times New Roman" w:cs="Times New Roman"/>
          <w:sz w:val="24"/>
          <w:szCs w:val="24"/>
        </w:rPr>
        <w:t xml:space="preserve">create some decision </w:t>
      </w:r>
      <w:r w:rsidR="003C3E2A" w:rsidRPr="00882DF5">
        <w:rPr>
          <w:rFonts w:ascii="Times New Roman" w:hAnsi="Times New Roman" w:cs="Times New Roman"/>
          <w:sz w:val="24"/>
          <w:szCs w:val="24"/>
        </w:rPr>
        <w:t xml:space="preserve">tress to </w:t>
      </w:r>
      <w:r w:rsidR="00FB69D2" w:rsidRPr="00882DF5">
        <w:rPr>
          <w:rFonts w:ascii="Times New Roman" w:hAnsi="Times New Roman" w:cs="Times New Roman"/>
          <w:sz w:val="24"/>
          <w:szCs w:val="24"/>
        </w:rPr>
        <w:t>solve</w:t>
      </w:r>
      <w:r w:rsidR="003C3E2A" w:rsidRPr="00882DF5">
        <w:rPr>
          <w:rFonts w:ascii="Times New Roman" w:hAnsi="Times New Roman" w:cs="Times New Roman"/>
          <w:sz w:val="24"/>
          <w:szCs w:val="24"/>
        </w:rPr>
        <w:t xml:space="preserve"> </w:t>
      </w:r>
      <w:r w:rsidR="006715E8" w:rsidRPr="00882DF5">
        <w:rPr>
          <w:rFonts w:ascii="Times New Roman" w:hAnsi="Times New Roman" w:cs="Times New Roman"/>
          <w:i/>
          <w:sz w:val="24"/>
          <w:szCs w:val="24"/>
        </w:rPr>
        <w:t xml:space="preserve">value of information </w:t>
      </w:r>
      <w:r w:rsidR="003C3E2A" w:rsidRPr="00882DF5">
        <w:rPr>
          <w:rFonts w:ascii="Times New Roman" w:hAnsi="Times New Roman" w:cs="Times New Roman"/>
          <w:sz w:val="24"/>
          <w:szCs w:val="24"/>
        </w:rPr>
        <w:t xml:space="preserve">problems, </w:t>
      </w:r>
      <w:r w:rsidR="00942BDB" w:rsidRPr="00882DF5">
        <w:rPr>
          <w:rFonts w:ascii="Times New Roman" w:hAnsi="Times New Roman" w:cs="Times New Roman"/>
          <w:sz w:val="24"/>
          <w:szCs w:val="24"/>
        </w:rPr>
        <w:t xml:space="preserve">which are </w:t>
      </w:r>
      <w:r w:rsidR="00C03B15">
        <w:rPr>
          <w:rFonts w:ascii="Times New Roman" w:hAnsi="Times New Roman" w:cs="Times New Roman"/>
          <w:sz w:val="24"/>
          <w:szCs w:val="24"/>
        </w:rPr>
        <w:t>used to perform</w:t>
      </w:r>
      <w:r w:rsidR="003C3E2A" w:rsidRPr="00882DF5">
        <w:rPr>
          <w:rFonts w:ascii="Times New Roman" w:hAnsi="Times New Roman" w:cs="Times New Roman"/>
          <w:sz w:val="24"/>
          <w:szCs w:val="24"/>
        </w:rPr>
        <w:t xml:space="preserve"> </w:t>
      </w:r>
      <w:r w:rsidR="003C3E2A" w:rsidRPr="00882DF5">
        <w:rPr>
          <w:rFonts w:ascii="Times New Roman" w:hAnsi="Times New Roman" w:cs="Times New Roman"/>
          <w:i/>
          <w:sz w:val="24"/>
          <w:szCs w:val="24"/>
        </w:rPr>
        <w:t xml:space="preserve">cost-benefit analysis </w:t>
      </w:r>
      <w:r w:rsidR="003C3E2A" w:rsidRPr="00882DF5">
        <w:rPr>
          <w:rFonts w:ascii="Times New Roman" w:hAnsi="Times New Roman" w:cs="Times New Roman"/>
          <w:sz w:val="24"/>
          <w:szCs w:val="24"/>
        </w:rPr>
        <w:t>to determine</w:t>
      </w:r>
      <w:r w:rsidR="006715E8" w:rsidRPr="00882DF5">
        <w:rPr>
          <w:rFonts w:ascii="Times New Roman" w:hAnsi="Times New Roman" w:cs="Times New Roman"/>
          <w:sz w:val="24"/>
          <w:szCs w:val="24"/>
        </w:rPr>
        <w:t xml:space="preserve"> whether we want to pay for a new service, test, or treatment </w:t>
      </w:r>
      <w:r w:rsidR="00DF28E7" w:rsidRPr="00882DF5">
        <w:rPr>
          <w:rFonts w:ascii="Times New Roman" w:hAnsi="Times New Roman" w:cs="Times New Roman"/>
          <w:sz w:val="24"/>
          <w:szCs w:val="24"/>
        </w:rPr>
        <w:t>if we are focused on lowering the costs of our operations</w:t>
      </w:r>
      <w:r w:rsidR="006715E8" w:rsidRPr="00882DF5">
        <w:rPr>
          <w:rFonts w:ascii="Times New Roman" w:hAnsi="Times New Roman" w:cs="Times New Roman"/>
          <w:sz w:val="24"/>
          <w:szCs w:val="24"/>
        </w:rPr>
        <w:t xml:space="preserve">. We’ll </w:t>
      </w:r>
      <w:r w:rsidR="00DF28E7" w:rsidRPr="00882DF5">
        <w:rPr>
          <w:rFonts w:ascii="Times New Roman" w:hAnsi="Times New Roman" w:cs="Times New Roman"/>
          <w:sz w:val="24"/>
          <w:szCs w:val="24"/>
        </w:rPr>
        <w:t xml:space="preserve">then </w:t>
      </w:r>
      <w:r w:rsidR="006715E8" w:rsidRPr="00882DF5">
        <w:rPr>
          <w:rFonts w:ascii="Times New Roman" w:hAnsi="Times New Roman" w:cs="Times New Roman"/>
          <w:sz w:val="24"/>
          <w:szCs w:val="24"/>
        </w:rPr>
        <w:t xml:space="preserve">understand how to </w:t>
      </w:r>
      <w:r w:rsidR="00DF28E7" w:rsidRPr="00882DF5">
        <w:rPr>
          <w:rFonts w:ascii="Times New Roman" w:hAnsi="Times New Roman" w:cs="Times New Roman"/>
          <w:sz w:val="24"/>
          <w:szCs w:val="24"/>
        </w:rPr>
        <w:t>perform</w:t>
      </w:r>
      <w:r w:rsidR="00AE454B" w:rsidRPr="00882DF5">
        <w:rPr>
          <w:rFonts w:ascii="Times New Roman" w:hAnsi="Times New Roman" w:cs="Times New Roman"/>
          <w:sz w:val="24"/>
          <w:szCs w:val="24"/>
        </w:rPr>
        <w:t xml:space="preserve"> </w:t>
      </w:r>
      <w:r w:rsidR="00AE454B" w:rsidRPr="00882DF5">
        <w:rPr>
          <w:rFonts w:ascii="Times New Roman" w:hAnsi="Times New Roman" w:cs="Times New Roman"/>
          <w:i/>
          <w:sz w:val="24"/>
          <w:szCs w:val="24"/>
        </w:rPr>
        <w:t>cost-effectiveness analysis</w:t>
      </w:r>
      <w:r w:rsidR="00AE454B" w:rsidRPr="00882DF5">
        <w:rPr>
          <w:rFonts w:ascii="Times New Roman" w:hAnsi="Times New Roman" w:cs="Times New Roman"/>
          <w:sz w:val="24"/>
          <w:szCs w:val="24"/>
        </w:rPr>
        <w:t xml:space="preserve"> </w:t>
      </w:r>
      <w:r w:rsidR="00DF28E7" w:rsidRPr="00882DF5">
        <w:rPr>
          <w:rFonts w:ascii="Times New Roman" w:hAnsi="Times New Roman" w:cs="Times New Roman"/>
          <w:sz w:val="24"/>
          <w:szCs w:val="24"/>
        </w:rPr>
        <w:t>to</w:t>
      </w:r>
      <w:r w:rsidR="00AE454B" w:rsidRPr="00882DF5">
        <w:rPr>
          <w:rFonts w:ascii="Times New Roman" w:hAnsi="Times New Roman" w:cs="Times New Roman"/>
          <w:sz w:val="24"/>
          <w:szCs w:val="24"/>
        </w:rPr>
        <w:t xml:space="preserve"> identify under what circumstances a more expensive new service, test, or treatment might be worth the cost because it </w:t>
      </w:r>
      <w:r w:rsidR="009339DA" w:rsidRPr="00882DF5">
        <w:rPr>
          <w:rFonts w:ascii="Times New Roman" w:hAnsi="Times New Roman" w:cs="Times New Roman"/>
          <w:sz w:val="24"/>
          <w:szCs w:val="24"/>
        </w:rPr>
        <w:t xml:space="preserve">meaningfully </w:t>
      </w:r>
      <w:r w:rsidR="00AE454B" w:rsidRPr="00882DF5">
        <w:rPr>
          <w:rFonts w:ascii="Times New Roman" w:hAnsi="Times New Roman" w:cs="Times New Roman"/>
          <w:sz w:val="24"/>
          <w:szCs w:val="24"/>
        </w:rPr>
        <w:t>improves health outcomes</w:t>
      </w:r>
      <w:r w:rsidR="005B4196" w:rsidRPr="00882DF5">
        <w:rPr>
          <w:rFonts w:ascii="Times New Roman" w:hAnsi="Times New Roman" w:cs="Times New Roman"/>
          <w:sz w:val="24"/>
          <w:szCs w:val="24"/>
        </w:rPr>
        <w:t>.</w:t>
      </w:r>
    </w:p>
    <w:p w14:paraId="59A02A16" w14:textId="77777777" w:rsidR="00D74A82" w:rsidRPr="00882DF5" w:rsidRDefault="00D74A82" w:rsidP="00C53938">
      <w:pPr>
        <w:spacing w:line="480" w:lineRule="auto"/>
        <w:ind w:firstLine="540"/>
        <w:rPr>
          <w:rFonts w:ascii="Times New Roman" w:hAnsi="Times New Roman" w:cs="Times New Roman"/>
          <w:sz w:val="24"/>
          <w:szCs w:val="24"/>
        </w:rPr>
      </w:pPr>
    </w:p>
    <w:p w14:paraId="37FA11F8" w14:textId="41916A07" w:rsidR="00B368B5" w:rsidRPr="00C53938" w:rsidRDefault="00882DF5" w:rsidP="00C53938">
      <w:pPr>
        <w:pStyle w:val="Heading2"/>
        <w:spacing w:line="480" w:lineRule="auto"/>
        <w:rPr>
          <w:rFonts w:ascii="Times New Roman" w:hAnsi="Times New Roman"/>
          <w:b w:val="0"/>
          <w:sz w:val="24"/>
          <w:szCs w:val="24"/>
        </w:rPr>
      </w:pPr>
      <w:r>
        <w:rPr>
          <w:rFonts w:ascii="Times New Roman" w:hAnsi="Times New Roman"/>
          <w:b w:val="0"/>
          <w:sz w:val="24"/>
          <w:szCs w:val="24"/>
        </w:rPr>
        <w:t>&lt;2&gt;</w:t>
      </w:r>
      <w:r w:rsidR="003C3E2A" w:rsidRPr="00C53938">
        <w:rPr>
          <w:rFonts w:ascii="Times New Roman" w:hAnsi="Times New Roman"/>
          <w:b w:val="0"/>
          <w:sz w:val="24"/>
          <w:szCs w:val="24"/>
        </w:rPr>
        <w:t>Decision trees</w:t>
      </w:r>
    </w:p>
    <w:p w14:paraId="1190870A" w14:textId="790ED26D" w:rsidR="003C3E2A" w:rsidRPr="00882DF5" w:rsidRDefault="00DD0332"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We often have to make complex decisions about what course of action to pursue; in public health and healthcare service delivery, those decisions can have life-or-death consequences. To make the best decisions based on the information we have available, we often construct </w:t>
      </w:r>
      <w:r w:rsidRPr="00882DF5">
        <w:rPr>
          <w:rFonts w:ascii="Times New Roman" w:hAnsi="Times New Roman" w:cs="Times New Roman"/>
          <w:i/>
          <w:sz w:val="24"/>
          <w:szCs w:val="24"/>
        </w:rPr>
        <w:t>decision trees</w:t>
      </w:r>
      <w:r w:rsidRPr="00882DF5">
        <w:rPr>
          <w:rFonts w:ascii="Times New Roman" w:hAnsi="Times New Roman" w:cs="Times New Roman"/>
          <w:sz w:val="24"/>
          <w:szCs w:val="24"/>
        </w:rPr>
        <w:t>—which are graphical representations of a decision and its potential consequences.</w:t>
      </w:r>
      <w:r w:rsidR="002E4385" w:rsidRPr="00882DF5">
        <w:rPr>
          <w:rFonts w:ascii="Times New Roman" w:hAnsi="Times New Roman" w:cs="Times New Roman"/>
          <w:sz w:val="24"/>
          <w:szCs w:val="24"/>
        </w:rPr>
        <w:t xml:space="preserve"> Decision trees represent one of the most fundamental strategies for modeling public health and healthcare </w:t>
      </w:r>
      <w:r w:rsidR="00AA635B">
        <w:rPr>
          <w:rFonts w:ascii="Times New Roman" w:hAnsi="Times New Roman" w:cs="Times New Roman"/>
          <w:sz w:val="24"/>
          <w:szCs w:val="24"/>
        </w:rPr>
        <w:t>problems</w:t>
      </w:r>
      <w:r w:rsidR="006647EB" w:rsidRPr="00882DF5">
        <w:rPr>
          <w:rFonts w:ascii="Times New Roman" w:hAnsi="Times New Roman" w:cs="Times New Roman"/>
          <w:sz w:val="24"/>
          <w:szCs w:val="24"/>
        </w:rPr>
        <w:t xml:space="preserve">, and serve as a foundation for the future models that we will develop </w:t>
      </w:r>
      <w:r w:rsidR="00AA635B">
        <w:rPr>
          <w:rFonts w:ascii="Times New Roman" w:hAnsi="Times New Roman" w:cs="Times New Roman"/>
          <w:sz w:val="24"/>
          <w:szCs w:val="24"/>
        </w:rPr>
        <w:t xml:space="preserve">to analyze </w:t>
      </w:r>
      <w:r w:rsidR="006647EB" w:rsidRPr="00882DF5">
        <w:rPr>
          <w:rFonts w:ascii="Times New Roman" w:hAnsi="Times New Roman" w:cs="Times New Roman"/>
          <w:sz w:val="24"/>
          <w:szCs w:val="24"/>
        </w:rPr>
        <w:t>complex</w:t>
      </w:r>
      <w:r w:rsidR="0006626A">
        <w:rPr>
          <w:rFonts w:ascii="Times New Roman" w:hAnsi="Times New Roman" w:cs="Times New Roman"/>
          <w:sz w:val="24"/>
          <w:szCs w:val="24"/>
        </w:rPr>
        <w:t xml:space="preserve"> decisions</w:t>
      </w:r>
      <w:r w:rsidR="006647EB" w:rsidRPr="00882DF5">
        <w:rPr>
          <w:rFonts w:ascii="Times New Roman" w:hAnsi="Times New Roman" w:cs="Times New Roman"/>
          <w:sz w:val="24"/>
          <w:szCs w:val="24"/>
        </w:rPr>
        <w:t>.</w:t>
      </w:r>
    </w:p>
    <w:p w14:paraId="3BE1481D" w14:textId="6189A0FE" w:rsidR="006E28AD" w:rsidRPr="00882DF5" w:rsidRDefault="00B92869"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lastRenderedPageBreak/>
        <w:t xml:space="preserve">To understand how to build and solve a decision tree, suppose we have a common decision problem: whether to administer a new, experimental drug to a patient. Suppose a new, experimental drug has been designed to treat a deadly form of kidney cancer. </w:t>
      </w:r>
      <w:r w:rsidR="00FD07BA" w:rsidRPr="00882DF5">
        <w:rPr>
          <w:rFonts w:ascii="Times New Roman" w:hAnsi="Times New Roman" w:cs="Times New Roman"/>
          <w:sz w:val="24"/>
          <w:szCs w:val="24"/>
        </w:rPr>
        <w:t>If a person undergoes treatment for the canc</w:t>
      </w:r>
      <w:r w:rsidR="00C842C8" w:rsidRPr="00882DF5">
        <w:rPr>
          <w:rFonts w:ascii="Times New Roman" w:hAnsi="Times New Roman" w:cs="Times New Roman"/>
          <w:sz w:val="24"/>
          <w:szCs w:val="24"/>
        </w:rPr>
        <w:t xml:space="preserve">er with </w:t>
      </w:r>
      <w:r w:rsidR="009D06A4" w:rsidRPr="00882DF5">
        <w:rPr>
          <w:rFonts w:ascii="Times New Roman" w:hAnsi="Times New Roman" w:cs="Times New Roman"/>
          <w:sz w:val="24"/>
          <w:szCs w:val="24"/>
        </w:rPr>
        <w:t xml:space="preserve">a </w:t>
      </w:r>
      <w:r w:rsidR="00C842C8" w:rsidRPr="00882DF5">
        <w:rPr>
          <w:rFonts w:ascii="Times New Roman" w:hAnsi="Times New Roman" w:cs="Times New Roman"/>
          <w:sz w:val="24"/>
          <w:szCs w:val="24"/>
        </w:rPr>
        <w:t>standard, existing drug</w:t>
      </w:r>
      <w:r w:rsidR="00FD07BA" w:rsidRPr="00882DF5">
        <w:rPr>
          <w:rFonts w:ascii="Times New Roman" w:hAnsi="Times New Roman" w:cs="Times New Roman"/>
          <w:sz w:val="24"/>
          <w:szCs w:val="24"/>
        </w:rPr>
        <w:t xml:space="preserve">, they have a 15% chance of survival and an 85% chance of death. With the new, experimental drug, they have a 40% chance of remission and a 60% chance of death. However, among those people who experienced a remission, 50% survived and 50% later died. </w:t>
      </w:r>
    </w:p>
    <w:p w14:paraId="1B635924" w14:textId="317C1B30" w:rsidR="00B92869" w:rsidRPr="00882DF5" w:rsidRDefault="006E28AD"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If we wish to determine whether to recommend the new, experimental drug to a patient with </w:t>
      </w:r>
      <w:r w:rsidR="00EE04E9" w:rsidRPr="00882DF5">
        <w:rPr>
          <w:rFonts w:ascii="Times New Roman" w:hAnsi="Times New Roman" w:cs="Times New Roman"/>
          <w:sz w:val="24"/>
          <w:szCs w:val="24"/>
        </w:rPr>
        <w:t xml:space="preserve">kidney cancer, how might we rationally </w:t>
      </w:r>
      <w:r w:rsidR="00C842C8" w:rsidRPr="00882DF5">
        <w:rPr>
          <w:rFonts w:ascii="Times New Roman" w:hAnsi="Times New Roman" w:cs="Times New Roman"/>
          <w:sz w:val="24"/>
          <w:szCs w:val="24"/>
        </w:rPr>
        <w:t>compare the standard, existing drug to the new, experimental drug?</w:t>
      </w:r>
      <w:r w:rsidR="00FD07BA" w:rsidRPr="00882DF5">
        <w:rPr>
          <w:rFonts w:ascii="Times New Roman" w:hAnsi="Times New Roman" w:cs="Times New Roman"/>
          <w:sz w:val="24"/>
          <w:szCs w:val="24"/>
        </w:rPr>
        <w:t xml:space="preserve"> </w:t>
      </w:r>
    </w:p>
    <w:p w14:paraId="497D112A" w14:textId="67EEC17A" w:rsidR="00D72F20" w:rsidRPr="00882DF5" w:rsidRDefault="00D72F2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To solve this problem, we can draw all possible outcomes on a </w:t>
      </w:r>
      <w:r w:rsidRPr="00882DF5">
        <w:rPr>
          <w:rFonts w:ascii="Times New Roman" w:hAnsi="Times New Roman" w:cs="Times New Roman"/>
          <w:i/>
          <w:sz w:val="24"/>
          <w:szCs w:val="24"/>
        </w:rPr>
        <w:t>decision tree</w:t>
      </w:r>
      <w:r w:rsidRPr="00882DF5">
        <w:rPr>
          <w:rFonts w:ascii="Times New Roman" w:hAnsi="Times New Roman" w:cs="Times New Roman"/>
          <w:sz w:val="24"/>
          <w:szCs w:val="24"/>
        </w:rPr>
        <w:t>, which specifies both the probability of each outcome and the “value” of each outcome</w:t>
      </w:r>
      <w:r w:rsidR="001B53E0" w:rsidRPr="00882DF5">
        <w:rPr>
          <w:rFonts w:ascii="Times New Roman" w:hAnsi="Times New Roman" w:cs="Times New Roman"/>
          <w:sz w:val="24"/>
          <w:szCs w:val="24"/>
        </w:rPr>
        <w:t xml:space="preserve"> (see Figure 2.1)</w:t>
      </w:r>
      <w:r w:rsidRPr="00882DF5">
        <w:rPr>
          <w:rFonts w:ascii="Times New Roman" w:hAnsi="Times New Roman" w:cs="Times New Roman"/>
          <w:sz w:val="24"/>
          <w:szCs w:val="24"/>
        </w:rPr>
        <w:t xml:space="preserve">. </w:t>
      </w:r>
      <w:r w:rsidR="003D4BF8" w:rsidRPr="00882DF5">
        <w:rPr>
          <w:rFonts w:ascii="Times New Roman" w:hAnsi="Times New Roman" w:cs="Times New Roman"/>
          <w:sz w:val="24"/>
          <w:szCs w:val="24"/>
        </w:rPr>
        <w:t>For this problem</w:t>
      </w:r>
      <w:r w:rsidRPr="00882DF5">
        <w:rPr>
          <w:rFonts w:ascii="Times New Roman" w:hAnsi="Times New Roman" w:cs="Times New Roman"/>
          <w:sz w:val="24"/>
          <w:szCs w:val="24"/>
        </w:rPr>
        <w:t xml:space="preserve">, we value the outcome of survival, so we will specify that an outcome has value 0 if a person dies and value 1 if a person survives; this designation will allow us to easily calculate and compare the probability of survival between </w:t>
      </w:r>
      <w:r w:rsidR="003D4BF8" w:rsidRPr="00882DF5">
        <w:rPr>
          <w:rFonts w:ascii="Times New Roman" w:hAnsi="Times New Roman" w:cs="Times New Roman"/>
          <w:sz w:val="24"/>
          <w:szCs w:val="24"/>
        </w:rPr>
        <w:t>the two groups.</w:t>
      </w:r>
    </w:p>
    <w:p w14:paraId="27B4206F" w14:textId="154F5A2A" w:rsidR="00D72F20" w:rsidRPr="00882DF5" w:rsidRDefault="00C53938" w:rsidP="00C53938">
      <w:pPr>
        <w:spacing w:line="480" w:lineRule="auto"/>
        <w:ind w:firstLine="540"/>
        <w:jc w:val="center"/>
        <w:rPr>
          <w:rFonts w:ascii="Times New Roman" w:hAnsi="Times New Roman" w:cs="Times New Roman"/>
          <w:sz w:val="24"/>
          <w:szCs w:val="24"/>
        </w:rPr>
      </w:pPr>
      <w:r w:rsidRPr="00882DF5">
        <w:rPr>
          <w:rFonts w:ascii="Times New Roman" w:hAnsi="Times New Roman" w:cs="Times New Roman"/>
          <w:sz w:val="24"/>
          <w:szCs w:val="24"/>
        </w:rPr>
        <w:t>[INSERT FIGURE 2.1 HERE]</w:t>
      </w:r>
    </w:p>
    <w:p w14:paraId="384CB8F0" w14:textId="62C3ECCF" w:rsidR="00A77FF9" w:rsidRPr="00882DF5" w:rsidRDefault="00A77FF9"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As shown in Figure 2.1, we typically designate the start of a decision tree with a square, and each “</w:t>
      </w:r>
      <w:r w:rsidR="00612DA0" w:rsidRPr="00882DF5">
        <w:rPr>
          <w:rFonts w:ascii="Times New Roman" w:hAnsi="Times New Roman" w:cs="Times New Roman"/>
          <w:sz w:val="24"/>
          <w:szCs w:val="24"/>
        </w:rPr>
        <w:t xml:space="preserve">chance </w:t>
      </w:r>
      <w:r w:rsidRPr="00882DF5">
        <w:rPr>
          <w:rFonts w:ascii="Times New Roman" w:hAnsi="Times New Roman" w:cs="Times New Roman"/>
          <w:sz w:val="24"/>
          <w:szCs w:val="24"/>
        </w:rPr>
        <w:t xml:space="preserve">node” or decision branching point with a circle. Triangles then designate the </w:t>
      </w:r>
      <w:r w:rsidR="00362D6C" w:rsidRPr="00882DF5">
        <w:rPr>
          <w:rFonts w:ascii="Times New Roman" w:hAnsi="Times New Roman" w:cs="Times New Roman"/>
          <w:sz w:val="24"/>
          <w:szCs w:val="24"/>
        </w:rPr>
        <w:t>endpoint (sometimes called a leaf node or terminal node)</w:t>
      </w:r>
      <w:r w:rsidR="00180E2D" w:rsidRPr="00882DF5">
        <w:rPr>
          <w:rFonts w:ascii="Times New Roman" w:hAnsi="Times New Roman" w:cs="Times New Roman"/>
          <w:sz w:val="24"/>
          <w:szCs w:val="24"/>
        </w:rPr>
        <w:t xml:space="preserve"> of each branch. </w:t>
      </w:r>
      <w:r w:rsidR="00AF6F91">
        <w:rPr>
          <w:rFonts w:ascii="Times New Roman" w:hAnsi="Times New Roman" w:cs="Times New Roman"/>
          <w:sz w:val="24"/>
          <w:szCs w:val="24"/>
        </w:rPr>
        <w:t>Next to</w:t>
      </w:r>
      <w:r w:rsidR="005017B2" w:rsidRPr="00882DF5">
        <w:rPr>
          <w:rFonts w:ascii="Times New Roman" w:hAnsi="Times New Roman" w:cs="Times New Roman"/>
          <w:sz w:val="24"/>
          <w:szCs w:val="24"/>
        </w:rPr>
        <w:t xml:space="preserve"> each </w:t>
      </w:r>
      <w:r w:rsidR="00726E3A" w:rsidRPr="00882DF5">
        <w:rPr>
          <w:rFonts w:ascii="Times New Roman" w:hAnsi="Times New Roman" w:cs="Times New Roman"/>
          <w:sz w:val="24"/>
          <w:szCs w:val="24"/>
        </w:rPr>
        <w:t xml:space="preserve">decision </w:t>
      </w:r>
      <w:r w:rsidR="005017B2" w:rsidRPr="00882DF5">
        <w:rPr>
          <w:rFonts w:ascii="Times New Roman" w:hAnsi="Times New Roman" w:cs="Times New Roman"/>
          <w:sz w:val="24"/>
          <w:szCs w:val="24"/>
        </w:rPr>
        <w:t>branch is the probability of traveling along that branch. Next to each node is the value of the node.</w:t>
      </w:r>
    </w:p>
    <w:p w14:paraId="1E57E2FF" w14:textId="2E0F0F24" w:rsidR="005920E2" w:rsidRPr="00882DF5" w:rsidRDefault="005017B2"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lastRenderedPageBreak/>
        <w:t xml:space="preserve">To “solve” the decision tree, we start from the right-hand side of the tree and calculate the probability of survival for each node, “rolling back” ultimately to the first </w:t>
      </w:r>
      <w:r w:rsidR="006E2AD2" w:rsidRPr="00882DF5">
        <w:rPr>
          <w:rFonts w:ascii="Times New Roman" w:hAnsi="Times New Roman" w:cs="Times New Roman"/>
          <w:sz w:val="24"/>
          <w:szCs w:val="24"/>
        </w:rPr>
        <w:t>node (the root node)</w:t>
      </w:r>
      <w:r w:rsidRPr="00882DF5">
        <w:rPr>
          <w:rFonts w:ascii="Times New Roman" w:hAnsi="Times New Roman" w:cs="Times New Roman"/>
          <w:sz w:val="24"/>
          <w:szCs w:val="24"/>
        </w:rPr>
        <w:t xml:space="preserve"> to determine </w:t>
      </w:r>
      <w:r w:rsidR="00C366ED" w:rsidRPr="00882DF5">
        <w:rPr>
          <w:rFonts w:ascii="Times New Roman" w:hAnsi="Times New Roman" w:cs="Times New Roman"/>
          <w:sz w:val="24"/>
          <w:szCs w:val="24"/>
        </w:rPr>
        <w:t>the ultimate expected</w:t>
      </w:r>
      <w:r w:rsidRPr="00882DF5">
        <w:rPr>
          <w:rFonts w:ascii="Times New Roman" w:hAnsi="Times New Roman" w:cs="Times New Roman"/>
          <w:sz w:val="24"/>
          <w:szCs w:val="24"/>
        </w:rPr>
        <w:t xml:space="preserve"> probability of survival for our patient</w:t>
      </w:r>
      <w:r w:rsidR="00C366ED" w:rsidRPr="00882DF5">
        <w:rPr>
          <w:rFonts w:ascii="Times New Roman" w:hAnsi="Times New Roman" w:cs="Times New Roman"/>
          <w:sz w:val="24"/>
          <w:szCs w:val="24"/>
        </w:rPr>
        <w:t xml:space="preserve"> if they</w:t>
      </w:r>
      <w:r w:rsidR="0044210E" w:rsidRPr="00882DF5">
        <w:rPr>
          <w:rFonts w:ascii="Times New Roman" w:hAnsi="Times New Roman" w:cs="Times New Roman"/>
          <w:sz w:val="24"/>
          <w:szCs w:val="24"/>
        </w:rPr>
        <w:t xml:space="preserve"> were offered one therapy or another</w:t>
      </w:r>
      <w:r w:rsidRPr="00882DF5">
        <w:rPr>
          <w:rFonts w:ascii="Times New Roman" w:hAnsi="Times New Roman" w:cs="Times New Roman"/>
          <w:sz w:val="24"/>
          <w:szCs w:val="24"/>
        </w:rPr>
        <w:t>.</w:t>
      </w:r>
      <w:r w:rsidR="00094F06" w:rsidRPr="00882DF5">
        <w:rPr>
          <w:rFonts w:ascii="Times New Roman" w:hAnsi="Times New Roman" w:cs="Times New Roman"/>
          <w:sz w:val="24"/>
          <w:szCs w:val="24"/>
        </w:rPr>
        <w:t xml:space="preserve"> </w:t>
      </w:r>
    </w:p>
    <w:p w14:paraId="4237E48F" w14:textId="58B8281F" w:rsidR="005017B2" w:rsidRPr="00882DF5" w:rsidRDefault="00094F06"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For example, </w:t>
      </w:r>
      <w:r w:rsidR="00E31B83" w:rsidRPr="00882DF5">
        <w:rPr>
          <w:rFonts w:ascii="Times New Roman" w:hAnsi="Times New Roman" w:cs="Times New Roman"/>
          <w:sz w:val="24"/>
          <w:szCs w:val="24"/>
        </w:rPr>
        <w:t xml:space="preserve">suppose we </w:t>
      </w:r>
      <w:r w:rsidR="00394F50" w:rsidRPr="00882DF5">
        <w:rPr>
          <w:rFonts w:ascii="Times New Roman" w:hAnsi="Times New Roman" w:cs="Times New Roman"/>
          <w:sz w:val="24"/>
          <w:szCs w:val="24"/>
        </w:rPr>
        <w:t>start with the top node corresponding to the standard, existing drug. We see there is a</w:t>
      </w:r>
      <w:r w:rsidR="00F9475F">
        <w:rPr>
          <w:rFonts w:ascii="Times New Roman" w:hAnsi="Times New Roman" w:cs="Times New Roman"/>
          <w:sz w:val="24"/>
          <w:szCs w:val="24"/>
        </w:rPr>
        <w:t>n</w:t>
      </w:r>
      <w:r w:rsidR="00394F50" w:rsidRPr="00882DF5">
        <w:rPr>
          <w:rFonts w:ascii="Times New Roman" w:hAnsi="Times New Roman" w:cs="Times New Roman"/>
          <w:sz w:val="24"/>
          <w:szCs w:val="24"/>
        </w:rPr>
        <w:t xml:space="preserve"> 85% probability of death </w:t>
      </w:r>
      <w:r w:rsidR="00C932CE" w:rsidRPr="00882DF5">
        <w:rPr>
          <w:rFonts w:ascii="Times New Roman" w:hAnsi="Times New Roman" w:cs="Times New Roman"/>
          <w:sz w:val="24"/>
          <w:szCs w:val="24"/>
        </w:rPr>
        <w:t xml:space="preserve">and a 15% probability of survival, leading to a “value” (probability of </w:t>
      </w:r>
      <w:r w:rsidR="006C4468" w:rsidRPr="00882DF5">
        <w:rPr>
          <w:rFonts w:ascii="Times New Roman" w:hAnsi="Times New Roman" w:cs="Times New Roman"/>
          <w:sz w:val="24"/>
          <w:szCs w:val="24"/>
        </w:rPr>
        <w:t>survival) of 0.85</w:t>
      </w:r>
      <w:r w:rsidR="00290DD3" w:rsidRPr="00882DF5">
        <w:rPr>
          <w:rFonts w:ascii="Times New Roman" w:hAnsi="Times New Roman" w:cs="Times New Roman"/>
          <w:sz w:val="24"/>
          <w:szCs w:val="24"/>
        </w:rPr>
        <w:t xml:space="preserve"> </w:t>
      </w:r>
      <w:r w:rsidR="006C4468" w:rsidRPr="00C53938">
        <w:rPr>
          <w:rFonts w:ascii="Times New Roman" w:hAnsi="Times New Roman" w:cs="Times New Roman"/>
          <w:sz w:val="24"/>
          <w:szCs w:val="24"/>
        </w:rPr>
        <w:t>x</w:t>
      </w:r>
      <w:r w:rsidR="00290DD3" w:rsidRPr="00C53938">
        <w:rPr>
          <w:rFonts w:ascii="Times New Roman" w:hAnsi="Times New Roman" w:cs="Times New Roman"/>
          <w:sz w:val="24"/>
          <w:szCs w:val="24"/>
        </w:rPr>
        <w:t xml:space="preserve"> </w:t>
      </w:r>
      <w:r w:rsidR="006C4468" w:rsidRPr="00882DF5">
        <w:rPr>
          <w:rFonts w:ascii="Times New Roman" w:hAnsi="Times New Roman" w:cs="Times New Roman"/>
          <w:sz w:val="24"/>
          <w:szCs w:val="24"/>
        </w:rPr>
        <w:t>0 + 0.15</w:t>
      </w:r>
      <w:r w:rsidR="00290DD3" w:rsidRPr="00C53938">
        <w:rPr>
          <w:rFonts w:ascii="Times New Roman" w:hAnsi="Times New Roman" w:cs="Times New Roman"/>
          <w:sz w:val="24"/>
          <w:szCs w:val="24"/>
        </w:rPr>
        <w:t xml:space="preserve"> x</w:t>
      </w:r>
      <w:r w:rsidR="00290DD3" w:rsidRPr="00882DF5">
        <w:rPr>
          <w:rFonts w:ascii="Times New Roman" w:hAnsi="Times New Roman" w:cs="Times New Roman"/>
          <w:sz w:val="24"/>
          <w:szCs w:val="24"/>
        </w:rPr>
        <w:t xml:space="preserve"> </w:t>
      </w:r>
      <w:r w:rsidR="006C4468" w:rsidRPr="00882DF5">
        <w:rPr>
          <w:rFonts w:ascii="Times New Roman" w:hAnsi="Times New Roman" w:cs="Times New Roman"/>
          <w:sz w:val="24"/>
          <w:szCs w:val="24"/>
        </w:rPr>
        <w:t>1 = 0.15.</w:t>
      </w:r>
    </w:p>
    <w:p w14:paraId="661D1C50" w14:textId="6CDEB24D" w:rsidR="006120D8" w:rsidRPr="00882DF5" w:rsidRDefault="005920E2"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Similarly, if we </w:t>
      </w:r>
      <w:r w:rsidR="00BA5195" w:rsidRPr="00882DF5">
        <w:rPr>
          <w:rFonts w:ascii="Times New Roman" w:hAnsi="Times New Roman" w:cs="Times New Roman"/>
          <w:sz w:val="24"/>
          <w:szCs w:val="24"/>
        </w:rPr>
        <w:t>start with the bottom-right node we can see that with remission that there is a probability of survival of 0.5. Because there is a 60% probability of death and a 40% probability of remission with the new, experimental drug, we can calculate that the overall probability of survival with the new, experimental drug is 0.6</w:t>
      </w:r>
      <w:r w:rsidR="00290DD3" w:rsidRPr="00882DF5">
        <w:rPr>
          <w:rFonts w:ascii="Times New Roman" w:hAnsi="Times New Roman" w:cs="Times New Roman"/>
          <w:sz w:val="24"/>
          <w:szCs w:val="24"/>
        </w:rPr>
        <w:t xml:space="preserve"> </w:t>
      </w:r>
      <w:r w:rsidR="00290DD3" w:rsidRPr="00C53938">
        <w:rPr>
          <w:rFonts w:ascii="Times New Roman" w:hAnsi="Times New Roman" w:cs="Times New Roman"/>
          <w:sz w:val="24"/>
          <w:szCs w:val="24"/>
        </w:rPr>
        <w:t>x</w:t>
      </w:r>
      <w:r w:rsidR="00290DD3" w:rsidRPr="00882DF5">
        <w:rPr>
          <w:rFonts w:ascii="Times New Roman" w:hAnsi="Times New Roman" w:cs="Times New Roman"/>
          <w:sz w:val="24"/>
          <w:szCs w:val="24"/>
        </w:rPr>
        <w:t xml:space="preserve"> </w:t>
      </w:r>
      <w:r w:rsidR="00BA5195" w:rsidRPr="00882DF5">
        <w:rPr>
          <w:rFonts w:ascii="Times New Roman" w:hAnsi="Times New Roman" w:cs="Times New Roman"/>
          <w:sz w:val="24"/>
          <w:szCs w:val="24"/>
        </w:rPr>
        <w:t>0 + 0.4</w:t>
      </w:r>
      <w:r w:rsidR="00290DD3" w:rsidRPr="00C53938">
        <w:rPr>
          <w:rFonts w:ascii="Times New Roman" w:hAnsi="Times New Roman" w:cs="Times New Roman"/>
          <w:sz w:val="24"/>
          <w:szCs w:val="24"/>
        </w:rPr>
        <w:t xml:space="preserve"> x</w:t>
      </w:r>
      <w:r w:rsidR="00290DD3" w:rsidRPr="00882DF5">
        <w:rPr>
          <w:rFonts w:ascii="Times New Roman" w:hAnsi="Times New Roman" w:cs="Times New Roman"/>
          <w:sz w:val="24"/>
          <w:szCs w:val="24"/>
        </w:rPr>
        <w:t xml:space="preserve"> </w:t>
      </w:r>
      <w:r w:rsidR="00BA5195" w:rsidRPr="00882DF5">
        <w:rPr>
          <w:rFonts w:ascii="Times New Roman" w:hAnsi="Times New Roman" w:cs="Times New Roman"/>
          <w:sz w:val="24"/>
          <w:szCs w:val="24"/>
        </w:rPr>
        <w:t>0.5</w:t>
      </w:r>
      <w:r w:rsidR="00290DD3" w:rsidRPr="00C53938">
        <w:rPr>
          <w:rFonts w:ascii="Times New Roman" w:hAnsi="Times New Roman" w:cs="Times New Roman"/>
          <w:sz w:val="24"/>
          <w:szCs w:val="24"/>
        </w:rPr>
        <w:t xml:space="preserve"> x</w:t>
      </w:r>
      <w:r w:rsidR="00290DD3" w:rsidRPr="00882DF5">
        <w:rPr>
          <w:rFonts w:ascii="Times New Roman" w:hAnsi="Times New Roman" w:cs="Times New Roman"/>
          <w:sz w:val="24"/>
          <w:szCs w:val="24"/>
        </w:rPr>
        <w:t xml:space="preserve"> </w:t>
      </w:r>
      <w:r w:rsidR="00BA5195" w:rsidRPr="00882DF5">
        <w:rPr>
          <w:rFonts w:ascii="Times New Roman" w:hAnsi="Times New Roman" w:cs="Times New Roman"/>
          <w:sz w:val="24"/>
          <w:szCs w:val="24"/>
        </w:rPr>
        <w:t xml:space="preserve">1 = </w:t>
      </w:r>
      <w:r w:rsidR="006120D8" w:rsidRPr="00882DF5">
        <w:rPr>
          <w:rFonts w:ascii="Times New Roman" w:hAnsi="Times New Roman" w:cs="Times New Roman"/>
          <w:sz w:val="24"/>
          <w:szCs w:val="24"/>
        </w:rPr>
        <w:t>0.20</w:t>
      </w:r>
      <w:r w:rsidR="001E762D" w:rsidRPr="00882DF5">
        <w:rPr>
          <w:rFonts w:ascii="Times New Roman" w:hAnsi="Times New Roman" w:cs="Times New Roman"/>
          <w:sz w:val="24"/>
          <w:szCs w:val="24"/>
        </w:rPr>
        <w:t xml:space="preserve"> (the </w:t>
      </w:r>
      <w:r w:rsidR="00043A77" w:rsidRPr="00882DF5">
        <w:rPr>
          <w:rFonts w:ascii="Times New Roman" w:hAnsi="Times New Roman" w:cs="Times New Roman"/>
          <w:sz w:val="24"/>
          <w:szCs w:val="24"/>
        </w:rPr>
        <w:t>0.4</w:t>
      </w:r>
      <w:r w:rsidR="00290DD3" w:rsidRPr="00C53938">
        <w:rPr>
          <w:rFonts w:ascii="Times New Roman" w:hAnsi="Times New Roman" w:cs="Times New Roman"/>
          <w:sz w:val="24"/>
          <w:szCs w:val="24"/>
        </w:rPr>
        <w:t xml:space="preserve"> x</w:t>
      </w:r>
      <w:r w:rsidR="00290DD3" w:rsidRPr="00882DF5">
        <w:rPr>
          <w:rFonts w:ascii="Times New Roman" w:hAnsi="Times New Roman" w:cs="Times New Roman"/>
          <w:sz w:val="24"/>
          <w:szCs w:val="24"/>
        </w:rPr>
        <w:t xml:space="preserve"> </w:t>
      </w:r>
      <w:r w:rsidR="00043A77" w:rsidRPr="00882DF5">
        <w:rPr>
          <w:rFonts w:ascii="Times New Roman" w:hAnsi="Times New Roman" w:cs="Times New Roman"/>
          <w:sz w:val="24"/>
          <w:szCs w:val="24"/>
        </w:rPr>
        <w:t>0.5</w:t>
      </w:r>
      <w:r w:rsidR="001E762D" w:rsidRPr="00882DF5">
        <w:rPr>
          <w:rFonts w:ascii="Times New Roman" w:hAnsi="Times New Roman" w:cs="Times New Roman"/>
          <w:sz w:val="24"/>
          <w:szCs w:val="24"/>
        </w:rPr>
        <w:t xml:space="preserve"> is the probability of remission multiplied by the probability of survival given remission)</w:t>
      </w:r>
      <w:r w:rsidR="006120D8" w:rsidRPr="00882DF5">
        <w:rPr>
          <w:rFonts w:ascii="Times New Roman" w:hAnsi="Times New Roman" w:cs="Times New Roman"/>
          <w:sz w:val="24"/>
          <w:szCs w:val="24"/>
        </w:rPr>
        <w:t>, as shown in Figure 2.2.</w:t>
      </w:r>
    </w:p>
    <w:p w14:paraId="31A2A80A" w14:textId="38442DA3" w:rsidR="006120D8" w:rsidRPr="00882DF5" w:rsidRDefault="00C53938" w:rsidP="00C53938">
      <w:pPr>
        <w:spacing w:line="480" w:lineRule="auto"/>
        <w:ind w:firstLine="540"/>
        <w:jc w:val="center"/>
        <w:rPr>
          <w:rFonts w:ascii="Times New Roman" w:hAnsi="Times New Roman" w:cs="Times New Roman"/>
          <w:sz w:val="24"/>
          <w:szCs w:val="24"/>
        </w:rPr>
      </w:pPr>
      <w:r w:rsidRPr="00882DF5">
        <w:rPr>
          <w:rFonts w:ascii="Times New Roman" w:hAnsi="Times New Roman" w:cs="Times New Roman"/>
          <w:sz w:val="24"/>
          <w:szCs w:val="24"/>
        </w:rPr>
        <w:t>[INSERT FIGURE 2.2 HERE]</w:t>
      </w:r>
    </w:p>
    <w:p w14:paraId="758CABA0" w14:textId="7DB697CF" w:rsidR="00C960E0" w:rsidRPr="00882DF5" w:rsidRDefault="00C960E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The “solved”</w:t>
      </w:r>
      <w:r w:rsidR="006160E8" w:rsidRPr="00882DF5">
        <w:rPr>
          <w:rFonts w:ascii="Times New Roman" w:hAnsi="Times New Roman" w:cs="Times New Roman"/>
          <w:sz w:val="24"/>
          <w:szCs w:val="24"/>
        </w:rPr>
        <w:t xml:space="preserve"> decision </w:t>
      </w:r>
      <w:r w:rsidRPr="00882DF5">
        <w:rPr>
          <w:rFonts w:ascii="Times New Roman" w:hAnsi="Times New Roman" w:cs="Times New Roman"/>
          <w:sz w:val="24"/>
          <w:szCs w:val="24"/>
        </w:rPr>
        <w:t>tree makes our decision fairly clear: we should recommend the new, experimental drug to our patient, assuming that survival is the primary outcome we are basing our decision on.</w:t>
      </w:r>
    </w:p>
    <w:p w14:paraId="7C17894A" w14:textId="77777777" w:rsidR="00C960E0" w:rsidRPr="00882DF5" w:rsidRDefault="00C960E0" w:rsidP="00C53938">
      <w:pPr>
        <w:spacing w:line="480" w:lineRule="auto"/>
        <w:ind w:firstLine="540"/>
        <w:rPr>
          <w:rFonts w:ascii="Times New Roman" w:hAnsi="Times New Roman" w:cs="Times New Roman"/>
          <w:sz w:val="24"/>
          <w:szCs w:val="24"/>
        </w:rPr>
      </w:pPr>
    </w:p>
    <w:p w14:paraId="0A4A7BA5" w14:textId="4906E6C0" w:rsidR="00C960E0" w:rsidRPr="00C53938" w:rsidRDefault="00882DF5" w:rsidP="00C53938">
      <w:pPr>
        <w:pStyle w:val="Heading2"/>
        <w:spacing w:line="480" w:lineRule="auto"/>
        <w:rPr>
          <w:rFonts w:ascii="Times New Roman" w:hAnsi="Times New Roman"/>
          <w:b w:val="0"/>
          <w:sz w:val="24"/>
          <w:szCs w:val="24"/>
        </w:rPr>
      </w:pPr>
      <w:r>
        <w:rPr>
          <w:rFonts w:ascii="Times New Roman" w:hAnsi="Times New Roman"/>
          <w:b w:val="0"/>
          <w:sz w:val="24"/>
          <w:szCs w:val="24"/>
        </w:rPr>
        <w:t>&lt;2&gt;</w:t>
      </w:r>
      <w:r w:rsidR="00A72F93">
        <w:rPr>
          <w:rFonts w:ascii="Times New Roman" w:hAnsi="Times New Roman"/>
          <w:b w:val="0"/>
          <w:sz w:val="24"/>
          <w:szCs w:val="24"/>
        </w:rPr>
        <w:t>Cost-benefit</w:t>
      </w:r>
      <w:r w:rsidR="001C54B5">
        <w:rPr>
          <w:rFonts w:ascii="Times New Roman" w:hAnsi="Times New Roman"/>
          <w:b w:val="0"/>
          <w:sz w:val="24"/>
          <w:szCs w:val="24"/>
        </w:rPr>
        <w:t xml:space="preserve"> analysis</w:t>
      </w:r>
      <w:bookmarkStart w:id="0" w:name="_GoBack"/>
      <w:bookmarkEnd w:id="0"/>
    </w:p>
    <w:p w14:paraId="3501F1B1" w14:textId="53CBA8A0" w:rsidR="00141A91" w:rsidRPr="00882DF5" w:rsidRDefault="00E636B4"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Solving a decision tre</w:t>
      </w:r>
      <w:r w:rsidR="006160E8" w:rsidRPr="00882DF5">
        <w:rPr>
          <w:rFonts w:ascii="Times New Roman" w:hAnsi="Times New Roman" w:cs="Times New Roman"/>
          <w:sz w:val="24"/>
          <w:szCs w:val="24"/>
        </w:rPr>
        <w:t xml:space="preserve">e is a nice way to organize our thinking, but often the information we have available is not as certain as in the case of comparing one drug to another. </w:t>
      </w:r>
      <w:r w:rsidR="002A0A8B" w:rsidRPr="00882DF5">
        <w:rPr>
          <w:rFonts w:ascii="Times New Roman" w:hAnsi="Times New Roman" w:cs="Times New Roman"/>
          <w:sz w:val="24"/>
          <w:szCs w:val="24"/>
        </w:rPr>
        <w:t xml:space="preserve">For many </w:t>
      </w:r>
      <w:r w:rsidR="002A0A8B" w:rsidRPr="00882DF5">
        <w:rPr>
          <w:rFonts w:ascii="Times New Roman" w:hAnsi="Times New Roman" w:cs="Times New Roman"/>
          <w:sz w:val="24"/>
          <w:szCs w:val="24"/>
        </w:rPr>
        <w:lastRenderedPageBreak/>
        <w:t xml:space="preserve">decisions we make in public health and healthcare, we </w:t>
      </w:r>
      <w:r w:rsidR="00F26AB4" w:rsidRPr="00882DF5">
        <w:rPr>
          <w:rFonts w:ascii="Times New Roman" w:hAnsi="Times New Roman" w:cs="Times New Roman"/>
          <w:sz w:val="24"/>
          <w:szCs w:val="24"/>
        </w:rPr>
        <w:t xml:space="preserve">have to determine whether it’s better to make </w:t>
      </w:r>
      <w:r w:rsidR="00CA4924" w:rsidRPr="00882DF5">
        <w:rPr>
          <w:rFonts w:ascii="Times New Roman" w:hAnsi="Times New Roman" w:cs="Times New Roman"/>
          <w:sz w:val="24"/>
          <w:szCs w:val="24"/>
        </w:rPr>
        <w:t>a decision based on the current information we have, or spend time and resources trying to find out more information to make an even better decision. Every time we spend time or resources, we lose the opportunity to do other things.</w:t>
      </w:r>
    </w:p>
    <w:p w14:paraId="751F6D6B" w14:textId="4ADD5BD1" w:rsidR="00566BDC" w:rsidRPr="00882DF5" w:rsidRDefault="00A72F93" w:rsidP="00C53938">
      <w:pPr>
        <w:spacing w:line="480" w:lineRule="auto"/>
        <w:ind w:firstLine="540"/>
        <w:rPr>
          <w:rFonts w:ascii="Times New Roman" w:eastAsiaTheme="minorEastAsia" w:hAnsi="Times New Roman" w:cs="Times New Roman"/>
          <w:sz w:val="24"/>
          <w:szCs w:val="24"/>
        </w:rPr>
      </w:pPr>
      <w:r w:rsidRPr="00A72F93">
        <w:rPr>
          <w:rFonts w:ascii="Times New Roman" w:hAnsi="Times New Roman" w:cs="Times New Roman"/>
          <w:sz w:val="24"/>
          <w:szCs w:val="24"/>
          <w:highlight w:val="yellow"/>
        </w:rPr>
        <w:t>[example from Stanford clinic: cost-benefit of CCM/AWV integration}</w:t>
      </w:r>
    </w:p>
    <w:p w14:paraId="2226E734" w14:textId="51B58646" w:rsidR="00566BDC" w:rsidRPr="00882DF5" w:rsidRDefault="00566BDC" w:rsidP="00C53938">
      <w:pPr>
        <w:spacing w:line="480" w:lineRule="auto"/>
        <w:ind w:firstLine="540"/>
        <w:rPr>
          <w:rFonts w:ascii="Times New Roman" w:eastAsiaTheme="minorEastAsia" w:hAnsi="Times New Roman" w:cs="Times New Roman"/>
          <w:sz w:val="24"/>
          <w:szCs w:val="24"/>
        </w:rPr>
      </w:pPr>
      <w:r w:rsidRPr="00882DF5">
        <w:rPr>
          <w:rFonts w:ascii="Times New Roman" w:eastAsiaTheme="minorEastAsia" w:hAnsi="Times New Roman" w:cs="Times New Roman"/>
          <w:sz w:val="24"/>
          <w:szCs w:val="24"/>
        </w:rPr>
        <w:t xml:space="preserve"> </w:t>
      </w:r>
    </w:p>
    <w:p w14:paraId="32DAFAEC" w14:textId="47219A1E" w:rsidR="00B53CD8" w:rsidRPr="00C53938" w:rsidRDefault="00882DF5" w:rsidP="00C53938">
      <w:pPr>
        <w:pStyle w:val="Heading2"/>
        <w:spacing w:line="480" w:lineRule="auto"/>
        <w:rPr>
          <w:rFonts w:ascii="Times New Roman" w:hAnsi="Times New Roman"/>
          <w:b w:val="0"/>
          <w:sz w:val="24"/>
          <w:szCs w:val="24"/>
        </w:rPr>
      </w:pPr>
      <w:r>
        <w:rPr>
          <w:rFonts w:ascii="Times New Roman" w:hAnsi="Times New Roman"/>
          <w:b w:val="0"/>
          <w:sz w:val="24"/>
          <w:szCs w:val="24"/>
        </w:rPr>
        <w:t xml:space="preserve">&lt;2&gt; </w:t>
      </w:r>
      <w:r w:rsidR="00B53CD8" w:rsidRPr="00C53938">
        <w:rPr>
          <w:rFonts w:ascii="Times New Roman" w:hAnsi="Times New Roman"/>
          <w:b w:val="0"/>
          <w:sz w:val="24"/>
          <w:szCs w:val="24"/>
        </w:rPr>
        <w:t>Cost-effectiveness analysis</w:t>
      </w:r>
    </w:p>
    <w:p w14:paraId="17DC2F0A" w14:textId="4F1B68E8" w:rsidR="00B53CD8" w:rsidRPr="00882DF5" w:rsidRDefault="00B53CD8"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In the previous section, we performed </w:t>
      </w:r>
      <w:r w:rsidRPr="00882DF5">
        <w:rPr>
          <w:rFonts w:ascii="Times New Roman" w:hAnsi="Times New Roman" w:cs="Times New Roman"/>
          <w:i/>
          <w:sz w:val="24"/>
          <w:szCs w:val="24"/>
        </w:rPr>
        <w:t>cost-benefit analysis</w:t>
      </w:r>
      <w:r w:rsidRPr="00882DF5">
        <w:rPr>
          <w:rFonts w:ascii="Times New Roman" w:hAnsi="Times New Roman" w:cs="Times New Roman"/>
          <w:sz w:val="24"/>
          <w:szCs w:val="24"/>
        </w:rPr>
        <w:t xml:space="preserve">, which is the process of synthesizing available information to determine </w:t>
      </w:r>
      <w:r w:rsidR="00E17A6D" w:rsidRPr="00882DF5">
        <w:rPr>
          <w:rFonts w:ascii="Times New Roman" w:hAnsi="Times New Roman" w:cs="Times New Roman"/>
          <w:sz w:val="24"/>
          <w:szCs w:val="24"/>
        </w:rPr>
        <w:t xml:space="preserve">which decision we should make to minimize </w:t>
      </w:r>
      <w:r w:rsidR="008873FB" w:rsidRPr="00882DF5">
        <w:rPr>
          <w:rFonts w:ascii="Times New Roman" w:hAnsi="Times New Roman" w:cs="Times New Roman"/>
          <w:sz w:val="24"/>
          <w:szCs w:val="24"/>
        </w:rPr>
        <w:t>our overall costs.</w:t>
      </w:r>
    </w:p>
    <w:p w14:paraId="7E6A4D10" w14:textId="1A8C8F5A" w:rsidR="008873FB" w:rsidRPr="00882DF5" w:rsidRDefault="008873FB"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In many public health and healthcare decisions, however, our goal is not to minimize overall costs, but to spend funds wisely</w:t>
      </w:r>
      <w:r w:rsidR="00D37BE2">
        <w:rPr>
          <w:rFonts w:ascii="Times New Roman" w:hAnsi="Times New Roman" w:cs="Times New Roman"/>
          <w:sz w:val="24"/>
          <w:szCs w:val="24"/>
        </w:rPr>
        <w:t>. E</w:t>
      </w:r>
      <w:r w:rsidR="002B156D" w:rsidRPr="00882DF5">
        <w:rPr>
          <w:rFonts w:ascii="Times New Roman" w:hAnsi="Times New Roman" w:cs="Times New Roman"/>
          <w:sz w:val="24"/>
          <w:szCs w:val="24"/>
        </w:rPr>
        <w:t xml:space="preserve">ven if we </w:t>
      </w:r>
      <w:r w:rsidR="00D37BE2">
        <w:rPr>
          <w:rFonts w:ascii="Times New Roman" w:hAnsi="Times New Roman" w:cs="Times New Roman"/>
          <w:sz w:val="24"/>
          <w:szCs w:val="24"/>
        </w:rPr>
        <w:t>spend more money</w:t>
      </w:r>
      <w:r w:rsidR="002B156D" w:rsidRPr="00882DF5">
        <w:rPr>
          <w:rFonts w:ascii="Times New Roman" w:hAnsi="Times New Roman" w:cs="Times New Roman"/>
          <w:sz w:val="24"/>
          <w:szCs w:val="24"/>
        </w:rPr>
        <w:t xml:space="preserve">, the benefits in terms of reducing morbidity (cases of disease) and mortality (deaths from disease) </w:t>
      </w:r>
      <w:r w:rsidR="00D37BE2">
        <w:rPr>
          <w:rFonts w:ascii="Times New Roman" w:hAnsi="Times New Roman" w:cs="Times New Roman"/>
          <w:sz w:val="24"/>
          <w:szCs w:val="24"/>
        </w:rPr>
        <w:t xml:space="preserve">may be </w:t>
      </w:r>
      <w:r w:rsidR="002B156D" w:rsidRPr="00882DF5">
        <w:rPr>
          <w:rFonts w:ascii="Times New Roman" w:hAnsi="Times New Roman" w:cs="Times New Roman"/>
          <w:sz w:val="24"/>
          <w:szCs w:val="24"/>
        </w:rPr>
        <w:t>justified.</w:t>
      </w:r>
      <w:r w:rsidR="00C46D2B" w:rsidRPr="00882DF5">
        <w:rPr>
          <w:rFonts w:ascii="Times New Roman" w:hAnsi="Times New Roman" w:cs="Times New Roman"/>
          <w:sz w:val="24"/>
          <w:szCs w:val="24"/>
        </w:rPr>
        <w:t xml:space="preserve"> Typically</w:t>
      </w:r>
      <w:r w:rsidR="00D37BE2">
        <w:rPr>
          <w:rFonts w:ascii="Times New Roman" w:hAnsi="Times New Roman" w:cs="Times New Roman"/>
          <w:sz w:val="24"/>
          <w:szCs w:val="24"/>
        </w:rPr>
        <w:t>,</w:t>
      </w:r>
      <w:r w:rsidR="00C46D2B" w:rsidRPr="00882DF5">
        <w:rPr>
          <w:rFonts w:ascii="Times New Roman" w:hAnsi="Times New Roman" w:cs="Times New Roman"/>
          <w:sz w:val="24"/>
          <w:szCs w:val="24"/>
        </w:rPr>
        <w:t xml:space="preserve"> we use </w:t>
      </w:r>
      <w:r w:rsidR="00C46D2B" w:rsidRPr="00882DF5">
        <w:rPr>
          <w:rFonts w:ascii="Times New Roman" w:hAnsi="Times New Roman" w:cs="Times New Roman"/>
          <w:i/>
          <w:sz w:val="24"/>
          <w:szCs w:val="24"/>
        </w:rPr>
        <w:t xml:space="preserve">cost-effectiveness analysis </w:t>
      </w:r>
      <w:r w:rsidR="00C46D2B" w:rsidRPr="00882DF5">
        <w:rPr>
          <w:rFonts w:ascii="Times New Roman" w:hAnsi="Times New Roman" w:cs="Times New Roman"/>
          <w:sz w:val="24"/>
          <w:szCs w:val="24"/>
        </w:rPr>
        <w:t xml:space="preserve">to identify how much we reduce disease morbidity or mortality, per dollar spent; in contrast to cost-benefit analysis, cost-effectiveness analysis is not just trying to find the strategy with the lowest </w:t>
      </w:r>
      <w:r w:rsidR="000C691E">
        <w:rPr>
          <w:rFonts w:ascii="Times New Roman" w:hAnsi="Times New Roman" w:cs="Times New Roman"/>
          <w:sz w:val="24"/>
          <w:szCs w:val="24"/>
        </w:rPr>
        <w:t xml:space="preserve">overall </w:t>
      </w:r>
      <w:r w:rsidR="00C46D2B" w:rsidRPr="00882DF5">
        <w:rPr>
          <w:rFonts w:ascii="Times New Roman" w:hAnsi="Times New Roman" w:cs="Times New Roman"/>
          <w:sz w:val="24"/>
          <w:szCs w:val="24"/>
        </w:rPr>
        <w:t xml:space="preserve">spending, but rather </w:t>
      </w:r>
      <w:r w:rsidR="000C691E">
        <w:rPr>
          <w:rFonts w:ascii="Times New Roman" w:hAnsi="Times New Roman" w:cs="Times New Roman"/>
          <w:sz w:val="24"/>
          <w:szCs w:val="24"/>
        </w:rPr>
        <w:t>is trying</w:t>
      </w:r>
      <w:r w:rsidR="00C46D2B" w:rsidRPr="00882DF5">
        <w:rPr>
          <w:rFonts w:ascii="Times New Roman" w:hAnsi="Times New Roman" w:cs="Times New Roman"/>
          <w:sz w:val="24"/>
          <w:szCs w:val="24"/>
        </w:rPr>
        <w:t xml:space="preserve"> to find the </w:t>
      </w:r>
      <w:r w:rsidR="000C691E">
        <w:rPr>
          <w:rFonts w:ascii="Times New Roman" w:hAnsi="Times New Roman" w:cs="Times New Roman"/>
          <w:sz w:val="24"/>
          <w:szCs w:val="24"/>
        </w:rPr>
        <w:t xml:space="preserve">strategy that maximizes how much we improve </w:t>
      </w:r>
      <w:r w:rsidR="00C46D2B" w:rsidRPr="00882DF5">
        <w:rPr>
          <w:rFonts w:ascii="Times New Roman" w:hAnsi="Times New Roman" w:cs="Times New Roman"/>
          <w:sz w:val="24"/>
          <w:szCs w:val="24"/>
        </w:rPr>
        <w:t xml:space="preserve">health per </w:t>
      </w:r>
      <w:r w:rsidR="000C691E">
        <w:rPr>
          <w:rFonts w:ascii="Times New Roman" w:hAnsi="Times New Roman" w:cs="Times New Roman"/>
          <w:sz w:val="24"/>
          <w:szCs w:val="24"/>
        </w:rPr>
        <w:t xml:space="preserve">each </w:t>
      </w:r>
      <w:r w:rsidR="00C46D2B" w:rsidRPr="00882DF5">
        <w:rPr>
          <w:rFonts w:ascii="Times New Roman" w:hAnsi="Times New Roman" w:cs="Times New Roman"/>
          <w:sz w:val="24"/>
          <w:szCs w:val="24"/>
        </w:rPr>
        <w:t>dollar spent.</w:t>
      </w:r>
      <w:r w:rsidR="002B156D" w:rsidRPr="00882DF5">
        <w:rPr>
          <w:rFonts w:ascii="Times New Roman" w:hAnsi="Times New Roman" w:cs="Times New Roman"/>
          <w:sz w:val="24"/>
          <w:szCs w:val="24"/>
        </w:rPr>
        <w:t xml:space="preserve"> </w:t>
      </w:r>
    </w:p>
    <w:p w14:paraId="691FB228" w14:textId="68892F83" w:rsidR="00B53CD8" w:rsidRPr="00882DF5" w:rsidRDefault="002770C9"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To illustrate the distinction between these two forms of analysis, suppose we took </w:t>
      </w:r>
      <w:r w:rsidR="00D62D41" w:rsidRPr="00882DF5">
        <w:rPr>
          <w:rFonts w:ascii="Times New Roman" w:hAnsi="Times New Roman" w:cs="Times New Roman"/>
          <w:sz w:val="24"/>
          <w:szCs w:val="24"/>
        </w:rPr>
        <w:t xml:space="preserve">the example of </w:t>
      </w:r>
      <w:r w:rsidR="004B3334">
        <w:rPr>
          <w:rFonts w:ascii="Times New Roman" w:hAnsi="Times New Roman" w:cs="Times New Roman"/>
          <w:sz w:val="24"/>
          <w:szCs w:val="24"/>
        </w:rPr>
        <w:t xml:space="preserve">studying </w:t>
      </w:r>
      <w:r w:rsidR="00D62D41" w:rsidRPr="00882DF5">
        <w:rPr>
          <w:rFonts w:ascii="Times New Roman" w:hAnsi="Times New Roman" w:cs="Times New Roman"/>
          <w:sz w:val="24"/>
          <w:szCs w:val="24"/>
        </w:rPr>
        <w:t xml:space="preserve">a new therapy for tuberculosis. </w:t>
      </w:r>
      <w:r w:rsidR="00BD7BA9" w:rsidRPr="00882DF5">
        <w:rPr>
          <w:rFonts w:ascii="Times New Roman" w:hAnsi="Times New Roman" w:cs="Times New Roman"/>
          <w:sz w:val="24"/>
          <w:szCs w:val="24"/>
        </w:rPr>
        <w:t>The standard treatment for tube</w:t>
      </w:r>
      <w:r w:rsidR="00487AF5" w:rsidRPr="00882DF5">
        <w:rPr>
          <w:rFonts w:ascii="Times New Roman" w:hAnsi="Times New Roman" w:cs="Times New Roman"/>
          <w:sz w:val="24"/>
          <w:szCs w:val="24"/>
        </w:rPr>
        <w:t xml:space="preserve">rculosis </w:t>
      </w:r>
      <w:r w:rsidR="00382051">
        <w:rPr>
          <w:rFonts w:ascii="Times New Roman" w:hAnsi="Times New Roman" w:cs="Times New Roman"/>
          <w:sz w:val="24"/>
          <w:szCs w:val="24"/>
        </w:rPr>
        <w:t xml:space="preserve">in most of the world </w:t>
      </w:r>
      <w:r w:rsidR="00487AF5" w:rsidRPr="00882DF5">
        <w:rPr>
          <w:rFonts w:ascii="Times New Roman" w:hAnsi="Times New Roman" w:cs="Times New Roman"/>
          <w:sz w:val="24"/>
          <w:szCs w:val="24"/>
        </w:rPr>
        <w:t xml:space="preserve">is prolonged, </w:t>
      </w:r>
      <w:r w:rsidR="00382051">
        <w:rPr>
          <w:rFonts w:ascii="Times New Roman" w:hAnsi="Times New Roman" w:cs="Times New Roman"/>
          <w:sz w:val="24"/>
          <w:szCs w:val="24"/>
        </w:rPr>
        <w:t xml:space="preserve">lasting </w:t>
      </w:r>
      <w:r w:rsidR="00487AF5" w:rsidRPr="00882DF5">
        <w:rPr>
          <w:rFonts w:ascii="Times New Roman" w:hAnsi="Times New Roman" w:cs="Times New Roman"/>
          <w:sz w:val="24"/>
          <w:szCs w:val="24"/>
        </w:rPr>
        <w:t xml:space="preserve">at least </w:t>
      </w:r>
      <w:r w:rsidR="00AA6BA8" w:rsidRPr="00882DF5">
        <w:rPr>
          <w:rFonts w:ascii="Times New Roman" w:hAnsi="Times New Roman" w:cs="Times New Roman"/>
          <w:sz w:val="24"/>
          <w:szCs w:val="24"/>
        </w:rPr>
        <w:t>six months, and often carries significant side-effects for patients</w:t>
      </w:r>
      <w:r w:rsidR="000F5486" w:rsidRPr="00882DF5">
        <w:rPr>
          <w:rFonts w:ascii="Times New Roman" w:hAnsi="Times New Roman" w:cs="Times New Roman"/>
          <w:sz w:val="24"/>
          <w:szCs w:val="24"/>
        </w:rPr>
        <w:t xml:space="preserve">. </w:t>
      </w:r>
      <w:r w:rsidR="00382051">
        <w:rPr>
          <w:rFonts w:ascii="Times New Roman" w:hAnsi="Times New Roman" w:cs="Times New Roman"/>
          <w:sz w:val="24"/>
          <w:szCs w:val="24"/>
        </w:rPr>
        <w:t>Suppose it</w:t>
      </w:r>
      <w:r w:rsidR="000F5486" w:rsidRPr="00882DF5">
        <w:rPr>
          <w:rFonts w:ascii="Times New Roman" w:hAnsi="Times New Roman" w:cs="Times New Roman"/>
          <w:sz w:val="24"/>
          <w:szCs w:val="24"/>
        </w:rPr>
        <w:t xml:space="preserve"> costs about $10,000</w:t>
      </w:r>
      <w:r w:rsidR="00F911AE" w:rsidRPr="00882DF5">
        <w:rPr>
          <w:rFonts w:ascii="Times New Roman" w:hAnsi="Times New Roman" w:cs="Times New Roman"/>
          <w:sz w:val="24"/>
          <w:szCs w:val="24"/>
        </w:rPr>
        <w:t xml:space="preserve"> total</w:t>
      </w:r>
      <w:r w:rsidR="00AA6BA8" w:rsidRPr="00882DF5">
        <w:rPr>
          <w:rFonts w:ascii="Times New Roman" w:hAnsi="Times New Roman" w:cs="Times New Roman"/>
          <w:sz w:val="24"/>
          <w:szCs w:val="24"/>
        </w:rPr>
        <w:t xml:space="preserve">. </w:t>
      </w:r>
      <w:r w:rsidR="00382051">
        <w:rPr>
          <w:rFonts w:ascii="Times New Roman" w:hAnsi="Times New Roman" w:cs="Times New Roman"/>
          <w:sz w:val="24"/>
          <w:szCs w:val="24"/>
        </w:rPr>
        <w:t>Also s</w:t>
      </w:r>
      <w:r w:rsidR="00AA6BA8" w:rsidRPr="00882DF5">
        <w:rPr>
          <w:rFonts w:ascii="Times New Roman" w:hAnsi="Times New Roman" w:cs="Times New Roman"/>
          <w:sz w:val="24"/>
          <w:szCs w:val="24"/>
        </w:rPr>
        <w:t xml:space="preserve">uppose a new </w:t>
      </w:r>
      <w:r w:rsidR="00746BA5" w:rsidRPr="00882DF5">
        <w:rPr>
          <w:rFonts w:ascii="Times New Roman" w:hAnsi="Times New Roman" w:cs="Times New Roman"/>
          <w:sz w:val="24"/>
          <w:szCs w:val="24"/>
        </w:rPr>
        <w:t>drug</w:t>
      </w:r>
      <w:r w:rsidR="00AA6BA8" w:rsidRPr="00882DF5">
        <w:rPr>
          <w:rFonts w:ascii="Times New Roman" w:hAnsi="Times New Roman" w:cs="Times New Roman"/>
          <w:sz w:val="24"/>
          <w:szCs w:val="24"/>
        </w:rPr>
        <w:t xml:space="preserve"> is available </w:t>
      </w:r>
      <w:r w:rsidR="00AA6BA8" w:rsidRPr="00882DF5">
        <w:rPr>
          <w:rFonts w:ascii="Times New Roman" w:hAnsi="Times New Roman" w:cs="Times New Roman"/>
          <w:sz w:val="24"/>
          <w:szCs w:val="24"/>
        </w:rPr>
        <w:lastRenderedPageBreak/>
        <w:t xml:space="preserve">that </w:t>
      </w:r>
      <w:r w:rsidR="00746BA5" w:rsidRPr="00882DF5">
        <w:rPr>
          <w:rFonts w:ascii="Times New Roman" w:hAnsi="Times New Roman" w:cs="Times New Roman"/>
          <w:sz w:val="24"/>
          <w:szCs w:val="24"/>
        </w:rPr>
        <w:t xml:space="preserve">we can add to the standard treatment for tuberculosis. The new drug makes the overall treatment regimen </w:t>
      </w:r>
      <w:r w:rsidR="00AA6BA8" w:rsidRPr="00882DF5">
        <w:rPr>
          <w:rFonts w:ascii="Times New Roman" w:hAnsi="Times New Roman" w:cs="Times New Roman"/>
          <w:sz w:val="24"/>
          <w:szCs w:val="24"/>
        </w:rPr>
        <w:t>just as effective</w:t>
      </w:r>
      <w:r w:rsidR="00746BA5" w:rsidRPr="00882DF5">
        <w:rPr>
          <w:rFonts w:ascii="Times New Roman" w:hAnsi="Times New Roman" w:cs="Times New Roman"/>
          <w:sz w:val="24"/>
          <w:szCs w:val="24"/>
        </w:rPr>
        <w:t>,</w:t>
      </w:r>
      <w:r w:rsidR="00AA6BA8" w:rsidRPr="00882DF5">
        <w:rPr>
          <w:rFonts w:ascii="Times New Roman" w:hAnsi="Times New Roman" w:cs="Times New Roman"/>
          <w:sz w:val="24"/>
          <w:szCs w:val="24"/>
        </w:rPr>
        <w:t xml:space="preserve"> </w:t>
      </w:r>
      <w:r w:rsidR="00070E35" w:rsidRPr="00882DF5">
        <w:rPr>
          <w:rFonts w:ascii="Times New Roman" w:hAnsi="Times New Roman" w:cs="Times New Roman"/>
          <w:sz w:val="24"/>
          <w:szCs w:val="24"/>
        </w:rPr>
        <w:t>but</w:t>
      </w:r>
      <w:r w:rsidR="00FD4086" w:rsidRPr="00882DF5">
        <w:rPr>
          <w:rFonts w:ascii="Times New Roman" w:hAnsi="Times New Roman" w:cs="Times New Roman"/>
          <w:sz w:val="24"/>
          <w:szCs w:val="24"/>
        </w:rPr>
        <w:t xml:space="preserve"> slightly more costly</w:t>
      </w:r>
      <w:r w:rsidR="00C877EF" w:rsidRPr="00882DF5">
        <w:rPr>
          <w:rFonts w:ascii="Times New Roman" w:hAnsi="Times New Roman" w:cs="Times New Roman"/>
          <w:sz w:val="24"/>
          <w:szCs w:val="24"/>
        </w:rPr>
        <w:t xml:space="preserve"> (about $</w:t>
      </w:r>
      <w:r w:rsidR="00CE7EA1" w:rsidRPr="00882DF5">
        <w:rPr>
          <w:rFonts w:ascii="Times New Roman" w:hAnsi="Times New Roman" w:cs="Times New Roman"/>
          <w:sz w:val="24"/>
          <w:szCs w:val="24"/>
        </w:rPr>
        <w:t>2</w:t>
      </w:r>
      <w:r w:rsidR="00C877EF" w:rsidRPr="00882DF5">
        <w:rPr>
          <w:rFonts w:ascii="Times New Roman" w:hAnsi="Times New Roman" w:cs="Times New Roman"/>
          <w:sz w:val="24"/>
          <w:szCs w:val="24"/>
        </w:rPr>
        <w:t xml:space="preserve">,000 more for the </w:t>
      </w:r>
      <w:r w:rsidR="00A54B72" w:rsidRPr="00882DF5">
        <w:rPr>
          <w:rFonts w:ascii="Times New Roman" w:hAnsi="Times New Roman" w:cs="Times New Roman"/>
          <w:sz w:val="24"/>
          <w:szCs w:val="24"/>
        </w:rPr>
        <w:t>overall</w:t>
      </w:r>
      <w:r w:rsidR="00C877EF" w:rsidRPr="00882DF5">
        <w:rPr>
          <w:rFonts w:ascii="Times New Roman" w:hAnsi="Times New Roman" w:cs="Times New Roman"/>
          <w:sz w:val="24"/>
          <w:szCs w:val="24"/>
        </w:rPr>
        <w:t xml:space="preserve"> treatment</w:t>
      </w:r>
      <w:r w:rsidR="00513D99" w:rsidRPr="00882DF5">
        <w:rPr>
          <w:rFonts w:ascii="Times New Roman" w:hAnsi="Times New Roman" w:cs="Times New Roman"/>
          <w:sz w:val="24"/>
          <w:szCs w:val="24"/>
        </w:rPr>
        <w:t>, or $1</w:t>
      </w:r>
      <w:r w:rsidR="00CE7EA1" w:rsidRPr="00882DF5">
        <w:rPr>
          <w:rFonts w:ascii="Times New Roman" w:hAnsi="Times New Roman" w:cs="Times New Roman"/>
          <w:sz w:val="24"/>
          <w:szCs w:val="24"/>
        </w:rPr>
        <w:t>2</w:t>
      </w:r>
      <w:r w:rsidR="00513D99" w:rsidRPr="00882DF5">
        <w:rPr>
          <w:rFonts w:ascii="Times New Roman" w:hAnsi="Times New Roman" w:cs="Times New Roman"/>
          <w:sz w:val="24"/>
          <w:szCs w:val="24"/>
        </w:rPr>
        <w:t>,000 total</w:t>
      </w:r>
      <w:r w:rsidR="00C877EF" w:rsidRPr="00882DF5">
        <w:rPr>
          <w:rFonts w:ascii="Times New Roman" w:hAnsi="Times New Roman" w:cs="Times New Roman"/>
          <w:sz w:val="24"/>
          <w:szCs w:val="24"/>
        </w:rPr>
        <w:t>)</w:t>
      </w:r>
      <w:r w:rsidR="006F5B53">
        <w:rPr>
          <w:rFonts w:ascii="Times New Roman" w:hAnsi="Times New Roman" w:cs="Times New Roman"/>
          <w:sz w:val="24"/>
          <w:szCs w:val="24"/>
        </w:rPr>
        <w:t>. T</w:t>
      </w:r>
      <w:r w:rsidR="00746BA5" w:rsidRPr="00882DF5">
        <w:rPr>
          <w:rFonts w:ascii="Times New Roman" w:hAnsi="Times New Roman" w:cs="Times New Roman"/>
          <w:sz w:val="24"/>
          <w:szCs w:val="24"/>
        </w:rPr>
        <w:t xml:space="preserve">he </w:t>
      </w:r>
      <w:r w:rsidR="00066617">
        <w:rPr>
          <w:rFonts w:ascii="Times New Roman" w:hAnsi="Times New Roman" w:cs="Times New Roman"/>
          <w:sz w:val="24"/>
          <w:szCs w:val="24"/>
        </w:rPr>
        <w:t xml:space="preserve">combined </w:t>
      </w:r>
      <w:r w:rsidR="00746BA5" w:rsidRPr="00882DF5">
        <w:rPr>
          <w:rFonts w:ascii="Times New Roman" w:hAnsi="Times New Roman" w:cs="Times New Roman"/>
          <w:sz w:val="24"/>
          <w:szCs w:val="24"/>
        </w:rPr>
        <w:t xml:space="preserve">treatment regimen will have </w:t>
      </w:r>
      <w:r w:rsidR="00BF5AEF" w:rsidRPr="00882DF5">
        <w:rPr>
          <w:rFonts w:ascii="Times New Roman" w:hAnsi="Times New Roman" w:cs="Times New Roman"/>
          <w:sz w:val="24"/>
          <w:szCs w:val="24"/>
        </w:rPr>
        <w:t>more</w:t>
      </w:r>
      <w:r w:rsidR="00FD4086" w:rsidRPr="00882DF5">
        <w:rPr>
          <w:rFonts w:ascii="Times New Roman" w:hAnsi="Times New Roman" w:cs="Times New Roman"/>
          <w:sz w:val="24"/>
          <w:szCs w:val="24"/>
        </w:rPr>
        <w:t xml:space="preserve"> side effects </w:t>
      </w:r>
      <w:r w:rsidR="00746BA5" w:rsidRPr="00882DF5">
        <w:rPr>
          <w:rFonts w:ascii="Times New Roman" w:hAnsi="Times New Roman" w:cs="Times New Roman"/>
          <w:sz w:val="24"/>
          <w:szCs w:val="24"/>
        </w:rPr>
        <w:t xml:space="preserve">because of the additional drug, </w:t>
      </w:r>
      <w:r w:rsidR="00BF5AEF" w:rsidRPr="00882DF5">
        <w:rPr>
          <w:rFonts w:ascii="Times New Roman" w:hAnsi="Times New Roman" w:cs="Times New Roman"/>
          <w:sz w:val="24"/>
          <w:szCs w:val="24"/>
        </w:rPr>
        <w:t>but</w:t>
      </w:r>
      <w:r w:rsidR="00FD4086" w:rsidRPr="00882DF5">
        <w:rPr>
          <w:rFonts w:ascii="Times New Roman" w:hAnsi="Times New Roman" w:cs="Times New Roman"/>
          <w:sz w:val="24"/>
          <w:szCs w:val="24"/>
        </w:rPr>
        <w:t xml:space="preserve"> </w:t>
      </w:r>
      <w:r w:rsidR="00746BA5" w:rsidRPr="00882DF5">
        <w:rPr>
          <w:rFonts w:ascii="Times New Roman" w:hAnsi="Times New Roman" w:cs="Times New Roman"/>
          <w:sz w:val="24"/>
          <w:szCs w:val="24"/>
        </w:rPr>
        <w:t xml:space="preserve">will also </w:t>
      </w:r>
      <w:r w:rsidR="006F5B53">
        <w:rPr>
          <w:rFonts w:ascii="Times New Roman" w:hAnsi="Times New Roman" w:cs="Times New Roman"/>
          <w:sz w:val="24"/>
          <w:szCs w:val="24"/>
        </w:rPr>
        <w:t xml:space="preserve">be shorter, </w:t>
      </w:r>
      <w:r w:rsidR="006A0355" w:rsidRPr="00882DF5">
        <w:rPr>
          <w:rFonts w:ascii="Times New Roman" w:hAnsi="Times New Roman" w:cs="Times New Roman"/>
          <w:sz w:val="24"/>
          <w:szCs w:val="24"/>
        </w:rPr>
        <w:t xml:space="preserve">just four </w:t>
      </w:r>
      <w:r w:rsidR="00070E35" w:rsidRPr="00882DF5">
        <w:rPr>
          <w:rFonts w:ascii="Times New Roman" w:hAnsi="Times New Roman" w:cs="Times New Roman"/>
          <w:sz w:val="24"/>
          <w:szCs w:val="24"/>
        </w:rPr>
        <w:t>months. How do we make a fair comparison and evaluate whether this new treatment is “worth” the cost?</w:t>
      </w:r>
      <w:r w:rsidR="00472C4D">
        <w:rPr>
          <w:rFonts w:ascii="Times New Roman" w:hAnsi="Times New Roman" w:cs="Times New Roman"/>
          <w:sz w:val="24"/>
          <w:szCs w:val="24"/>
        </w:rPr>
        <w:t xml:space="preserve"> To put it bluntly: is paying $2,000 more for the treatment “worth” having two months shorter duration of treatment?</w:t>
      </w:r>
    </w:p>
    <w:p w14:paraId="2762A0F8" w14:textId="30D49F6D" w:rsidR="00070E35" w:rsidRPr="00882DF5" w:rsidRDefault="00321BDB"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The first challenge we face is </w:t>
      </w:r>
      <w:r w:rsidR="002A63AB" w:rsidRPr="00882DF5">
        <w:rPr>
          <w:rFonts w:ascii="Times New Roman" w:hAnsi="Times New Roman" w:cs="Times New Roman"/>
          <w:sz w:val="24"/>
          <w:szCs w:val="24"/>
        </w:rPr>
        <w:t xml:space="preserve">that the question is no longer purely in terms of dollar amounts; we now have to quantify human suffering, which is an entirely different, and more challenging, enterprise. </w:t>
      </w:r>
      <w:r w:rsidR="005331A6" w:rsidRPr="00882DF5">
        <w:rPr>
          <w:rFonts w:ascii="Times New Roman" w:hAnsi="Times New Roman" w:cs="Times New Roman"/>
          <w:sz w:val="24"/>
          <w:szCs w:val="24"/>
        </w:rPr>
        <w:t>How do we measure how much less suffering our patients will en</w:t>
      </w:r>
      <w:r w:rsidR="0045119F">
        <w:rPr>
          <w:rFonts w:ascii="Times New Roman" w:hAnsi="Times New Roman" w:cs="Times New Roman"/>
          <w:sz w:val="24"/>
          <w:szCs w:val="24"/>
        </w:rPr>
        <w:t>d</w:t>
      </w:r>
      <w:r w:rsidR="005331A6" w:rsidRPr="00882DF5">
        <w:rPr>
          <w:rFonts w:ascii="Times New Roman" w:hAnsi="Times New Roman" w:cs="Times New Roman"/>
          <w:sz w:val="24"/>
          <w:szCs w:val="24"/>
        </w:rPr>
        <w:t xml:space="preserve">ure if they have to face side-effects for only four months instead of for six months? </w:t>
      </w:r>
    </w:p>
    <w:p w14:paraId="13F00943" w14:textId="7AEA755D" w:rsidR="0068310B" w:rsidRPr="00882DF5" w:rsidRDefault="00DE5A5D"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One long-standing measure for human suffering is the quality-adjusted life-year (QALY, pronounced “qual-ee”</w:t>
      </w:r>
      <w:r w:rsidR="00FA6FA4" w:rsidRPr="00882DF5">
        <w:rPr>
          <w:rFonts w:ascii="Times New Roman" w:hAnsi="Times New Roman" w:cs="Times New Roman"/>
          <w:sz w:val="24"/>
          <w:szCs w:val="24"/>
        </w:rPr>
        <w:t xml:space="preserve">, </w:t>
      </w:r>
      <w:r w:rsidR="0060584B" w:rsidRPr="00882DF5">
        <w:rPr>
          <w:rFonts w:ascii="Times New Roman" w:hAnsi="Times New Roman" w:cs="Times New Roman"/>
          <w:sz w:val="24"/>
          <w:szCs w:val="24"/>
        </w:rPr>
        <w:t xml:space="preserve">as in </w:t>
      </w:r>
      <w:r w:rsidR="00FA6FA4" w:rsidRPr="00882DF5">
        <w:rPr>
          <w:rFonts w:ascii="Times New Roman" w:hAnsi="Times New Roman" w:cs="Times New Roman"/>
          <w:sz w:val="24"/>
          <w:szCs w:val="24"/>
        </w:rPr>
        <w:t>“quality</w:t>
      </w:r>
      <w:r w:rsidR="008D29E7" w:rsidRPr="00882DF5">
        <w:rPr>
          <w:rFonts w:ascii="Times New Roman" w:hAnsi="Times New Roman" w:cs="Times New Roman"/>
          <w:sz w:val="24"/>
          <w:szCs w:val="24"/>
        </w:rPr>
        <w:t>”</w:t>
      </w:r>
      <w:r w:rsidR="003A0A71" w:rsidRPr="00882DF5">
        <w:rPr>
          <w:rFonts w:ascii="Times New Roman" w:hAnsi="Times New Roman" w:cs="Times New Roman"/>
          <w:sz w:val="24"/>
          <w:szCs w:val="24"/>
        </w:rPr>
        <w:t>), which was devised in the 1960’s to create a fair measure of how much suffering people endured among different diseases or treatments</w:t>
      </w:r>
      <w:r w:rsidR="001A4432" w:rsidRPr="00882DF5">
        <w:rPr>
          <w:rFonts w:ascii="Times New Roman" w:hAnsi="Times New Roman" w:cs="Times New Roman"/>
          <w:sz w:val="24"/>
          <w:szCs w:val="24"/>
        </w:rPr>
        <w:t xml:space="preserve"> </w:t>
      </w:r>
      <w:r w:rsidR="001A4432" w:rsidRPr="00882DF5">
        <w:rPr>
          <w:rFonts w:ascii="Times New Roman" w:hAnsi="Times New Roman" w:cs="Times New Roman"/>
          <w:sz w:val="24"/>
          <w:szCs w:val="24"/>
        </w:rPr>
        <w:fldChar w:fldCharType="begin"/>
      </w:r>
      <w:r w:rsidR="001A4432" w:rsidRPr="00882DF5">
        <w:rPr>
          <w:rFonts w:ascii="Times New Roman" w:hAnsi="Times New Roman" w:cs="Times New Roman"/>
          <w:sz w:val="24"/>
          <w:szCs w:val="24"/>
        </w:rPr>
        <w:instrText xml:space="preserve"> ADDIN ZOTERO_ITEM CSL_CITATION {"citationID":"1kijo6u05c","properties":{"formattedCitation":"[1]","plainCitation":"[1]"},"citationItems":[{"id":3436,"uris":["http://zotero.org/users/598321/items/KB3EN2XD"],"uri":["http://zotero.org/users/598321/items/KB3EN2XD"],"itemData":{"id":3436,"type":"article-journal","title":"Cost effectiveness analysis applied to the treatment of chronic renal disease","container-title":"Medical care","page":"48–54","volume":"6","issue":"1","source":"Google Scholar","author":[{"family":"Klarman","given":"Herbert E."},{"family":"Rosenthal","given":"Gerald D."}],"issued":{"date-parts":[["1968"]]}}}],"schema":"https://github.com/citation-style-language/schema/raw/master/csl-citation.json"} </w:instrText>
      </w:r>
      <w:r w:rsidR="001A4432" w:rsidRPr="00882DF5">
        <w:rPr>
          <w:rFonts w:ascii="Times New Roman" w:hAnsi="Times New Roman" w:cs="Times New Roman"/>
          <w:sz w:val="24"/>
          <w:szCs w:val="24"/>
        </w:rPr>
        <w:fldChar w:fldCharType="separate"/>
      </w:r>
      <w:r w:rsidR="001A4432" w:rsidRPr="00882DF5">
        <w:rPr>
          <w:rFonts w:ascii="Times New Roman" w:hAnsi="Times New Roman" w:cs="Times New Roman"/>
          <w:noProof/>
          <w:sz w:val="24"/>
          <w:szCs w:val="24"/>
        </w:rPr>
        <w:t>[1]</w:t>
      </w:r>
      <w:r w:rsidR="001A4432" w:rsidRPr="00882DF5">
        <w:rPr>
          <w:rFonts w:ascii="Times New Roman" w:hAnsi="Times New Roman" w:cs="Times New Roman"/>
          <w:sz w:val="24"/>
          <w:szCs w:val="24"/>
        </w:rPr>
        <w:fldChar w:fldCharType="end"/>
      </w:r>
      <w:r w:rsidR="003A0A71" w:rsidRPr="00882DF5">
        <w:rPr>
          <w:rFonts w:ascii="Times New Roman" w:hAnsi="Times New Roman" w:cs="Times New Roman"/>
          <w:sz w:val="24"/>
          <w:szCs w:val="24"/>
        </w:rPr>
        <w:t>.</w:t>
      </w:r>
      <w:r w:rsidRPr="00882DF5">
        <w:rPr>
          <w:rFonts w:ascii="Times New Roman" w:hAnsi="Times New Roman" w:cs="Times New Roman"/>
          <w:sz w:val="24"/>
          <w:szCs w:val="24"/>
        </w:rPr>
        <w:t xml:space="preserve"> </w:t>
      </w:r>
      <w:r w:rsidR="003A0A71" w:rsidRPr="00882DF5">
        <w:rPr>
          <w:rFonts w:ascii="Times New Roman" w:hAnsi="Times New Roman" w:cs="Times New Roman"/>
          <w:sz w:val="24"/>
          <w:szCs w:val="24"/>
        </w:rPr>
        <w:t>The concept of a QALY is illustrated in Figure 2.5. Suppose that we have a perfectly healthy person, and that person lives for one year in a state of perfect health; we say that person has gained 1 QALY. Suppose a person is dead in a given calendar year; that person has gained 0 QALYs. In between the two are most people with disease, who either are not perfectly-healthy (their quality of life</w:t>
      </w:r>
      <w:r w:rsidR="00A01654" w:rsidRPr="00882DF5">
        <w:rPr>
          <w:rFonts w:ascii="Times New Roman" w:hAnsi="Times New Roman" w:cs="Times New Roman"/>
          <w:sz w:val="24"/>
          <w:szCs w:val="24"/>
        </w:rPr>
        <w:t xml:space="preserve">, known as their </w:t>
      </w:r>
      <w:r w:rsidR="00A01654" w:rsidRPr="00882DF5">
        <w:rPr>
          <w:rFonts w:ascii="Times New Roman" w:hAnsi="Times New Roman" w:cs="Times New Roman"/>
          <w:i/>
          <w:sz w:val="24"/>
          <w:szCs w:val="24"/>
        </w:rPr>
        <w:t>utility</w:t>
      </w:r>
      <w:r w:rsidR="00732CD8" w:rsidRPr="00882DF5">
        <w:rPr>
          <w:rFonts w:ascii="Times New Roman" w:hAnsi="Times New Roman" w:cs="Times New Roman"/>
          <w:i/>
          <w:sz w:val="24"/>
          <w:szCs w:val="24"/>
        </w:rPr>
        <w:t xml:space="preserve"> </w:t>
      </w:r>
      <w:r w:rsidR="00732CD8" w:rsidRPr="00882DF5">
        <w:rPr>
          <w:rFonts w:ascii="Times New Roman" w:hAnsi="Times New Roman" w:cs="Times New Roman"/>
          <w:sz w:val="24"/>
          <w:szCs w:val="24"/>
        </w:rPr>
        <w:t xml:space="preserve">or </w:t>
      </w:r>
      <w:r w:rsidR="00732CD8" w:rsidRPr="00882DF5">
        <w:rPr>
          <w:rFonts w:ascii="Times New Roman" w:hAnsi="Times New Roman" w:cs="Times New Roman"/>
          <w:i/>
          <w:sz w:val="24"/>
          <w:szCs w:val="24"/>
        </w:rPr>
        <w:t>utility weight</w:t>
      </w:r>
      <w:r w:rsidR="00A01654" w:rsidRPr="00882DF5">
        <w:rPr>
          <w:rFonts w:ascii="Times New Roman" w:hAnsi="Times New Roman" w:cs="Times New Roman"/>
          <w:sz w:val="24"/>
          <w:szCs w:val="24"/>
        </w:rPr>
        <w:t>,</w:t>
      </w:r>
      <w:r w:rsidR="003A0A71" w:rsidRPr="00882DF5">
        <w:rPr>
          <w:rFonts w:ascii="Times New Roman" w:hAnsi="Times New Roman" w:cs="Times New Roman"/>
          <w:sz w:val="24"/>
          <w:szCs w:val="24"/>
        </w:rPr>
        <w:t xml:space="preserve"> is not a perfect score of 1) or they don’t survive for the entire year (the duration of time that they are </w:t>
      </w:r>
      <w:r w:rsidR="00173182" w:rsidRPr="00882DF5">
        <w:rPr>
          <w:rFonts w:ascii="Times New Roman" w:hAnsi="Times New Roman" w:cs="Times New Roman"/>
          <w:sz w:val="24"/>
          <w:szCs w:val="24"/>
        </w:rPr>
        <w:t xml:space="preserve">alive and able to accumulate </w:t>
      </w:r>
      <w:r w:rsidR="00796737" w:rsidRPr="00882DF5">
        <w:rPr>
          <w:rFonts w:ascii="Times New Roman" w:hAnsi="Times New Roman" w:cs="Times New Roman"/>
          <w:sz w:val="24"/>
          <w:szCs w:val="24"/>
        </w:rPr>
        <w:t xml:space="preserve">utility </w:t>
      </w:r>
      <w:r w:rsidR="003A0A71" w:rsidRPr="00882DF5">
        <w:rPr>
          <w:rFonts w:ascii="Times New Roman" w:hAnsi="Times New Roman" w:cs="Times New Roman"/>
          <w:sz w:val="24"/>
          <w:szCs w:val="24"/>
        </w:rPr>
        <w:t xml:space="preserve">is less than 1 year). </w:t>
      </w:r>
    </w:p>
    <w:p w14:paraId="1ED30F5D" w14:textId="34E9D6E9" w:rsidR="00DE5A5D" w:rsidRPr="00882DF5" w:rsidRDefault="00796737"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A QALY is therefore a product of two entities: the utility or quality of a person’s life in a year, and how many years they are in that utility state/at that quality level. </w:t>
      </w:r>
      <w:r w:rsidR="003E5061">
        <w:rPr>
          <w:rFonts w:ascii="Times New Roman" w:hAnsi="Times New Roman" w:cs="Times New Roman"/>
          <w:sz w:val="24"/>
          <w:szCs w:val="24"/>
        </w:rPr>
        <w:t>Suppose</w:t>
      </w:r>
      <w:r w:rsidR="0068310B" w:rsidRPr="00882DF5">
        <w:rPr>
          <w:rFonts w:ascii="Times New Roman" w:hAnsi="Times New Roman" w:cs="Times New Roman"/>
          <w:sz w:val="24"/>
          <w:szCs w:val="24"/>
        </w:rPr>
        <w:t xml:space="preserve"> a person is suffering badly from a disease or from side-effects of a treatment for a short period of time</w:t>
      </w:r>
      <w:r w:rsidR="003E5061">
        <w:rPr>
          <w:rFonts w:ascii="Times New Roman" w:hAnsi="Times New Roman" w:cs="Times New Roman"/>
          <w:sz w:val="24"/>
          <w:szCs w:val="24"/>
        </w:rPr>
        <w:t>. T</w:t>
      </w:r>
      <w:r w:rsidR="0068310B" w:rsidRPr="00882DF5">
        <w:rPr>
          <w:rFonts w:ascii="Times New Roman" w:hAnsi="Times New Roman" w:cs="Times New Roman"/>
          <w:sz w:val="24"/>
          <w:szCs w:val="24"/>
        </w:rPr>
        <w:t xml:space="preserve">hey </w:t>
      </w:r>
      <w:r w:rsidR="0068310B" w:rsidRPr="00882DF5">
        <w:rPr>
          <w:rFonts w:ascii="Times New Roman" w:hAnsi="Times New Roman" w:cs="Times New Roman"/>
          <w:sz w:val="24"/>
          <w:szCs w:val="24"/>
        </w:rPr>
        <w:lastRenderedPageBreak/>
        <w:t xml:space="preserve">may have a low utility (like 0.2 rather than the perfectly-healthy utility value of 1), and have that disease for a short period such as 6 months (0.5 of a year), then go back to being perfectly healthy for the rest of the year. Their overall QALYs gained over the year might therefore be 0.2 utility x 0.5 years + 1.0 utility x 0.5 years = 0.6 QALYs gained over the course of the entire year. Suppose, however, that another person has a less-severe disease </w:t>
      </w:r>
      <w:r w:rsidR="00666E10" w:rsidRPr="00882DF5">
        <w:rPr>
          <w:rFonts w:ascii="Times New Roman" w:hAnsi="Times New Roman" w:cs="Times New Roman"/>
          <w:sz w:val="24"/>
          <w:szCs w:val="24"/>
        </w:rPr>
        <w:t xml:space="preserve">but that it lasts longer; for example, they may have a moderate utility (like 0.6) but have the disease for the entire year. Their overall QALYs gained over the year would therefore be 0.6 utility x 1 year = 0.6 QALYs. As shown in this example, there is an important caveat to know about QALYs: the overall QALYs accumulated </w:t>
      </w:r>
      <w:r w:rsidR="00AA3ABC" w:rsidRPr="00882DF5">
        <w:rPr>
          <w:rFonts w:ascii="Times New Roman" w:hAnsi="Times New Roman" w:cs="Times New Roman"/>
          <w:sz w:val="24"/>
          <w:szCs w:val="24"/>
        </w:rPr>
        <w:t xml:space="preserve">don’t provide us with clear information </w:t>
      </w:r>
      <w:r w:rsidR="00666E10" w:rsidRPr="00882DF5">
        <w:rPr>
          <w:rFonts w:ascii="Times New Roman" w:hAnsi="Times New Roman" w:cs="Times New Roman"/>
          <w:sz w:val="24"/>
          <w:szCs w:val="24"/>
        </w:rPr>
        <w:t>about the disease</w:t>
      </w:r>
      <w:r w:rsidR="00AA3ABC" w:rsidRPr="00882DF5">
        <w:rPr>
          <w:rFonts w:ascii="Times New Roman" w:hAnsi="Times New Roman" w:cs="Times New Roman"/>
          <w:sz w:val="24"/>
          <w:szCs w:val="24"/>
        </w:rPr>
        <w:t xml:space="preserve"> or treatment. R</w:t>
      </w:r>
      <w:r w:rsidR="00666E10" w:rsidRPr="00882DF5">
        <w:rPr>
          <w:rFonts w:ascii="Times New Roman" w:hAnsi="Times New Roman" w:cs="Times New Roman"/>
          <w:sz w:val="24"/>
          <w:szCs w:val="24"/>
        </w:rPr>
        <w:t xml:space="preserve">ather, </w:t>
      </w:r>
      <w:r w:rsidR="00734255">
        <w:rPr>
          <w:rFonts w:ascii="Times New Roman" w:hAnsi="Times New Roman" w:cs="Times New Roman"/>
          <w:sz w:val="24"/>
          <w:szCs w:val="24"/>
        </w:rPr>
        <w:t xml:space="preserve">their </w:t>
      </w:r>
      <w:r w:rsidR="00666E10" w:rsidRPr="00882DF5">
        <w:rPr>
          <w:rFonts w:ascii="Times New Roman" w:hAnsi="Times New Roman" w:cs="Times New Roman"/>
          <w:sz w:val="24"/>
          <w:szCs w:val="24"/>
        </w:rPr>
        <w:t>someone with a brief but severe disease is counted the same way as someone with a less severe but prolonged disease</w:t>
      </w:r>
      <w:r w:rsidR="00734255">
        <w:rPr>
          <w:rFonts w:ascii="Times New Roman" w:hAnsi="Times New Roman" w:cs="Times New Roman"/>
          <w:sz w:val="24"/>
          <w:szCs w:val="24"/>
        </w:rPr>
        <w:t xml:space="preserve"> (note, later, that we talk about “discounting” as a strategy to partly address this issue, later in the chapter)</w:t>
      </w:r>
      <w:r w:rsidR="00666E10" w:rsidRPr="00882DF5">
        <w:rPr>
          <w:rFonts w:ascii="Times New Roman" w:hAnsi="Times New Roman" w:cs="Times New Roman"/>
          <w:sz w:val="24"/>
          <w:szCs w:val="24"/>
        </w:rPr>
        <w:t>.</w:t>
      </w:r>
    </w:p>
    <w:p w14:paraId="27EE3D27" w14:textId="21FC8E1A" w:rsidR="003A125C" w:rsidRPr="00882DF5" w:rsidRDefault="003A125C"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Where do utility weight values come from? There are at least </w:t>
      </w:r>
      <w:r w:rsidR="00DE2BF0" w:rsidRPr="00882DF5">
        <w:rPr>
          <w:rFonts w:ascii="Times New Roman" w:hAnsi="Times New Roman" w:cs="Times New Roman"/>
          <w:sz w:val="24"/>
          <w:szCs w:val="24"/>
        </w:rPr>
        <w:t>four</w:t>
      </w:r>
      <w:r w:rsidRPr="00882DF5">
        <w:rPr>
          <w:rFonts w:ascii="Times New Roman" w:hAnsi="Times New Roman" w:cs="Times New Roman"/>
          <w:sz w:val="24"/>
          <w:szCs w:val="24"/>
        </w:rPr>
        <w:t xml:space="preserve"> common methods that scientists use to estimate the utility weights for given diseases or treatments</w:t>
      </w:r>
      <w:r w:rsidR="001A4432" w:rsidRPr="00882DF5">
        <w:rPr>
          <w:rFonts w:ascii="Times New Roman" w:hAnsi="Times New Roman" w:cs="Times New Roman"/>
          <w:sz w:val="24"/>
          <w:szCs w:val="24"/>
        </w:rPr>
        <w:t xml:space="preserve"> </w:t>
      </w:r>
      <w:r w:rsidR="001A4432" w:rsidRPr="00882DF5">
        <w:rPr>
          <w:rFonts w:ascii="Times New Roman" w:hAnsi="Times New Roman" w:cs="Times New Roman"/>
          <w:sz w:val="24"/>
          <w:szCs w:val="24"/>
        </w:rPr>
        <w:fldChar w:fldCharType="begin"/>
      </w:r>
      <w:r w:rsidR="001A4432" w:rsidRPr="00882DF5">
        <w:rPr>
          <w:rFonts w:ascii="Times New Roman" w:hAnsi="Times New Roman" w:cs="Times New Roman"/>
          <w:sz w:val="24"/>
          <w:szCs w:val="24"/>
        </w:rPr>
        <w:instrText xml:space="preserve"> ADDIN ZOTERO_ITEM CSL_CITATION {"citationID":"ea2t7oqjm","properties":{"formattedCitation":"[2]","plainCitation":"[2]"},"citationItems":[{"id":3438,"uris":["http://zotero.org/users/598321/items/3TVIH4WN"],"uri":["http://zotero.org/users/598321/items/3TVIH4WN"],"itemData":{"id":3438,"type":"article-journal","title":"Measurement of health state utilities for economic appraisal","container-title":"Journal of Health Economics","page":"1-30","volume":"5","issue":"1","source":"ScienceDirect","abstract":"Health status measurement for use in economic appraisal of health care programmes is reviewed in this paper, with particular emphasis on utility measurement. A framework for economic appraisal is presented displaying the various components that must be measured, and showing how the three forms of analysis (cost-effectiveness analysis, cost-benefit analysis and cost utility analysis) relate to the framework and to each other. One of the components in the framework is health status; it can be measured using ad hoc numeric scales, willingness to pay/receive or health state utilities. The determination of health state utilities is reviewed covering the following issues: alternative sources of utilities, health state descriptions, multi-attribute utility approach, determination of appropriate subjects, utility aggregation, and accuracy. Three measurement techniques for health state utilities are described in detail; rating scale, standard gamble, and time trade-off. The use of these methods is described for both chronic and temporary health states and for both health states considered better than death and those considered worse than death.","DOI":"10.1016/0167-6296(86)90020-2","ISSN":"0167-6296","journalAbbreviation":"Journal of Health Economics","author":[{"family":"Torrance","given":"George W."}],"issued":{"date-parts":[["1986",3,1]]}}}],"schema":"https://github.com/citation-style-language/schema/raw/master/csl-citation.json"} </w:instrText>
      </w:r>
      <w:r w:rsidR="001A4432" w:rsidRPr="00882DF5">
        <w:rPr>
          <w:rFonts w:ascii="Times New Roman" w:hAnsi="Times New Roman" w:cs="Times New Roman"/>
          <w:sz w:val="24"/>
          <w:szCs w:val="24"/>
        </w:rPr>
        <w:fldChar w:fldCharType="separate"/>
      </w:r>
      <w:r w:rsidR="001A4432" w:rsidRPr="00882DF5">
        <w:rPr>
          <w:rFonts w:ascii="Times New Roman" w:hAnsi="Times New Roman" w:cs="Times New Roman"/>
          <w:noProof/>
          <w:sz w:val="24"/>
          <w:szCs w:val="24"/>
        </w:rPr>
        <w:t>[2]</w:t>
      </w:r>
      <w:r w:rsidR="001A4432" w:rsidRPr="00882DF5">
        <w:rPr>
          <w:rFonts w:ascii="Times New Roman" w:hAnsi="Times New Roman" w:cs="Times New Roman"/>
          <w:sz w:val="24"/>
          <w:szCs w:val="24"/>
        </w:rPr>
        <w:fldChar w:fldCharType="end"/>
      </w:r>
      <w:r w:rsidRPr="00882DF5">
        <w:rPr>
          <w:rFonts w:ascii="Times New Roman" w:hAnsi="Times New Roman" w:cs="Times New Roman"/>
          <w:sz w:val="24"/>
          <w:szCs w:val="24"/>
        </w:rPr>
        <w:t xml:space="preserve">. All </w:t>
      </w:r>
      <w:r w:rsidR="00A43F70">
        <w:rPr>
          <w:rFonts w:ascii="Times New Roman" w:hAnsi="Times New Roman" w:cs="Times New Roman"/>
          <w:sz w:val="24"/>
          <w:szCs w:val="24"/>
        </w:rPr>
        <w:t>of these methods</w:t>
      </w:r>
      <w:r w:rsidRPr="00882DF5">
        <w:rPr>
          <w:rFonts w:ascii="Times New Roman" w:hAnsi="Times New Roman" w:cs="Times New Roman"/>
          <w:sz w:val="24"/>
          <w:szCs w:val="24"/>
        </w:rPr>
        <w:t xml:space="preserve"> utilize surveys of patients with the disease, or surveys among people who are healthy but presented with a situation in which they have to make choices about how they would handle a future disease. One type of experiment is known as the “standard gamble”, and presents survey respondents with the task of choosing between having a disease for a longer period of time, or having a treatment that would either provide them with perfect health or kill them. The worse the disease</w:t>
      </w:r>
      <w:r w:rsidR="00E94B48" w:rsidRPr="00882DF5">
        <w:rPr>
          <w:rFonts w:ascii="Times New Roman" w:hAnsi="Times New Roman" w:cs="Times New Roman"/>
          <w:sz w:val="24"/>
          <w:szCs w:val="24"/>
        </w:rPr>
        <w:t xml:space="preserve"> (the lower the utility weight)</w:t>
      </w:r>
      <w:r w:rsidRPr="00882DF5">
        <w:rPr>
          <w:rFonts w:ascii="Times New Roman" w:hAnsi="Times New Roman" w:cs="Times New Roman"/>
          <w:sz w:val="24"/>
          <w:szCs w:val="24"/>
        </w:rPr>
        <w:t xml:space="preserve">, the more people are willing to risk undergoing the </w:t>
      </w:r>
      <w:r w:rsidR="00165638">
        <w:rPr>
          <w:rFonts w:ascii="Times New Roman" w:hAnsi="Times New Roman" w:cs="Times New Roman"/>
          <w:sz w:val="24"/>
          <w:szCs w:val="24"/>
        </w:rPr>
        <w:t xml:space="preserve">potentially-deadly </w:t>
      </w:r>
      <w:r w:rsidRPr="00882DF5">
        <w:rPr>
          <w:rFonts w:ascii="Times New Roman" w:hAnsi="Times New Roman" w:cs="Times New Roman"/>
          <w:sz w:val="24"/>
          <w:szCs w:val="24"/>
        </w:rPr>
        <w:t xml:space="preserve">treatment for it, rather than staying unhealthy. </w:t>
      </w:r>
      <w:r w:rsidR="00E94B48" w:rsidRPr="00882DF5">
        <w:rPr>
          <w:rFonts w:ascii="Times New Roman" w:hAnsi="Times New Roman" w:cs="Times New Roman"/>
          <w:sz w:val="24"/>
          <w:szCs w:val="24"/>
        </w:rPr>
        <w:t>The standard gamble thus allows scientists to estimate how bad different diseases are, relative to each other, ranking them from</w:t>
      </w:r>
      <w:r w:rsidR="00531A7D" w:rsidRPr="00882DF5">
        <w:rPr>
          <w:rFonts w:ascii="Times New Roman" w:hAnsi="Times New Roman" w:cs="Times New Roman"/>
          <w:sz w:val="24"/>
          <w:szCs w:val="24"/>
        </w:rPr>
        <w:t xml:space="preserve"> 0 to 1 in terms of utility weights. Another measurement approach is called the “visual </w:t>
      </w:r>
      <w:r w:rsidR="00531A7D" w:rsidRPr="00882DF5">
        <w:rPr>
          <w:rFonts w:ascii="Times New Roman" w:hAnsi="Times New Roman" w:cs="Times New Roman"/>
          <w:sz w:val="24"/>
          <w:szCs w:val="24"/>
        </w:rPr>
        <w:lastRenderedPageBreak/>
        <w:t xml:space="preserve">analogue scale”, and involves asking people </w:t>
      </w:r>
      <w:r w:rsidR="00536CF3" w:rsidRPr="00882DF5">
        <w:rPr>
          <w:rFonts w:ascii="Times New Roman" w:hAnsi="Times New Roman" w:cs="Times New Roman"/>
          <w:sz w:val="24"/>
          <w:szCs w:val="24"/>
        </w:rPr>
        <w:t xml:space="preserve">with the disease or undergoing a particular treatment with side-effects </w:t>
      </w:r>
      <w:r w:rsidR="00531A7D" w:rsidRPr="00882DF5">
        <w:rPr>
          <w:rFonts w:ascii="Times New Roman" w:hAnsi="Times New Roman" w:cs="Times New Roman"/>
          <w:sz w:val="24"/>
          <w:szCs w:val="24"/>
        </w:rPr>
        <w:t xml:space="preserve">to rate their health from 0 to 100, then dividing the score by 100 to get a utility weight between 0 and 1. </w:t>
      </w:r>
      <w:r w:rsidR="00060E55">
        <w:rPr>
          <w:rFonts w:ascii="Times New Roman" w:hAnsi="Times New Roman" w:cs="Times New Roman"/>
          <w:sz w:val="24"/>
          <w:szCs w:val="24"/>
        </w:rPr>
        <w:t>T</w:t>
      </w:r>
      <w:r w:rsidR="00B32E30" w:rsidRPr="00882DF5">
        <w:rPr>
          <w:rFonts w:ascii="Times New Roman" w:hAnsi="Times New Roman" w:cs="Times New Roman"/>
          <w:sz w:val="24"/>
          <w:szCs w:val="24"/>
        </w:rPr>
        <w:t>he third measurement approach is called a</w:t>
      </w:r>
      <w:r w:rsidR="0024507F" w:rsidRPr="00882DF5">
        <w:rPr>
          <w:rFonts w:ascii="Times New Roman" w:hAnsi="Times New Roman" w:cs="Times New Roman"/>
          <w:sz w:val="24"/>
          <w:szCs w:val="24"/>
        </w:rPr>
        <w:t xml:space="preserve"> </w:t>
      </w:r>
      <w:r w:rsidR="00022E5D">
        <w:rPr>
          <w:rFonts w:ascii="Times New Roman" w:hAnsi="Times New Roman" w:cs="Times New Roman"/>
          <w:sz w:val="24"/>
          <w:szCs w:val="24"/>
        </w:rPr>
        <w:t>“</w:t>
      </w:r>
      <w:r w:rsidR="0024507F" w:rsidRPr="00882DF5">
        <w:rPr>
          <w:rFonts w:ascii="Times New Roman" w:hAnsi="Times New Roman" w:cs="Times New Roman"/>
          <w:sz w:val="24"/>
          <w:szCs w:val="24"/>
        </w:rPr>
        <w:t>time trade-off</w:t>
      </w:r>
      <w:r w:rsidR="00022E5D">
        <w:rPr>
          <w:rFonts w:ascii="Times New Roman" w:hAnsi="Times New Roman" w:cs="Times New Roman"/>
          <w:sz w:val="24"/>
          <w:szCs w:val="24"/>
        </w:rPr>
        <w:t>”</w:t>
      </w:r>
      <w:r w:rsidR="0024507F" w:rsidRPr="00882DF5">
        <w:rPr>
          <w:rFonts w:ascii="Times New Roman" w:hAnsi="Times New Roman" w:cs="Times New Roman"/>
          <w:sz w:val="24"/>
          <w:szCs w:val="24"/>
        </w:rPr>
        <w:t xml:space="preserve"> study, in which </w:t>
      </w:r>
      <w:r w:rsidR="001B11FB" w:rsidRPr="00882DF5">
        <w:rPr>
          <w:rFonts w:ascii="Times New Roman" w:hAnsi="Times New Roman" w:cs="Times New Roman"/>
          <w:sz w:val="24"/>
          <w:szCs w:val="24"/>
        </w:rPr>
        <w:t xml:space="preserve">people are asked to theoretically choose between </w:t>
      </w:r>
      <w:r w:rsidR="00DE2BF0" w:rsidRPr="00882DF5">
        <w:rPr>
          <w:rFonts w:ascii="Times New Roman" w:hAnsi="Times New Roman" w:cs="Times New Roman"/>
          <w:sz w:val="24"/>
          <w:szCs w:val="24"/>
        </w:rPr>
        <w:t xml:space="preserve">being ill with a given disease </w:t>
      </w:r>
      <w:r w:rsidR="00552A97">
        <w:rPr>
          <w:rFonts w:ascii="Times New Roman" w:hAnsi="Times New Roman" w:cs="Times New Roman"/>
          <w:sz w:val="24"/>
          <w:szCs w:val="24"/>
        </w:rPr>
        <w:t>(</w:t>
      </w:r>
      <w:r w:rsidR="00DE2BF0" w:rsidRPr="00882DF5">
        <w:rPr>
          <w:rFonts w:ascii="Times New Roman" w:hAnsi="Times New Roman" w:cs="Times New Roman"/>
          <w:sz w:val="24"/>
          <w:szCs w:val="24"/>
        </w:rPr>
        <w:t>or being on a given treatment for a period of time</w:t>
      </w:r>
      <w:r w:rsidR="00552A97">
        <w:rPr>
          <w:rFonts w:ascii="Times New Roman" w:hAnsi="Times New Roman" w:cs="Times New Roman"/>
          <w:sz w:val="24"/>
          <w:szCs w:val="24"/>
        </w:rPr>
        <w:t>)</w:t>
      </w:r>
      <w:r w:rsidR="00DE2BF0" w:rsidRPr="00882DF5">
        <w:rPr>
          <w:rFonts w:ascii="Times New Roman" w:hAnsi="Times New Roman" w:cs="Times New Roman"/>
          <w:sz w:val="24"/>
          <w:szCs w:val="24"/>
        </w:rPr>
        <w:t xml:space="preserve">, or having perfect health for a shorter period but having shorter life-expectancy. As you can imagine, such theoretical experiments are often difficult to believe, as people actually experiencing a disease would not be expected to react in the same way as someone imagining a theoretical illness. Furthermore, a person’s willingness to undergo various treatments may change over time and with age, as well as from day to day or month to month. Hence, estimating utility values is fundamentally </w:t>
      </w:r>
      <w:r w:rsidR="00BA30C7">
        <w:rPr>
          <w:rFonts w:ascii="Times New Roman" w:hAnsi="Times New Roman" w:cs="Times New Roman"/>
          <w:sz w:val="24"/>
          <w:szCs w:val="24"/>
        </w:rPr>
        <w:t xml:space="preserve">difficult and controversial; </w:t>
      </w:r>
      <w:r w:rsidR="00DE2BF0" w:rsidRPr="00882DF5">
        <w:rPr>
          <w:rFonts w:ascii="Times New Roman" w:hAnsi="Times New Roman" w:cs="Times New Roman"/>
          <w:sz w:val="24"/>
          <w:szCs w:val="24"/>
        </w:rPr>
        <w:t>important debates have taken place about how to better quantify people’s state of health. The fourth and increasingly most common strategy</w:t>
      </w:r>
      <w:r w:rsidR="009A0B13">
        <w:rPr>
          <w:rFonts w:ascii="Times New Roman" w:hAnsi="Times New Roman" w:cs="Times New Roman"/>
          <w:sz w:val="24"/>
          <w:szCs w:val="24"/>
        </w:rPr>
        <w:t xml:space="preserve"> to measure utility</w:t>
      </w:r>
      <w:r w:rsidR="00DE2BF0" w:rsidRPr="00882DF5">
        <w:rPr>
          <w:rFonts w:ascii="Times New Roman" w:hAnsi="Times New Roman" w:cs="Times New Roman"/>
          <w:sz w:val="24"/>
          <w:szCs w:val="24"/>
        </w:rPr>
        <w:t xml:space="preserve"> is to </w:t>
      </w:r>
      <w:r w:rsidR="009A0B13">
        <w:rPr>
          <w:rFonts w:ascii="Times New Roman" w:hAnsi="Times New Roman" w:cs="Times New Roman"/>
          <w:sz w:val="24"/>
          <w:szCs w:val="24"/>
        </w:rPr>
        <w:t>administer</w:t>
      </w:r>
      <w:r w:rsidR="00DE2BF0" w:rsidRPr="00882DF5">
        <w:rPr>
          <w:rFonts w:ascii="Times New Roman" w:hAnsi="Times New Roman" w:cs="Times New Roman"/>
          <w:sz w:val="24"/>
          <w:szCs w:val="24"/>
        </w:rPr>
        <w:t xml:space="preserve"> a questionnaire that asks, in a standardized way, about many different domains of life: the ability to participate in daily life activities (such as work and leisure activities), care for oneself (e.g., go to the bathroom or dress oneself without assistance), </w:t>
      </w:r>
      <w:r w:rsidR="00415100">
        <w:rPr>
          <w:rFonts w:ascii="Times New Roman" w:hAnsi="Times New Roman" w:cs="Times New Roman"/>
          <w:sz w:val="24"/>
          <w:szCs w:val="24"/>
        </w:rPr>
        <w:t xml:space="preserve">and </w:t>
      </w:r>
      <w:r w:rsidR="00DE2BF0" w:rsidRPr="00882DF5">
        <w:rPr>
          <w:rFonts w:ascii="Times New Roman" w:hAnsi="Times New Roman" w:cs="Times New Roman"/>
          <w:sz w:val="24"/>
          <w:szCs w:val="24"/>
        </w:rPr>
        <w:t>be mobile (e.g., walk without pain or shortness of breath)</w:t>
      </w:r>
      <w:r w:rsidR="00415100">
        <w:rPr>
          <w:rFonts w:ascii="Times New Roman" w:hAnsi="Times New Roman" w:cs="Times New Roman"/>
          <w:sz w:val="24"/>
          <w:szCs w:val="24"/>
        </w:rPr>
        <w:t xml:space="preserve">. The questionnaire also assessed a person’s </w:t>
      </w:r>
      <w:r w:rsidR="00DE2BF0" w:rsidRPr="00882DF5">
        <w:rPr>
          <w:rFonts w:ascii="Times New Roman" w:hAnsi="Times New Roman" w:cs="Times New Roman"/>
          <w:sz w:val="24"/>
          <w:szCs w:val="24"/>
        </w:rPr>
        <w:t xml:space="preserve">degree of discomfort or pain, as well as degree of anxiety or depression. By standardizing </w:t>
      </w:r>
      <w:r w:rsidR="004C2BD2">
        <w:rPr>
          <w:rFonts w:ascii="Times New Roman" w:hAnsi="Times New Roman" w:cs="Times New Roman"/>
          <w:sz w:val="24"/>
          <w:szCs w:val="24"/>
        </w:rPr>
        <w:t>such</w:t>
      </w:r>
      <w:r w:rsidR="00DE2BF0" w:rsidRPr="00882DF5">
        <w:rPr>
          <w:rFonts w:ascii="Times New Roman" w:hAnsi="Times New Roman" w:cs="Times New Roman"/>
          <w:sz w:val="24"/>
          <w:szCs w:val="24"/>
        </w:rPr>
        <w:t xml:space="preserve"> measures, utility values can be calculated similarly across many different diseases or conditions, without resorting to theoretical trade-offs.</w:t>
      </w:r>
    </w:p>
    <w:p w14:paraId="22129E2D" w14:textId="3DA3168E" w:rsidR="008C3F5A" w:rsidRPr="00882DF5" w:rsidRDefault="008C3F5A"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Getting back to our tuberculosis example, we can imagine that we can plot out the utility of a person’s life while undergoing tuberculosis treatment, versus how long they have to undergo treatment, as shown in Figure 2.5.</w:t>
      </w:r>
    </w:p>
    <w:p w14:paraId="6BA68EE9" w14:textId="684901B7" w:rsidR="0068310B" w:rsidRPr="00882DF5" w:rsidRDefault="00C53938" w:rsidP="00C53938">
      <w:pPr>
        <w:spacing w:line="480" w:lineRule="auto"/>
        <w:ind w:firstLine="540"/>
        <w:jc w:val="center"/>
        <w:rPr>
          <w:rFonts w:ascii="Times New Roman" w:hAnsi="Times New Roman" w:cs="Times New Roman"/>
          <w:sz w:val="24"/>
          <w:szCs w:val="24"/>
        </w:rPr>
      </w:pPr>
      <w:r w:rsidRPr="00882DF5">
        <w:rPr>
          <w:rFonts w:ascii="Times New Roman" w:hAnsi="Times New Roman" w:cs="Times New Roman"/>
          <w:sz w:val="24"/>
          <w:szCs w:val="24"/>
        </w:rPr>
        <w:t>[INSERT FIGURE 2.5 HERE]</w:t>
      </w:r>
    </w:p>
    <w:p w14:paraId="4A7664A7" w14:textId="65C2D061" w:rsidR="00492FDC" w:rsidRPr="00882DF5" w:rsidRDefault="00492FDC"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lastRenderedPageBreak/>
        <w:t xml:space="preserve">As shown in Figure 2.5, the </w:t>
      </w:r>
      <w:r w:rsidR="00572499" w:rsidRPr="00882DF5">
        <w:rPr>
          <w:rFonts w:ascii="Times New Roman" w:hAnsi="Times New Roman" w:cs="Times New Roman"/>
          <w:sz w:val="24"/>
          <w:szCs w:val="24"/>
        </w:rPr>
        <w:t>utility</w:t>
      </w:r>
      <w:r w:rsidRPr="00882DF5">
        <w:rPr>
          <w:rFonts w:ascii="Times New Roman" w:hAnsi="Times New Roman" w:cs="Times New Roman"/>
          <w:sz w:val="24"/>
          <w:szCs w:val="24"/>
        </w:rPr>
        <w:t xml:space="preserve"> measure can help us quantify the two key differences between our </w:t>
      </w:r>
      <w:r w:rsidR="00C877EF" w:rsidRPr="00882DF5">
        <w:rPr>
          <w:rFonts w:ascii="Times New Roman" w:hAnsi="Times New Roman" w:cs="Times New Roman"/>
          <w:sz w:val="24"/>
          <w:szCs w:val="24"/>
        </w:rPr>
        <w:t xml:space="preserve">standard </w:t>
      </w:r>
      <w:r w:rsidRPr="00882DF5">
        <w:rPr>
          <w:rFonts w:ascii="Times New Roman" w:hAnsi="Times New Roman" w:cs="Times New Roman"/>
          <w:sz w:val="24"/>
          <w:szCs w:val="24"/>
        </w:rPr>
        <w:t xml:space="preserve">tuberculosis treatment and the new treatment. </w:t>
      </w:r>
      <w:r w:rsidR="00C877EF" w:rsidRPr="00882DF5">
        <w:rPr>
          <w:rFonts w:ascii="Times New Roman" w:hAnsi="Times New Roman" w:cs="Times New Roman"/>
          <w:sz w:val="24"/>
          <w:szCs w:val="24"/>
        </w:rPr>
        <w:t xml:space="preserve">The standard treatment is six months and puts people into a </w:t>
      </w:r>
      <w:r w:rsidR="00A823AA" w:rsidRPr="00882DF5">
        <w:rPr>
          <w:rFonts w:ascii="Times New Roman" w:hAnsi="Times New Roman" w:cs="Times New Roman"/>
          <w:sz w:val="24"/>
          <w:szCs w:val="24"/>
        </w:rPr>
        <w:t>moderate</w:t>
      </w:r>
      <w:r w:rsidR="00C877EF" w:rsidRPr="00882DF5">
        <w:rPr>
          <w:rFonts w:ascii="Times New Roman" w:hAnsi="Times New Roman" w:cs="Times New Roman"/>
          <w:sz w:val="24"/>
          <w:szCs w:val="24"/>
        </w:rPr>
        <w:t xml:space="preserve"> state of quality of life </w:t>
      </w:r>
      <w:r w:rsidR="001812EF" w:rsidRPr="00882DF5">
        <w:rPr>
          <w:rFonts w:ascii="Times New Roman" w:hAnsi="Times New Roman" w:cs="Times New Roman"/>
          <w:sz w:val="24"/>
          <w:szCs w:val="24"/>
        </w:rPr>
        <w:t xml:space="preserve">(0.8) </w:t>
      </w:r>
      <w:r w:rsidR="00C877EF" w:rsidRPr="00882DF5">
        <w:rPr>
          <w:rFonts w:ascii="Times New Roman" w:hAnsi="Times New Roman" w:cs="Times New Roman"/>
          <w:sz w:val="24"/>
          <w:szCs w:val="24"/>
        </w:rPr>
        <w:t xml:space="preserve">because of its side-effects. The </w:t>
      </w:r>
      <w:r w:rsidR="00BA5597" w:rsidRPr="00882DF5">
        <w:rPr>
          <w:rFonts w:ascii="Times New Roman" w:hAnsi="Times New Roman" w:cs="Times New Roman"/>
          <w:sz w:val="24"/>
          <w:szCs w:val="24"/>
        </w:rPr>
        <w:t xml:space="preserve">newer </w:t>
      </w:r>
      <w:r w:rsidR="00552FCB" w:rsidRPr="00882DF5">
        <w:rPr>
          <w:rFonts w:ascii="Times New Roman" w:hAnsi="Times New Roman" w:cs="Times New Roman"/>
          <w:sz w:val="24"/>
          <w:szCs w:val="24"/>
        </w:rPr>
        <w:t xml:space="preserve">drug that modifies the </w:t>
      </w:r>
      <w:r w:rsidR="00BA5597" w:rsidRPr="00882DF5">
        <w:rPr>
          <w:rFonts w:ascii="Times New Roman" w:hAnsi="Times New Roman" w:cs="Times New Roman"/>
          <w:sz w:val="24"/>
          <w:szCs w:val="24"/>
        </w:rPr>
        <w:t xml:space="preserve">treatment </w:t>
      </w:r>
      <w:r w:rsidR="00552FCB" w:rsidRPr="00882DF5">
        <w:rPr>
          <w:rFonts w:ascii="Times New Roman" w:hAnsi="Times New Roman" w:cs="Times New Roman"/>
          <w:sz w:val="24"/>
          <w:szCs w:val="24"/>
        </w:rPr>
        <w:t xml:space="preserve">regimen makes the overall treatment course </w:t>
      </w:r>
      <w:r w:rsidR="00BA5597" w:rsidRPr="00882DF5">
        <w:rPr>
          <w:rFonts w:ascii="Times New Roman" w:hAnsi="Times New Roman" w:cs="Times New Roman"/>
          <w:sz w:val="24"/>
          <w:szCs w:val="24"/>
        </w:rPr>
        <w:t xml:space="preserve">shorter </w:t>
      </w:r>
      <w:r w:rsidR="005677E6" w:rsidRPr="00882DF5">
        <w:rPr>
          <w:rFonts w:ascii="Times New Roman" w:hAnsi="Times New Roman" w:cs="Times New Roman"/>
          <w:sz w:val="24"/>
          <w:szCs w:val="24"/>
        </w:rPr>
        <w:t xml:space="preserve">(four months) but puts people into a lower state of quality of life </w:t>
      </w:r>
      <w:r w:rsidR="001812EF" w:rsidRPr="00882DF5">
        <w:rPr>
          <w:rFonts w:ascii="Times New Roman" w:hAnsi="Times New Roman" w:cs="Times New Roman"/>
          <w:sz w:val="24"/>
          <w:szCs w:val="24"/>
        </w:rPr>
        <w:t>(0.</w:t>
      </w:r>
      <w:r w:rsidR="009C6CDA" w:rsidRPr="00882DF5">
        <w:rPr>
          <w:rFonts w:ascii="Times New Roman" w:hAnsi="Times New Roman" w:cs="Times New Roman"/>
          <w:sz w:val="24"/>
          <w:szCs w:val="24"/>
        </w:rPr>
        <w:t>7</w:t>
      </w:r>
      <w:r w:rsidR="00450DED" w:rsidRPr="00882DF5">
        <w:rPr>
          <w:rFonts w:ascii="Times New Roman" w:hAnsi="Times New Roman" w:cs="Times New Roman"/>
          <w:sz w:val="24"/>
          <w:szCs w:val="24"/>
        </w:rPr>
        <w:t>5</w:t>
      </w:r>
      <w:r w:rsidR="001812EF" w:rsidRPr="00882DF5">
        <w:rPr>
          <w:rFonts w:ascii="Times New Roman" w:hAnsi="Times New Roman" w:cs="Times New Roman"/>
          <w:sz w:val="24"/>
          <w:szCs w:val="24"/>
        </w:rPr>
        <w:t xml:space="preserve">) </w:t>
      </w:r>
      <w:r w:rsidR="00A823AA" w:rsidRPr="00882DF5">
        <w:rPr>
          <w:rFonts w:ascii="Times New Roman" w:hAnsi="Times New Roman" w:cs="Times New Roman"/>
          <w:sz w:val="24"/>
          <w:szCs w:val="24"/>
        </w:rPr>
        <w:t>during that period</w:t>
      </w:r>
      <w:r w:rsidR="001812EF" w:rsidRPr="00882DF5">
        <w:rPr>
          <w:rFonts w:ascii="Times New Roman" w:hAnsi="Times New Roman" w:cs="Times New Roman"/>
          <w:sz w:val="24"/>
          <w:szCs w:val="24"/>
        </w:rPr>
        <w:t>,</w:t>
      </w:r>
      <w:r w:rsidR="00A823AA" w:rsidRPr="00882DF5">
        <w:rPr>
          <w:rFonts w:ascii="Times New Roman" w:hAnsi="Times New Roman" w:cs="Times New Roman"/>
          <w:sz w:val="24"/>
          <w:szCs w:val="24"/>
        </w:rPr>
        <w:t xml:space="preserve"> </w:t>
      </w:r>
      <w:r w:rsidR="005677E6" w:rsidRPr="00882DF5">
        <w:rPr>
          <w:rFonts w:ascii="Times New Roman" w:hAnsi="Times New Roman" w:cs="Times New Roman"/>
          <w:sz w:val="24"/>
          <w:szCs w:val="24"/>
        </w:rPr>
        <w:t xml:space="preserve">because of more severe side-effects. </w:t>
      </w:r>
    </w:p>
    <w:p w14:paraId="36C0665B" w14:textId="5DAB3A4B" w:rsidR="00F42BFD" w:rsidRPr="00882DF5" w:rsidRDefault="0011235E"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From Figure 2.5, we can calculate the expected total number of </w:t>
      </w:r>
      <w:r w:rsidR="00E44440" w:rsidRPr="00882DF5">
        <w:rPr>
          <w:rFonts w:ascii="Times New Roman" w:hAnsi="Times New Roman" w:cs="Times New Roman"/>
          <w:sz w:val="24"/>
          <w:szCs w:val="24"/>
        </w:rPr>
        <w:t>QALYs under the standard treatment, then under the new treatment.</w:t>
      </w:r>
    </w:p>
    <w:p w14:paraId="0AB505C6" w14:textId="04BB2C79" w:rsidR="00E44440" w:rsidRPr="00882DF5" w:rsidRDefault="00E4444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Under the standard treatment, over one year </w:t>
      </w:r>
      <w:r w:rsidR="00AF6816" w:rsidRPr="00882DF5">
        <w:rPr>
          <w:rFonts w:ascii="Times New Roman" w:hAnsi="Times New Roman" w:cs="Times New Roman"/>
          <w:sz w:val="24"/>
          <w:szCs w:val="24"/>
        </w:rPr>
        <w:t>a patient would</w:t>
      </w:r>
      <w:r w:rsidRPr="00882DF5">
        <w:rPr>
          <w:rFonts w:ascii="Times New Roman" w:hAnsi="Times New Roman" w:cs="Times New Roman"/>
          <w:sz w:val="24"/>
          <w:szCs w:val="24"/>
        </w:rPr>
        <w:t xml:space="preserve"> gain 0.8 utility x 0.5 year + 1.0 utility x 0.5 year = 0.9</w:t>
      </w:r>
      <w:r w:rsidR="00450DED" w:rsidRPr="00882DF5">
        <w:rPr>
          <w:rFonts w:ascii="Times New Roman" w:hAnsi="Times New Roman" w:cs="Times New Roman"/>
          <w:sz w:val="24"/>
          <w:szCs w:val="24"/>
        </w:rPr>
        <w:t>0</w:t>
      </w:r>
      <w:r w:rsidRPr="00882DF5">
        <w:rPr>
          <w:rFonts w:ascii="Times New Roman" w:hAnsi="Times New Roman" w:cs="Times New Roman"/>
          <w:sz w:val="24"/>
          <w:szCs w:val="24"/>
        </w:rPr>
        <w:t xml:space="preserve"> QALYs. Under the new treatment, over one year </w:t>
      </w:r>
      <w:r w:rsidR="009D19DB" w:rsidRPr="00882DF5">
        <w:rPr>
          <w:rFonts w:ascii="Times New Roman" w:hAnsi="Times New Roman" w:cs="Times New Roman"/>
          <w:sz w:val="24"/>
          <w:szCs w:val="24"/>
        </w:rPr>
        <w:t>a patient would</w:t>
      </w:r>
      <w:r w:rsidRPr="00882DF5">
        <w:rPr>
          <w:rFonts w:ascii="Times New Roman" w:hAnsi="Times New Roman" w:cs="Times New Roman"/>
          <w:sz w:val="24"/>
          <w:szCs w:val="24"/>
        </w:rPr>
        <w:t xml:space="preserve"> gain 0.</w:t>
      </w:r>
      <w:r w:rsidR="009C6CDA" w:rsidRPr="00882DF5">
        <w:rPr>
          <w:rFonts w:ascii="Times New Roman" w:hAnsi="Times New Roman" w:cs="Times New Roman"/>
          <w:sz w:val="24"/>
          <w:szCs w:val="24"/>
        </w:rPr>
        <w:t>7</w:t>
      </w:r>
      <w:r w:rsidR="00450DED" w:rsidRPr="00882DF5">
        <w:rPr>
          <w:rFonts w:ascii="Times New Roman" w:hAnsi="Times New Roman" w:cs="Times New Roman"/>
          <w:sz w:val="24"/>
          <w:szCs w:val="24"/>
        </w:rPr>
        <w:t>5</w:t>
      </w:r>
      <w:r w:rsidRPr="00882DF5">
        <w:rPr>
          <w:rFonts w:ascii="Times New Roman" w:hAnsi="Times New Roman" w:cs="Times New Roman"/>
          <w:sz w:val="24"/>
          <w:szCs w:val="24"/>
        </w:rPr>
        <w:t xml:space="preserve"> utility x 0.333 year + 1.0 utility x 0.666 year = 0.</w:t>
      </w:r>
      <w:r w:rsidR="00450DED" w:rsidRPr="00882DF5">
        <w:rPr>
          <w:rFonts w:ascii="Times New Roman" w:hAnsi="Times New Roman" w:cs="Times New Roman"/>
          <w:sz w:val="24"/>
          <w:szCs w:val="24"/>
        </w:rPr>
        <w:t>92</w:t>
      </w:r>
      <w:r w:rsidR="005E184D" w:rsidRPr="00882DF5">
        <w:rPr>
          <w:rFonts w:ascii="Times New Roman" w:hAnsi="Times New Roman" w:cs="Times New Roman"/>
          <w:sz w:val="24"/>
          <w:szCs w:val="24"/>
        </w:rPr>
        <w:t xml:space="preserve"> </w:t>
      </w:r>
      <w:r w:rsidRPr="00882DF5">
        <w:rPr>
          <w:rFonts w:ascii="Times New Roman" w:hAnsi="Times New Roman" w:cs="Times New Roman"/>
          <w:sz w:val="24"/>
          <w:szCs w:val="24"/>
        </w:rPr>
        <w:t xml:space="preserve">QALYs. </w:t>
      </w:r>
    </w:p>
    <w:p w14:paraId="078B11AC" w14:textId="0A56FECE" w:rsidR="005B332A" w:rsidRPr="00882DF5" w:rsidRDefault="005B332A"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Is this gain in QALYs with the new treatment “worth it”? A typical way of quantifying the value of QALYs gained is to specify the </w:t>
      </w:r>
      <w:r w:rsidRPr="00882DF5">
        <w:rPr>
          <w:rFonts w:ascii="Times New Roman" w:hAnsi="Times New Roman" w:cs="Times New Roman"/>
          <w:i/>
          <w:sz w:val="24"/>
          <w:szCs w:val="24"/>
        </w:rPr>
        <w:t>incremental cost-effectiveness ratio (ICER)</w:t>
      </w:r>
      <w:r w:rsidRPr="00882DF5">
        <w:rPr>
          <w:rFonts w:ascii="Times New Roman" w:hAnsi="Times New Roman" w:cs="Times New Roman"/>
          <w:sz w:val="24"/>
          <w:szCs w:val="24"/>
        </w:rPr>
        <w:t>, which is defined in Equation 2.4.</w:t>
      </w:r>
    </w:p>
    <w:p w14:paraId="17AE0733" w14:textId="21DFA645" w:rsidR="005B332A" w:rsidRPr="00882DF5" w:rsidRDefault="005B332A"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[Equation 2.4]</w:t>
      </w:r>
      <w:r w:rsidRPr="00882DF5">
        <w:rPr>
          <w:rFonts w:ascii="Times New Roman" w:hAnsi="Times New Roman" w:cs="Times New Roman"/>
          <w:sz w:val="24"/>
          <w:szCs w:val="24"/>
        </w:rPr>
        <w:tab/>
      </w:r>
      <w:r w:rsidRPr="00882DF5">
        <w:rPr>
          <w:rFonts w:ascii="Times New Roman" w:hAnsi="Times New Roman" w:cs="Times New Roman"/>
          <w:sz w:val="24"/>
          <w:szCs w:val="24"/>
        </w:rPr>
        <w:tab/>
      </w:r>
      <m:oMath>
        <m:r>
          <w:rPr>
            <w:rFonts w:ascii="Cambria Math" w:hAnsi="Cambria Math" w:cs="Times New Roman"/>
            <w:sz w:val="24"/>
            <w:szCs w:val="24"/>
          </w:rPr>
          <m:t xml:space="preserve">ICER= </m:t>
        </m:r>
        <m:f>
          <m:fPr>
            <m:ctrlPr>
              <w:rPr>
                <w:rFonts w:ascii="Cambria Math" w:hAnsi="Cambria Math" w:cs="Times New Roman"/>
                <w:i/>
                <w:sz w:val="24"/>
                <w:szCs w:val="24"/>
              </w:rPr>
            </m:ctrlPr>
          </m:fPr>
          <m:num>
            <m:r>
              <w:rPr>
                <w:rFonts w:ascii="Cambria Math" w:hAnsi="Cambria Math" w:cs="Times New Roman"/>
                <w:sz w:val="24"/>
                <w:szCs w:val="24"/>
              </w:rPr>
              <m:t>(New Cost-Old Cost)</m:t>
            </m:r>
          </m:num>
          <m:den>
            <m:r>
              <w:rPr>
                <w:rFonts w:ascii="Cambria Math" w:hAnsi="Cambria Math" w:cs="Times New Roman"/>
                <w:sz w:val="24"/>
                <w:szCs w:val="24"/>
              </w:rPr>
              <m:t>(New QALYs-Old QALYs)</m:t>
            </m:r>
          </m:den>
        </m:f>
      </m:oMath>
    </w:p>
    <w:p w14:paraId="4135236C" w14:textId="7BDDAEAB" w:rsidR="00FF1B46" w:rsidRPr="00882DF5" w:rsidRDefault="00566E9F"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In this case, the ICER is ($12,000 - $10,000) / (0.92 – 0.90) = $100,000 per QALY gained. </w:t>
      </w:r>
      <w:r w:rsidR="00A215A0" w:rsidRPr="00882DF5">
        <w:rPr>
          <w:rFonts w:ascii="Times New Roman" w:hAnsi="Times New Roman" w:cs="Times New Roman"/>
          <w:sz w:val="24"/>
          <w:szCs w:val="24"/>
        </w:rPr>
        <w:t xml:space="preserve">Is this a good value for money? In </w:t>
      </w:r>
      <w:r w:rsidR="00E526C5" w:rsidRPr="00882DF5">
        <w:rPr>
          <w:rFonts w:ascii="Times New Roman" w:hAnsi="Times New Roman" w:cs="Times New Roman"/>
          <w:sz w:val="24"/>
          <w:szCs w:val="24"/>
        </w:rPr>
        <w:t>prior</w:t>
      </w:r>
      <w:r w:rsidR="00A215A0" w:rsidRPr="00882DF5">
        <w:rPr>
          <w:rFonts w:ascii="Times New Roman" w:hAnsi="Times New Roman" w:cs="Times New Roman"/>
          <w:sz w:val="24"/>
          <w:szCs w:val="24"/>
        </w:rPr>
        <w:t xml:space="preserve"> years, </w:t>
      </w:r>
      <w:r w:rsidR="00F34DA6" w:rsidRPr="00882DF5">
        <w:rPr>
          <w:rFonts w:ascii="Times New Roman" w:hAnsi="Times New Roman" w:cs="Times New Roman"/>
          <w:sz w:val="24"/>
          <w:szCs w:val="24"/>
        </w:rPr>
        <w:t xml:space="preserve">it was common to define that </w:t>
      </w:r>
      <w:r w:rsidR="00004D22" w:rsidRPr="00882DF5">
        <w:rPr>
          <w:rFonts w:ascii="Times New Roman" w:hAnsi="Times New Roman" w:cs="Times New Roman"/>
          <w:sz w:val="24"/>
          <w:szCs w:val="24"/>
        </w:rPr>
        <w:t>an intervention would be considered “cost-effective” if it cost less than $50,000 per QALY gained</w:t>
      </w:r>
      <w:r w:rsidR="001A4432" w:rsidRPr="00882DF5">
        <w:rPr>
          <w:rFonts w:ascii="Times New Roman" w:hAnsi="Times New Roman" w:cs="Times New Roman"/>
          <w:sz w:val="24"/>
          <w:szCs w:val="24"/>
        </w:rPr>
        <w:t xml:space="preserve"> </w:t>
      </w:r>
      <w:r w:rsidR="001A4432" w:rsidRPr="00882DF5">
        <w:rPr>
          <w:rFonts w:ascii="Times New Roman" w:hAnsi="Times New Roman" w:cs="Times New Roman"/>
          <w:sz w:val="24"/>
          <w:szCs w:val="24"/>
        </w:rPr>
        <w:fldChar w:fldCharType="begin"/>
      </w:r>
      <w:r w:rsidR="001A4432" w:rsidRPr="00882DF5">
        <w:rPr>
          <w:rFonts w:ascii="Times New Roman" w:hAnsi="Times New Roman" w:cs="Times New Roman"/>
          <w:sz w:val="24"/>
          <w:szCs w:val="24"/>
        </w:rPr>
        <w:instrText xml:space="preserve"> ADDIN ZOTERO_ITEM CSL_CITATION {"citationID":"2gagu2l0p1","properties":{"formattedCitation":"[3]","plainCitation":"[3]"},"citationItems":[{"id":951,"uris":["http://zotero.org/users/598321/items/NQTK5IFG"],"uri":["http://zotero.org/users/598321/items/NQTK5IFG"],"itemData":{"id":951,"type":"article-journal","title":"Assessing cost-effectiveness in healthcare: history of the $50,000 per QALY threshold","source":"Google Scholar","URL":"http://www.expert-reviews.com/doi/abs/10.1586/14737167.8.2.165","shortTitle":"Assessing cost-effectiveness in healthcare","author":[{"family":"Grosse","given":"Scott D."}],"issued":{"date-parts":[["2008"]]},"accessed":{"date-parts":[["2014",6,10]]}},"locator":"50"}],"schema":"https://github.com/citation-style-language/schema/raw/master/csl-citation.json"} </w:instrText>
      </w:r>
      <w:r w:rsidR="001A4432" w:rsidRPr="00882DF5">
        <w:rPr>
          <w:rFonts w:ascii="Times New Roman" w:hAnsi="Times New Roman" w:cs="Times New Roman"/>
          <w:sz w:val="24"/>
          <w:szCs w:val="24"/>
        </w:rPr>
        <w:fldChar w:fldCharType="separate"/>
      </w:r>
      <w:r w:rsidR="001A4432" w:rsidRPr="00882DF5">
        <w:rPr>
          <w:rFonts w:ascii="Times New Roman" w:hAnsi="Times New Roman" w:cs="Times New Roman"/>
          <w:noProof/>
          <w:sz w:val="24"/>
          <w:szCs w:val="24"/>
        </w:rPr>
        <w:t>[3]</w:t>
      </w:r>
      <w:r w:rsidR="001A4432" w:rsidRPr="00882DF5">
        <w:rPr>
          <w:rFonts w:ascii="Times New Roman" w:hAnsi="Times New Roman" w:cs="Times New Roman"/>
          <w:sz w:val="24"/>
          <w:szCs w:val="24"/>
        </w:rPr>
        <w:fldChar w:fldCharType="end"/>
      </w:r>
      <w:r w:rsidR="00004D22" w:rsidRPr="00882DF5">
        <w:rPr>
          <w:rFonts w:ascii="Times New Roman" w:hAnsi="Times New Roman" w:cs="Times New Roman"/>
          <w:sz w:val="24"/>
          <w:szCs w:val="24"/>
        </w:rPr>
        <w:t xml:space="preserve">. </w:t>
      </w:r>
      <w:r w:rsidR="00E15ED8" w:rsidRPr="00882DF5">
        <w:rPr>
          <w:rFonts w:ascii="Times New Roman" w:hAnsi="Times New Roman" w:cs="Times New Roman"/>
          <w:sz w:val="24"/>
          <w:szCs w:val="24"/>
        </w:rPr>
        <w:t>But this threshold has been recognized as inherently arbitrary, particularly because QALYs themselves are so difficult to measure. In more recent years, scientists have tried to identify what different governments or communities are “willing to pay”</w:t>
      </w:r>
      <w:r w:rsidR="00DA66AB" w:rsidRPr="00882DF5">
        <w:rPr>
          <w:rFonts w:ascii="Times New Roman" w:hAnsi="Times New Roman" w:cs="Times New Roman"/>
          <w:sz w:val="24"/>
          <w:szCs w:val="24"/>
        </w:rPr>
        <w:t>, based on what is actually paid fo</w:t>
      </w:r>
      <w:r w:rsidR="00F746C3" w:rsidRPr="00882DF5">
        <w:rPr>
          <w:rFonts w:ascii="Times New Roman" w:hAnsi="Times New Roman" w:cs="Times New Roman"/>
          <w:sz w:val="24"/>
          <w:szCs w:val="24"/>
        </w:rPr>
        <w:t xml:space="preserve">r. Others </w:t>
      </w:r>
      <w:r w:rsidR="00F746C3" w:rsidRPr="00882DF5">
        <w:rPr>
          <w:rFonts w:ascii="Times New Roman" w:hAnsi="Times New Roman" w:cs="Times New Roman"/>
          <w:sz w:val="24"/>
          <w:szCs w:val="24"/>
        </w:rPr>
        <w:lastRenderedPageBreak/>
        <w:t xml:space="preserve">have argued that </w:t>
      </w:r>
      <w:r w:rsidR="0077099C">
        <w:rPr>
          <w:rFonts w:ascii="Times New Roman" w:hAnsi="Times New Roman" w:cs="Times New Roman"/>
          <w:sz w:val="24"/>
          <w:szCs w:val="24"/>
        </w:rPr>
        <w:t>a</w:t>
      </w:r>
      <w:r w:rsidR="00F746C3" w:rsidRPr="00882DF5">
        <w:rPr>
          <w:rFonts w:ascii="Times New Roman" w:hAnsi="Times New Roman" w:cs="Times New Roman"/>
          <w:sz w:val="24"/>
          <w:szCs w:val="24"/>
        </w:rPr>
        <w:t xml:space="preserve"> willingness to pay threshold should be based on </w:t>
      </w:r>
      <w:r w:rsidR="001D37A2" w:rsidRPr="00882DF5">
        <w:rPr>
          <w:rFonts w:ascii="Times New Roman" w:hAnsi="Times New Roman" w:cs="Times New Roman"/>
          <w:sz w:val="24"/>
          <w:szCs w:val="24"/>
        </w:rPr>
        <w:t>the typical gross domestic product (GDP) of a country, which would potentially discriminate against</w:t>
      </w:r>
      <w:r w:rsidR="00924E67" w:rsidRPr="00882DF5">
        <w:rPr>
          <w:rFonts w:ascii="Times New Roman" w:hAnsi="Times New Roman" w:cs="Times New Roman"/>
          <w:sz w:val="24"/>
          <w:szCs w:val="24"/>
        </w:rPr>
        <w:t xml:space="preserve"> people in poverty. </w:t>
      </w:r>
    </w:p>
    <w:p w14:paraId="3881EF0B" w14:textId="2BB29EF6" w:rsidR="006D774E" w:rsidRPr="00882DF5" w:rsidRDefault="00924E67"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Rather than setting an absolute threshold to declare an intervention “cost effective” or “not cost effective”, many scientists will now </w:t>
      </w:r>
      <w:r w:rsidR="008D0286" w:rsidRPr="00882DF5">
        <w:rPr>
          <w:rFonts w:ascii="Times New Roman" w:hAnsi="Times New Roman" w:cs="Times New Roman"/>
          <w:sz w:val="24"/>
          <w:szCs w:val="24"/>
        </w:rPr>
        <w:t xml:space="preserve">use ICERs to </w:t>
      </w:r>
      <w:r w:rsidR="00FF1B46" w:rsidRPr="00882DF5">
        <w:rPr>
          <w:rFonts w:ascii="Times New Roman" w:hAnsi="Times New Roman" w:cs="Times New Roman"/>
          <w:sz w:val="24"/>
          <w:szCs w:val="24"/>
        </w:rPr>
        <w:t>simply compare different interventions and clearly specify whether a treatment is more or less effective, and more or less costly, than an alternative</w:t>
      </w:r>
      <w:r w:rsidR="00A7738F">
        <w:rPr>
          <w:rFonts w:ascii="Times New Roman" w:hAnsi="Times New Roman" w:cs="Times New Roman"/>
          <w:sz w:val="24"/>
          <w:szCs w:val="24"/>
        </w:rPr>
        <w:t>, to better inform policy-makers</w:t>
      </w:r>
      <w:r w:rsidR="00FF1B46" w:rsidRPr="00882DF5">
        <w:rPr>
          <w:rFonts w:ascii="Times New Roman" w:hAnsi="Times New Roman" w:cs="Times New Roman"/>
          <w:sz w:val="24"/>
          <w:szCs w:val="24"/>
        </w:rPr>
        <w:t xml:space="preserve">. A common way to differentiate </w:t>
      </w:r>
      <w:r w:rsidR="00736E02" w:rsidRPr="00882DF5">
        <w:rPr>
          <w:rFonts w:ascii="Times New Roman" w:hAnsi="Times New Roman" w:cs="Times New Roman"/>
          <w:sz w:val="24"/>
          <w:szCs w:val="24"/>
        </w:rPr>
        <w:t xml:space="preserve">alternative treatments is to </w:t>
      </w:r>
      <w:r w:rsidR="00DC67EA" w:rsidRPr="00882DF5">
        <w:rPr>
          <w:rFonts w:ascii="Times New Roman" w:hAnsi="Times New Roman" w:cs="Times New Roman"/>
          <w:sz w:val="24"/>
          <w:szCs w:val="24"/>
        </w:rPr>
        <w:t>plot results on a cost-effectiveness plan</w:t>
      </w:r>
      <w:r w:rsidR="00E02B7E">
        <w:rPr>
          <w:rFonts w:ascii="Times New Roman" w:hAnsi="Times New Roman" w:cs="Times New Roman"/>
          <w:sz w:val="24"/>
          <w:szCs w:val="24"/>
        </w:rPr>
        <w:t>e</w:t>
      </w:r>
      <w:r w:rsidR="00DC67EA" w:rsidRPr="00882DF5">
        <w:rPr>
          <w:rFonts w:ascii="Times New Roman" w:hAnsi="Times New Roman" w:cs="Times New Roman"/>
          <w:sz w:val="24"/>
          <w:szCs w:val="24"/>
        </w:rPr>
        <w:t xml:space="preserve">, shown </w:t>
      </w:r>
      <w:r w:rsidR="00070A2B" w:rsidRPr="00882DF5">
        <w:rPr>
          <w:rFonts w:ascii="Times New Roman" w:hAnsi="Times New Roman" w:cs="Times New Roman"/>
          <w:sz w:val="24"/>
          <w:szCs w:val="24"/>
        </w:rPr>
        <w:t>in Figure 2.6.</w:t>
      </w:r>
    </w:p>
    <w:p w14:paraId="49F22FE3" w14:textId="7BAE559E" w:rsidR="00070A2B" w:rsidRPr="00882DF5" w:rsidRDefault="00C53938" w:rsidP="00C53938">
      <w:pPr>
        <w:spacing w:line="480" w:lineRule="auto"/>
        <w:ind w:firstLine="540"/>
        <w:jc w:val="center"/>
        <w:rPr>
          <w:rFonts w:ascii="Times New Roman" w:hAnsi="Times New Roman" w:cs="Times New Roman"/>
          <w:sz w:val="24"/>
          <w:szCs w:val="24"/>
        </w:rPr>
      </w:pPr>
      <w:r>
        <w:rPr>
          <w:rFonts w:ascii="Times New Roman" w:hAnsi="Times New Roman" w:cs="Times New Roman"/>
          <w:sz w:val="24"/>
          <w:szCs w:val="24"/>
        </w:rPr>
        <w:t>[INSERT FIGURE 2.6 HERE].</w:t>
      </w:r>
    </w:p>
    <w:p w14:paraId="1861078E" w14:textId="767D1AAF" w:rsidR="006C1815" w:rsidRPr="00882DF5" w:rsidRDefault="00F66C78"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The plane illustrates key terms that we commonly use to de</w:t>
      </w:r>
      <w:r w:rsidR="00A309CF" w:rsidRPr="00882DF5">
        <w:rPr>
          <w:rFonts w:ascii="Times New Roman" w:hAnsi="Times New Roman" w:cs="Times New Roman"/>
          <w:sz w:val="24"/>
          <w:szCs w:val="24"/>
        </w:rPr>
        <w:t xml:space="preserve">fine how we interpret the cost-effectiveness of a new treatment compared to an existing one. </w:t>
      </w:r>
      <w:r w:rsidR="0099496E" w:rsidRPr="00882DF5">
        <w:rPr>
          <w:rFonts w:ascii="Times New Roman" w:hAnsi="Times New Roman" w:cs="Times New Roman"/>
          <w:sz w:val="24"/>
          <w:szCs w:val="24"/>
        </w:rPr>
        <w:t xml:space="preserve">The x-axis quantifies how effective a treatment is, in QALYs. The y-axis quantifies how costly the treatment is, in dollars. The upper </w:t>
      </w:r>
      <w:r w:rsidR="003A132C" w:rsidRPr="00882DF5">
        <w:rPr>
          <w:rFonts w:ascii="Times New Roman" w:hAnsi="Times New Roman" w:cs="Times New Roman"/>
          <w:sz w:val="24"/>
          <w:szCs w:val="24"/>
        </w:rPr>
        <w:t>right</w:t>
      </w:r>
      <w:r w:rsidR="0099496E" w:rsidRPr="00882DF5">
        <w:rPr>
          <w:rFonts w:ascii="Times New Roman" w:hAnsi="Times New Roman" w:cs="Times New Roman"/>
          <w:sz w:val="24"/>
          <w:szCs w:val="24"/>
        </w:rPr>
        <w:t xml:space="preserve"> quadrant is the </w:t>
      </w:r>
      <w:r w:rsidR="003A132C" w:rsidRPr="00882DF5">
        <w:rPr>
          <w:rFonts w:ascii="Times New Roman" w:hAnsi="Times New Roman" w:cs="Times New Roman"/>
          <w:sz w:val="24"/>
          <w:szCs w:val="24"/>
        </w:rPr>
        <w:t xml:space="preserve">most common quadrant where we find new treatments: it identifies </w:t>
      </w:r>
      <w:r w:rsidR="0099496E" w:rsidRPr="00882DF5">
        <w:rPr>
          <w:rFonts w:ascii="Times New Roman" w:hAnsi="Times New Roman" w:cs="Times New Roman"/>
          <w:sz w:val="24"/>
          <w:szCs w:val="24"/>
        </w:rPr>
        <w:t xml:space="preserve">treatments that are </w:t>
      </w:r>
      <w:r w:rsidR="00BA0F25" w:rsidRPr="00882DF5">
        <w:rPr>
          <w:rFonts w:ascii="Times New Roman" w:hAnsi="Times New Roman" w:cs="Times New Roman"/>
          <w:sz w:val="24"/>
          <w:szCs w:val="24"/>
        </w:rPr>
        <w:t>more effective but also more costly. The diagonal line cutting through this quadrant identifies the willingness to pay threshold—or how much people are willing to pay for each additional QALY (e.g., $50,000 per QALY</w:t>
      </w:r>
      <w:r w:rsidR="00787706">
        <w:rPr>
          <w:rFonts w:ascii="Times New Roman" w:hAnsi="Times New Roman" w:cs="Times New Roman"/>
          <w:sz w:val="24"/>
          <w:szCs w:val="24"/>
        </w:rPr>
        <w:t>,</w:t>
      </w:r>
      <w:r w:rsidR="00BA0F25" w:rsidRPr="00882DF5">
        <w:rPr>
          <w:rFonts w:ascii="Times New Roman" w:hAnsi="Times New Roman" w:cs="Times New Roman"/>
          <w:sz w:val="24"/>
          <w:szCs w:val="24"/>
        </w:rPr>
        <w:t xml:space="preserve"> classically). </w:t>
      </w:r>
      <w:r w:rsidR="00924E68" w:rsidRPr="00882DF5">
        <w:rPr>
          <w:rFonts w:ascii="Times New Roman" w:hAnsi="Times New Roman" w:cs="Times New Roman"/>
          <w:sz w:val="24"/>
          <w:szCs w:val="24"/>
        </w:rPr>
        <w:t xml:space="preserve">The upper left quadrant </w:t>
      </w:r>
      <w:r w:rsidR="00DC4457" w:rsidRPr="00882DF5">
        <w:rPr>
          <w:rFonts w:ascii="Times New Roman" w:hAnsi="Times New Roman" w:cs="Times New Roman"/>
          <w:sz w:val="24"/>
          <w:szCs w:val="24"/>
        </w:rPr>
        <w:t xml:space="preserve">is less effective but more costly—a situation in which we say that the standard treatment </w:t>
      </w:r>
      <w:r w:rsidR="00DC4457" w:rsidRPr="00882DF5">
        <w:rPr>
          <w:rFonts w:ascii="Times New Roman" w:hAnsi="Times New Roman" w:cs="Times New Roman"/>
          <w:i/>
          <w:sz w:val="24"/>
          <w:szCs w:val="24"/>
        </w:rPr>
        <w:t xml:space="preserve">dominates </w:t>
      </w:r>
      <w:r w:rsidR="00DC4457" w:rsidRPr="00882DF5">
        <w:rPr>
          <w:rFonts w:ascii="Times New Roman" w:hAnsi="Times New Roman" w:cs="Times New Roman"/>
          <w:sz w:val="24"/>
          <w:szCs w:val="24"/>
        </w:rPr>
        <w:t xml:space="preserve">the new treatment, hence the new treatment is </w:t>
      </w:r>
      <w:r w:rsidR="008353A6" w:rsidRPr="00882DF5">
        <w:rPr>
          <w:rFonts w:ascii="Times New Roman" w:hAnsi="Times New Roman" w:cs="Times New Roman"/>
          <w:i/>
          <w:sz w:val="24"/>
          <w:szCs w:val="24"/>
        </w:rPr>
        <w:t>rejected</w:t>
      </w:r>
      <w:r w:rsidR="008353A6" w:rsidRPr="00882DF5">
        <w:rPr>
          <w:rFonts w:ascii="Times New Roman" w:hAnsi="Times New Roman" w:cs="Times New Roman"/>
          <w:sz w:val="24"/>
          <w:szCs w:val="24"/>
        </w:rPr>
        <w:t xml:space="preserve"> or </w:t>
      </w:r>
      <w:r w:rsidR="00DC4457" w:rsidRPr="00882DF5">
        <w:rPr>
          <w:rFonts w:ascii="Times New Roman" w:hAnsi="Times New Roman" w:cs="Times New Roman"/>
          <w:i/>
          <w:sz w:val="24"/>
          <w:szCs w:val="24"/>
        </w:rPr>
        <w:t>excluded</w:t>
      </w:r>
      <w:r w:rsidR="00D453A0" w:rsidRPr="00882DF5">
        <w:rPr>
          <w:rFonts w:ascii="Times New Roman" w:hAnsi="Times New Roman" w:cs="Times New Roman"/>
          <w:sz w:val="24"/>
          <w:szCs w:val="24"/>
        </w:rPr>
        <w:t xml:space="preserve"> (not desirable). </w:t>
      </w:r>
      <w:r w:rsidR="005C45B7" w:rsidRPr="00882DF5">
        <w:rPr>
          <w:rFonts w:ascii="Times New Roman" w:hAnsi="Times New Roman" w:cs="Times New Roman"/>
          <w:sz w:val="24"/>
          <w:szCs w:val="24"/>
        </w:rPr>
        <w:t xml:space="preserve">The bottom </w:t>
      </w:r>
      <w:r w:rsidR="00736648">
        <w:rPr>
          <w:rFonts w:ascii="Times New Roman" w:hAnsi="Times New Roman" w:cs="Times New Roman"/>
          <w:sz w:val="24"/>
          <w:szCs w:val="24"/>
        </w:rPr>
        <w:t>right</w:t>
      </w:r>
      <w:r w:rsidR="005C45B7" w:rsidRPr="00882DF5">
        <w:rPr>
          <w:rFonts w:ascii="Times New Roman" w:hAnsi="Times New Roman" w:cs="Times New Roman"/>
          <w:sz w:val="24"/>
          <w:szCs w:val="24"/>
        </w:rPr>
        <w:t xml:space="preserve"> quadrant is more effective and less costly—a fantastic but rare circumstances in which we say that the new treatment </w:t>
      </w:r>
      <w:r w:rsidR="005C45B7" w:rsidRPr="00882DF5">
        <w:rPr>
          <w:rFonts w:ascii="Times New Roman" w:hAnsi="Times New Roman" w:cs="Times New Roman"/>
          <w:i/>
          <w:sz w:val="24"/>
          <w:szCs w:val="24"/>
        </w:rPr>
        <w:t xml:space="preserve">dominates </w:t>
      </w:r>
      <w:r w:rsidR="005C45B7" w:rsidRPr="00882DF5">
        <w:rPr>
          <w:rFonts w:ascii="Times New Roman" w:hAnsi="Times New Roman" w:cs="Times New Roman"/>
          <w:sz w:val="24"/>
          <w:szCs w:val="24"/>
        </w:rPr>
        <w:t xml:space="preserve">the standard treatment, hence the new treatment should be widely accepted. </w:t>
      </w:r>
      <w:r w:rsidR="003E2303" w:rsidRPr="00882DF5">
        <w:rPr>
          <w:rFonts w:ascii="Times New Roman" w:hAnsi="Times New Roman" w:cs="Times New Roman"/>
          <w:sz w:val="24"/>
          <w:szCs w:val="24"/>
        </w:rPr>
        <w:t xml:space="preserve">Finally, the bottom left quadrant indicates when a treatment is less effective but also less costly. </w:t>
      </w:r>
      <w:r w:rsidR="006C1815" w:rsidRPr="00882DF5">
        <w:rPr>
          <w:rFonts w:ascii="Times New Roman" w:hAnsi="Times New Roman" w:cs="Times New Roman"/>
          <w:sz w:val="24"/>
          <w:szCs w:val="24"/>
        </w:rPr>
        <w:t>Most of the time such a treatment would be questionable at best, as we wouldn’t want to save money at the expense of causing more morbidity or mortality.</w:t>
      </w:r>
    </w:p>
    <w:p w14:paraId="5D0D1C17" w14:textId="77777777" w:rsidR="00292CAD" w:rsidRPr="00882DF5" w:rsidRDefault="00292CAD" w:rsidP="00C53938">
      <w:pPr>
        <w:spacing w:line="480" w:lineRule="auto"/>
        <w:ind w:firstLine="540"/>
        <w:rPr>
          <w:rFonts w:ascii="Times New Roman" w:hAnsi="Times New Roman" w:cs="Times New Roman"/>
          <w:sz w:val="24"/>
          <w:szCs w:val="24"/>
        </w:rPr>
      </w:pPr>
    </w:p>
    <w:p w14:paraId="105E1F78" w14:textId="10079871" w:rsidR="00757CAE" w:rsidRPr="00C53938" w:rsidRDefault="00882DF5" w:rsidP="00C53938">
      <w:pPr>
        <w:pStyle w:val="Heading2"/>
        <w:spacing w:line="480" w:lineRule="auto"/>
        <w:rPr>
          <w:rFonts w:ascii="Times New Roman" w:hAnsi="Times New Roman"/>
          <w:b w:val="0"/>
          <w:sz w:val="24"/>
          <w:szCs w:val="24"/>
        </w:rPr>
      </w:pPr>
      <w:r>
        <w:rPr>
          <w:rFonts w:ascii="Times New Roman" w:hAnsi="Times New Roman"/>
          <w:b w:val="0"/>
          <w:sz w:val="24"/>
          <w:szCs w:val="24"/>
        </w:rPr>
        <w:t xml:space="preserve">&lt;2&gt; </w:t>
      </w:r>
      <w:r w:rsidR="00757CAE" w:rsidRPr="00C53938">
        <w:rPr>
          <w:rFonts w:ascii="Times New Roman" w:hAnsi="Times New Roman"/>
          <w:b w:val="0"/>
          <w:sz w:val="24"/>
          <w:szCs w:val="24"/>
        </w:rPr>
        <w:t>Common terms and metrics</w:t>
      </w:r>
    </w:p>
    <w:p w14:paraId="7B7AB077" w14:textId="77E73426" w:rsidR="00A40B10" w:rsidRPr="00882DF5" w:rsidRDefault="00A907BE"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Sometimes scientists will use the term </w:t>
      </w:r>
      <w:r w:rsidRPr="00882DF5">
        <w:rPr>
          <w:rFonts w:ascii="Times New Roman" w:hAnsi="Times New Roman" w:cs="Times New Roman"/>
          <w:i/>
          <w:sz w:val="24"/>
          <w:szCs w:val="24"/>
        </w:rPr>
        <w:t xml:space="preserve">cost-utility analysis </w:t>
      </w:r>
      <w:r w:rsidRPr="00882DF5">
        <w:rPr>
          <w:rFonts w:ascii="Times New Roman" w:hAnsi="Times New Roman" w:cs="Times New Roman"/>
          <w:sz w:val="24"/>
          <w:szCs w:val="24"/>
        </w:rPr>
        <w:t>to refer to the type of analysis we just performed, in which we calculated an ICER in terms of dollars spent per QALY</w:t>
      </w:r>
      <w:r w:rsidR="009D7799" w:rsidRPr="00882DF5">
        <w:rPr>
          <w:rFonts w:ascii="Times New Roman" w:hAnsi="Times New Roman" w:cs="Times New Roman"/>
          <w:sz w:val="24"/>
          <w:szCs w:val="24"/>
        </w:rPr>
        <w:t xml:space="preserve"> gained. </w:t>
      </w:r>
      <w:r w:rsidR="004971E5" w:rsidRPr="00882DF5">
        <w:rPr>
          <w:rFonts w:ascii="Times New Roman" w:hAnsi="Times New Roman" w:cs="Times New Roman"/>
          <w:sz w:val="24"/>
          <w:szCs w:val="24"/>
        </w:rPr>
        <w:t>The concept is meant to highlight that we have incorporated utility values into our analysis.</w:t>
      </w:r>
      <w:r w:rsidR="00903F7E" w:rsidRPr="00882DF5">
        <w:rPr>
          <w:rFonts w:ascii="Times New Roman" w:hAnsi="Times New Roman" w:cs="Times New Roman"/>
          <w:sz w:val="24"/>
          <w:szCs w:val="24"/>
        </w:rPr>
        <w:t xml:space="preserve"> These scientists might strictly refer to cost-effectiveness analysis as a situation in which we do not adjust the life-years gained with utility values, but simply analyze total life-years gained from one treatment versus another. The problem with such a cost-</w:t>
      </w:r>
      <w:r w:rsidR="00447495" w:rsidRPr="00882DF5">
        <w:rPr>
          <w:rFonts w:ascii="Times New Roman" w:hAnsi="Times New Roman" w:cs="Times New Roman"/>
          <w:sz w:val="24"/>
          <w:szCs w:val="24"/>
        </w:rPr>
        <w:t xml:space="preserve">effectiveness </w:t>
      </w:r>
      <w:r w:rsidR="00903F7E" w:rsidRPr="00882DF5">
        <w:rPr>
          <w:rFonts w:ascii="Times New Roman" w:hAnsi="Times New Roman" w:cs="Times New Roman"/>
          <w:sz w:val="24"/>
          <w:szCs w:val="24"/>
        </w:rPr>
        <w:t>analysis is that it only looks at gains in life expectancy, not in whether that life expectancy gain is painful and full of suffering, or healthy and happy.</w:t>
      </w:r>
      <w:r w:rsidR="000C6976" w:rsidRPr="00882DF5">
        <w:rPr>
          <w:rFonts w:ascii="Times New Roman" w:hAnsi="Times New Roman" w:cs="Times New Roman"/>
          <w:sz w:val="24"/>
          <w:szCs w:val="24"/>
        </w:rPr>
        <w:t xml:space="preserve"> Often the term cost-effectiveness analysis is applied widely without clarifying that most cost-effectiveness analyses in the literature are actually cost-utility analyses, because they take into account QALYs rather than absolute numbers of years of life </w:t>
      </w:r>
      <w:r w:rsidR="00EB6382">
        <w:rPr>
          <w:rFonts w:ascii="Times New Roman" w:hAnsi="Times New Roman" w:cs="Times New Roman"/>
          <w:sz w:val="24"/>
          <w:szCs w:val="24"/>
        </w:rPr>
        <w:t>gained</w:t>
      </w:r>
      <w:r w:rsidR="000C6976" w:rsidRPr="00882DF5">
        <w:rPr>
          <w:rFonts w:ascii="Times New Roman" w:hAnsi="Times New Roman" w:cs="Times New Roman"/>
          <w:sz w:val="24"/>
          <w:szCs w:val="24"/>
        </w:rPr>
        <w:t>.</w:t>
      </w:r>
    </w:p>
    <w:p w14:paraId="403C7331" w14:textId="55B95E6F" w:rsidR="00206C70" w:rsidRPr="00882DF5" w:rsidRDefault="00CB7054"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Similarly, other critics will choose to tabulate the utility value of a treatment in terms of disability-adjusted life-years (DALYs, pronounced “dah-lees”) rather than quality-adjusted life years. </w:t>
      </w:r>
      <w:r w:rsidR="00AE31B7" w:rsidRPr="00882DF5">
        <w:rPr>
          <w:rFonts w:ascii="Times New Roman" w:hAnsi="Times New Roman" w:cs="Times New Roman"/>
          <w:sz w:val="24"/>
          <w:szCs w:val="24"/>
        </w:rPr>
        <w:t xml:space="preserve"> DALYs are conceptually different from QALYs</w:t>
      </w:r>
      <w:r w:rsidR="003F0E7C" w:rsidRPr="00882DF5">
        <w:rPr>
          <w:rFonts w:ascii="Times New Roman" w:hAnsi="Times New Roman" w:cs="Times New Roman"/>
          <w:sz w:val="24"/>
          <w:szCs w:val="24"/>
        </w:rPr>
        <w:t xml:space="preserve"> because they focus on a loss rather than a gain</w:t>
      </w:r>
      <w:r w:rsidR="00AE31B7" w:rsidRPr="00882DF5">
        <w:rPr>
          <w:rFonts w:ascii="Times New Roman" w:hAnsi="Times New Roman" w:cs="Times New Roman"/>
          <w:sz w:val="24"/>
          <w:szCs w:val="24"/>
        </w:rPr>
        <w:t>: DALYs focus on how much life is lost due to disability and early death from a disease. Therefore, a good intervention will reduce the number of DALYs lost to a disease.</w:t>
      </w:r>
      <w:r w:rsidR="00206C70" w:rsidRPr="00882DF5">
        <w:rPr>
          <w:rFonts w:ascii="Times New Roman" w:hAnsi="Times New Roman" w:cs="Times New Roman"/>
          <w:sz w:val="24"/>
          <w:szCs w:val="24"/>
        </w:rPr>
        <w:t xml:space="preserve"> While QALYs are calculated as a utility value times the number of years lived at that utility value, DALYs are calculated as the sum of two components as shown in Equation 2.5.</w:t>
      </w:r>
    </w:p>
    <w:p w14:paraId="3FCC5C99" w14:textId="77777777" w:rsidR="00206C70" w:rsidRPr="00882DF5" w:rsidRDefault="00206C7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[Equation 2.5]</w:t>
      </w:r>
      <w:r w:rsidRPr="00882DF5">
        <w:rPr>
          <w:rFonts w:ascii="Times New Roman" w:hAnsi="Times New Roman" w:cs="Times New Roman"/>
          <w:sz w:val="24"/>
          <w:szCs w:val="24"/>
        </w:rPr>
        <w:tab/>
      </w:r>
      <w:r w:rsidRPr="00882DF5">
        <w:rPr>
          <w:rFonts w:ascii="Times New Roman" w:hAnsi="Times New Roman" w:cs="Times New Roman"/>
          <w:sz w:val="24"/>
          <w:szCs w:val="24"/>
        </w:rPr>
        <w:tab/>
        <w:t>DALYs = Years of Life Lost + Years of Life Lived with Disability</w:t>
      </w:r>
    </w:p>
    <w:p w14:paraId="1E224BA5" w14:textId="77777777" w:rsidR="00206C70" w:rsidRPr="00882DF5" w:rsidRDefault="00206C7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Years of life lost is calculated per Equation 2.6.</w:t>
      </w:r>
    </w:p>
    <w:p w14:paraId="563EF2CA" w14:textId="3A41CAF3" w:rsidR="00206C70" w:rsidRPr="00882DF5" w:rsidRDefault="00206C7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lastRenderedPageBreak/>
        <w:t>[Equation 2.6]</w:t>
      </w:r>
      <w:r w:rsidRPr="00882DF5">
        <w:rPr>
          <w:rFonts w:ascii="Times New Roman" w:hAnsi="Times New Roman" w:cs="Times New Roman"/>
          <w:sz w:val="24"/>
          <w:szCs w:val="24"/>
        </w:rPr>
        <w:tab/>
      </w:r>
      <w:r w:rsidRPr="00882DF5">
        <w:rPr>
          <w:rFonts w:ascii="Times New Roman" w:hAnsi="Times New Roman" w:cs="Times New Roman"/>
          <w:sz w:val="24"/>
          <w:szCs w:val="24"/>
        </w:rPr>
        <w:tab/>
        <w:t>Years of Life Lost = Number of deaths due to condition x (Life expectancy – Age of death from condition)</w:t>
      </w:r>
    </w:p>
    <w:p w14:paraId="48BC8941" w14:textId="27F4A9FD" w:rsidR="00206C70" w:rsidRPr="00882DF5" w:rsidRDefault="00206C7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Years of life lived with disability is calculated per Equation 2.7.</w:t>
      </w:r>
    </w:p>
    <w:p w14:paraId="405F6D66" w14:textId="51C025CD" w:rsidR="00206C70" w:rsidRPr="00882DF5" w:rsidRDefault="00206C7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[Equation 2.7]</w:t>
      </w:r>
      <w:r w:rsidRPr="00882DF5">
        <w:rPr>
          <w:rFonts w:ascii="Times New Roman" w:hAnsi="Times New Roman" w:cs="Times New Roman"/>
          <w:sz w:val="24"/>
          <w:szCs w:val="24"/>
        </w:rPr>
        <w:tab/>
      </w:r>
      <w:r w:rsidRPr="00882DF5">
        <w:rPr>
          <w:rFonts w:ascii="Times New Roman" w:hAnsi="Times New Roman" w:cs="Times New Roman"/>
          <w:sz w:val="24"/>
          <w:szCs w:val="24"/>
        </w:rPr>
        <w:tab/>
        <w:t xml:space="preserve">Years of life lived with disability = Incidence of disease </w:t>
      </w:r>
      <w:r w:rsidR="00C14B34" w:rsidRPr="00882DF5">
        <w:rPr>
          <w:rFonts w:ascii="Times New Roman" w:hAnsi="Times New Roman" w:cs="Times New Roman"/>
          <w:sz w:val="24"/>
          <w:szCs w:val="24"/>
        </w:rPr>
        <w:t xml:space="preserve">in population </w:t>
      </w:r>
      <w:r w:rsidRPr="00C53938">
        <w:rPr>
          <w:rFonts w:ascii="Times New Roman" w:hAnsi="Times New Roman" w:cs="Times New Roman"/>
          <w:sz w:val="24"/>
          <w:szCs w:val="24"/>
        </w:rPr>
        <w:t>x</w:t>
      </w:r>
      <w:r w:rsidRPr="00882DF5">
        <w:rPr>
          <w:rFonts w:ascii="Times New Roman" w:hAnsi="Times New Roman" w:cs="Times New Roman"/>
          <w:sz w:val="24"/>
          <w:szCs w:val="24"/>
        </w:rPr>
        <w:t xml:space="preserve"> Disability weight for the disease </w:t>
      </w:r>
      <w:r w:rsidRPr="00C53938">
        <w:rPr>
          <w:rFonts w:ascii="Times New Roman" w:hAnsi="Times New Roman" w:cs="Times New Roman"/>
          <w:sz w:val="24"/>
          <w:szCs w:val="24"/>
        </w:rPr>
        <w:t>x</w:t>
      </w:r>
      <w:r w:rsidRPr="00882DF5">
        <w:rPr>
          <w:rFonts w:ascii="Times New Roman" w:hAnsi="Times New Roman" w:cs="Times New Roman"/>
          <w:sz w:val="24"/>
          <w:szCs w:val="24"/>
        </w:rPr>
        <w:t xml:space="preserve"> </w:t>
      </w:r>
      <w:r w:rsidR="00637B67" w:rsidRPr="00882DF5">
        <w:rPr>
          <w:rFonts w:ascii="Times New Roman" w:hAnsi="Times New Roman" w:cs="Times New Roman"/>
          <w:sz w:val="24"/>
          <w:szCs w:val="24"/>
        </w:rPr>
        <w:t>D</w:t>
      </w:r>
      <w:r w:rsidRPr="00882DF5">
        <w:rPr>
          <w:rFonts w:ascii="Times New Roman" w:hAnsi="Times New Roman" w:cs="Times New Roman"/>
          <w:sz w:val="24"/>
          <w:szCs w:val="24"/>
        </w:rPr>
        <w:t>uration of the disease until remission or death</w:t>
      </w:r>
    </w:p>
    <w:p w14:paraId="17F5EA27" w14:textId="2775CAD4" w:rsidR="00903F7E" w:rsidRPr="00882DF5" w:rsidRDefault="003F1996"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In older </w:t>
      </w:r>
      <w:r w:rsidR="00491140" w:rsidRPr="00882DF5">
        <w:rPr>
          <w:rFonts w:ascii="Times New Roman" w:hAnsi="Times New Roman" w:cs="Times New Roman"/>
          <w:sz w:val="24"/>
          <w:szCs w:val="24"/>
        </w:rPr>
        <w:t>tabulations</w:t>
      </w:r>
      <w:r w:rsidRPr="00882DF5">
        <w:rPr>
          <w:rFonts w:ascii="Times New Roman" w:hAnsi="Times New Roman" w:cs="Times New Roman"/>
          <w:sz w:val="24"/>
          <w:szCs w:val="24"/>
        </w:rPr>
        <w:t>,</w:t>
      </w:r>
      <w:r w:rsidR="00491140" w:rsidRPr="00882DF5">
        <w:rPr>
          <w:rFonts w:ascii="Times New Roman" w:hAnsi="Times New Roman" w:cs="Times New Roman"/>
          <w:sz w:val="24"/>
          <w:szCs w:val="24"/>
        </w:rPr>
        <w:t xml:space="preserve"> DALY’s were often calculated by including </w:t>
      </w:r>
      <w:r w:rsidRPr="00882DF5">
        <w:rPr>
          <w:rFonts w:ascii="Times New Roman" w:hAnsi="Times New Roman" w:cs="Times New Roman"/>
          <w:sz w:val="24"/>
          <w:szCs w:val="24"/>
        </w:rPr>
        <w:t xml:space="preserve">different </w:t>
      </w:r>
      <w:r w:rsidR="00491140" w:rsidRPr="00882DF5">
        <w:rPr>
          <w:rFonts w:ascii="Times New Roman" w:hAnsi="Times New Roman" w:cs="Times New Roman"/>
          <w:sz w:val="24"/>
          <w:szCs w:val="24"/>
        </w:rPr>
        <w:t xml:space="preserve">disability (disutility) </w:t>
      </w:r>
      <w:r w:rsidRPr="00882DF5">
        <w:rPr>
          <w:rFonts w:ascii="Times New Roman" w:hAnsi="Times New Roman" w:cs="Times New Roman"/>
          <w:sz w:val="24"/>
          <w:szCs w:val="24"/>
        </w:rPr>
        <w:t>weights for different age groups, such that losses of life from older adults were not counted as heavily as those among younger adults</w:t>
      </w:r>
      <w:r w:rsidR="001A4432" w:rsidRPr="00882DF5">
        <w:rPr>
          <w:rFonts w:ascii="Times New Roman" w:hAnsi="Times New Roman" w:cs="Times New Roman"/>
          <w:sz w:val="24"/>
          <w:szCs w:val="24"/>
        </w:rPr>
        <w:t xml:space="preserve"> </w:t>
      </w:r>
      <w:r w:rsidR="001A4432" w:rsidRPr="00882DF5">
        <w:rPr>
          <w:rFonts w:ascii="Times New Roman" w:hAnsi="Times New Roman" w:cs="Times New Roman"/>
          <w:sz w:val="24"/>
          <w:szCs w:val="24"/>
        </w:rPr>
        <w:fldChar w:fldCharType="begin"/>
      </w:r>
      <w:r w:rsidR="001A4432" w:rsidRPr="00882DF5">
        <w:rPr>
          <w:rFonts w:ascii="Times New Roman" w:hAnsi="Times New Roman" w:cs="Times New Roman"/>
          <w:sz w:val="24"/>
          <w:szCs w:val="24"/>
        </w:rPr>
        <w:instrText xml:space="preserve"> ADDIN ZOTERO_ITEM CSL_CITATION {"citationID":"2n66mf41m4","properties":{"formattedCitation":"[4]","plainCitation":"[4]"},"citationItems":[{"id":3444,"uris":["http://zotero.org/users/598321/items/VSP76C7Z"],"uri":["http://zotero.org/users/598321/items/VSP76C7Z"],"itemData":{"id":3444,"type":"webpage","title":"WHO | Introduction and methods: Assessing the environmental burden of disease at national and local levels","container-title":"WHO","abstract":"This introductory guide provides the background to, and a description of, the general method for assessing the disease burden caused by environmental risk factors. Subsequent guides address the disease burdens of specific environmental risk factors. To assess a disease burden, the health impact of disease and injury needs to be assessed quantitatively at population level. This may be measured in terms of the number of deaths, or as a summary measure of population health, such as the disability-adjusted life year (DALY).","URL":"http://www.who.int/quantifying_ehimpacts/publications/9241546204/en/","shortTitle":"WHO | Introduction and methods","accessed":{"date-parts":[["2016",9,29]]}}}],"schema":"https://github.com/citation-style-language/schema/raw/master/csl-citation.json"} </w:instrText>
      </w:r>
      <w:r w:rsidR="001A4432" w:rsidRPr="00882DF5">
        <w:rPr>
          <w:rFonts w:ascii="Times New Roman" w:hAnsi="Times New Roman" w:cs="Times New Roman"/>
          <w:sz w:val="24"/>
          <w:szCs w:val="24"/>
        </w:rPr>
        <w:fldChar w:fldCharType="separate"/>
      </w:r>
      <w:r w:rsidR="001A4432" w:rsidRPr="00882DF5">
        <w:rPr>
          <w:rFonts w:ascii="Times New Roman" w:hAnsi="Times New Roman" w:cs="Times New Roman"/>
          <w:noProof/>
          <w:sz w:val="24"/>
          <w:szCs w:val="24"/>
        </w:rPr>
        <w:t>[4]</w:t>
      </w:r>
      <w:r w:rsidR="001A4432" w:rsidRPr="00882DF5">
        <w:rPr>
          <w:rFonts w:ascii="Times New Roman" w:hAnsi="Times New Roman" w:cs="Times New Roman"/>
          <w:sz w:val="24"/>
          <w:szCs w:val="24"/>
        </w:rPr>
        <w:fldChar w:fldCharType="end"/>
      </w:r>
      <w:r w:rsidR="00491140" w:rsidRPr="00882DF5">
        <w:rPr>
          <w:rFonts w:ascii="Times New Roman" w:hAnsi="Times New Roman" w:cs="Times New Roman"/>
          <w:sz w:val="24"/>
          <w:szCs w:val="24"/>
        </w:rPr>
        <w:t xml:space="preserve">. This practice </w:t>
      </w:r>
      <w:r w:rsidRPr="00882DF5">
        <w:rPr>
          <w:rFonts w:ascii="Times New Roman" w:hAnsi="Times New Roman" w:cs="Times New Roman"/>
          <w:sz w:val="24"/>
          <w:szCs w:val="24"/>
        </w:rPr>
        <w:t xml:space="preserve">became controversial and </w:t>
      </w:r>
      <w:r w:rsidR="0077365E">
        <w:rPr>
          <w:rFonts w:ascii="Times New Roman" w:hAnsi="Times New Roman" w:cs="Times New Roman"/>
          <w:sz w:val="24"/>
          <w:szCs w:val="24"/>
        </w:rPr>
        <w:t>is no longer commonly done</w:t>
      </w:r>
      <w:r w:rsidR="001A4432" w:rsidRPr="00882DF5">
        <w:rPr>
          <w:rFonts w:ascii="Times New Roman" w:hAnsi="Times New Roman" w:cs="Times New Roman"/>
          <w:sz w:val="24"/>
          <w:szCs w:val="24"/>
        </w:rPr>
        <w:t xml:space="preserve"> </w:t>
      </w:r>
      <w:r w:rsidR="001A4432" w:rsidRPr="00882DF5">
        <w:rPr>
          <w:rFonts w:ascii="Times New Roman" w:hAnsi="Times New Roman" w:cs="Times New Roman"/>
          <w:sz w:val="24"/>
          <w:szCs w:val="24"/>
        </w:rPr>
        <w:fldChar w:fldCharType="begin"/>
      </w:r>
      <w:r w:rsidR="001A4432" w:rsidRPr="00882DF5">
        <w:rPr>
          <w:rFonts w:ascii="Times New Roman" w:hAnsi="Times New Roman" w:cs="Times New Roman"/>
          <w:sz w:val="24"/>
          <w:szCs w:val="24"/>
        </w:rPr>
        <w:instrText xml:space="preserve"> ADDIN ZOTERO_ITEM CSL_CITATION {"citationID":"1kja1vc0je","properties":{"formattedCitation":"[5]","plainCitation":"[5]"},"citationItems":[{"id":3446,"uris":["http://zotero.org/users/598321/items/7Z9ZQB5M"],"uri":["http://zotero.org/users/598321/items/7Z9ZQB5M"],"itemData":{"id":3446,"type":"webpage","title":"WHO | Disability weights, discounting and age weighting of DALYs","container-title":"WHO","URL":"http://www.who.int/healthinfo/global_burden_disease/daly_disability_weight/en/","accessed":{"date-parts":[["2016",9,29]]}}}],"schema":"https://github.com/citation-style-language/schema/raw/master/csl-citation.json"} </w:instrText>
      </w:r>
      <w:r w:rsidR="001A4432" w:rsidRPr="00882DF5">
        <w:rPr>
          <w:rFonts w:ascii="Times New Roman" w:hAnsi="Times New Roman" w:cs="Times New Roman"/>
          <w:sz w:val="24"/>
          <w:szCs w:val="24"/>
        </w:rPr>
        <w:fldChar w:fldCharType="separate"/>
      </w:r>
      <w:r w:rsidR="001A4432" w:rsidRPr="00882DF5">
        <w:rPr>
          <w:rFonts w:ascii="Times New Roman" w:hAnsi="Times New Roman" w:cs="Times New Roman"/>
          <w:noProof/>
          <w:sz w:val="24"/>
          <w:szCs w:val="24"/>
        </w:rPr>
        <w:t>[5]</w:t>
      </w:r>
      <w:r w:rsidR="001A4432" w:rsidRPr="00882DF5">
        <w:rPr>
          <w:rFonts w:ascii="Times New Roman" w:hAnsi="Times New Roman" w:cs="Times New Roman"/>
          <w:sz w:val="24"/>
          <w:szCs w:val="24"/>
        </w:rPr>
        <w:fldChar w:fldCharType="end"/>
      </w:r>
      <w:r w:rsidRPr="00882DF5">
        <w:rPr>
          <w:rFonts w:ascii="Times New Roman" w:hAnsi="Times New Roman" w:cs="Times New Roman"/>
          <w:sz w:val="24"/>
          <w:szCs w:val="24"/>
        </w:rPr>
        <w:t>.</w:t>
      </w:r>
      <w:r w:rsidR="003F72BA" w:rsidRPr="00882DF5">
        <w:rPr>
          <w:rFonts w:ascii="Times New Roman" w:hAnsi="Times New Roman" w:cs="Times New Roman"/>
          <w:sz w:val="24"/>
          <w:szCs w:val="24"/>
        </w:rPr>
        <w:t xml:space="preserve"> </w:t>
      </w:r>
    </w:p>
    <w:p w14:paraId="7B64AA21" w14:textId="038EC65E" w:rsidR="00491140" w:rsidRPr="00882DF5" w:rsidRDefault="00491140" w:rsidP="00C53938">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 xml:space="preserve">DALYs are </w:t>
      </w:r>
      <w:r w:rsidR="004119BB">
        <w:rPr>
          <w:rFonts w:ascii="Times New Roman" w:hAnsi="Times New Roman" w:cs="Times New Roman"/>
          <w:sz w:val="24"/>
          <w:szCs w:val="24"/>
        </w:rPr>
        <w:t>currently</w:t>
      </w:r>
      <w:r w:rsidRPr="00882DF5">
        <w:rPr>
          <w:rFonts w:ascii="Times New Roman" w:hAnsi="Times New Roman" w:cs="Times New Roman"/>
          <w:sz w:val="24"/>
          <w:szCs w:val="24"/>
        </w:rPr>
        <w:t xml:space="preserve"> used by the World Health Organization to help tally the burden of disease in an overall population, and therefore how much an intervention reduces the burden of disease in an overall population rather than just for a single individual. Th</w:t>
      </w:r>
      <w:r w:rsidR="005D362B">
        <w:rPr>
          <w:rFonts w:ascii="Times New Roman" w:hAnsi="Times New Roman" w:cs="Times New Roman"/>
          <w:sz w:val="24"/>
          <w:szCs w:val="24"/>
        </w:rPr>
        <w:t>e</w:t>
      </w:r>
      <w:r w:rsidRPr="00882DF5">
        <w:rPr>
          <w:rFonts w:ascii="Times New Roman" w:hAnsi="Times New Roman" w:cs="Times New Roman"/>
          <w:sz w:val="24"/>
          <w:szCs w:val="24"/>
        </w:rPr>
        <w:t xml:space="preserve"> practice bring</w:t>
      </w:r>
      <w:r w:rsidR="005D362B">
        <w:rPr>
          <w:rFonts w:ascii="Times New Roman" w:hAnsi="Times New Roman" w:cs="Times New Roman"/>
          <w:sz w:val="24"/>
          <w:szCs w:val="24"/>
        </w:rPr>
        <w:t>s</w:t>
      </w:r>
      <w:r w:rsidRPr="00882DF5">
        <w:rPr>
          <w:rFonts w:ascii="Times New Roman" w:hAnsi="Times New Roman" w:cs="Times New Roman"/>
          <w:sz w:val="24"/>
          <w:szCs w:val="24"/>
        </w:rPr>
        <w:t xml:space="preserve"> up the issue of </w:t>
      </w:r>
      <w:r w:rsidRPr="00882DF5">
        <w:rPr>
          <w:rFonts w:ascii="Times New Roman" w:hAnsi="Times New Roman" w:cs="Times New Roman"/>
          <w:i/>
          <w:sz w:val="24"/>
          <w:szCs w:val="24"/>
        </w:rPr>
        <w:t xml:space="preserve">perspective </w:t>
      </w:r>
      <w:r w:rsidRPr="00882DF5">
        <w:rPr>
          <w:rFonts w:ascii="Times New Roman" w:hAnsi="Times New Roman" w:cs="Times New Roman"/>
          <w:sz w:val="24"/>
          <w:szCs w:val="24"/>
        </w:rPr>
        <w:t>in cost-effectiveness analyses, which refers to the idea that for any given analysis in which we are tabulating costs and/or effectiveness (</w:t>
      </w:r>
      <w:r w:rsidR="00D26D0E" w:rsidRPr="00882DF5">
        <w:rPr>
          <w:rFonts w:ascii="Times New Roman" w:hAnsi="Times New Roman" w:cs="Times New Roman"/>
          <w:sz w:val="24"/>
          <w:szCs w:val="24"/>
        </w:rPr>
        <w:t xml:space="preserve">using </w:t>
      </w:r>
      <w:r w:rsidRPr="00882DF5">
        <w:rPr>
          <w:rFonts w:ascii="Times New Roman" w:hAnsi="Times New Roman" w:cs="Times New Roman"/>
          <w:sz w:val="24"/>
          <w:szCs w:val="24"/>
        </w:rPr>
        <w:t>any measure</w:t>
      </w:r>
      <w:r w:rsidR="00D26D0E" w:rsidRPr="00882DF5">
        <w:rPr>
          <w:rFonts w:ascii="Times New Roman" w:hAnsi="Times New Roman" w:cs="Times New Roman"/>
          <w:sz w:val="24"/>
          <w:szCs w:val="24"/>
        </w:rPr>
        <w:t>, such as QALYs or DALYs</w:t>
      </w:r>
      <w:r w:rsidRPr="00882DF5">
        <w:rPr>
          <w:rFonts w:ascii="Times New Roman" w:hAnsi="Times New Roman" w:cs="Times New Roman"/>
          <w:sz w:val="24"/>
          <w:szCs w:val="24"/>
        </w:rPr>
        <w:t>)</w:t>
      </w:r>
      <w:r w:rsidR="00D26D0E" w:rsidRPr="00882DF5">
        <w:rPr>
          <w:rFonts w:ascii="Times New Roman" w:hAnsi="Times New Roman" w:cs="Times New Roman"/>
          <w:sz w:val="24"/>
          <w:szCs w:val="24"/>
        </w:rPr>
        <w:t xml:space="preserve">, we have to define who we are doing the analysis </w:t>
      </w:r>
      <w:r w:rsidR="00D26D0E" w:rsidRPr="00882DF5">
        <w:rPr>
          <w:rFonts w:ascii="Times New Roman" w:hAnsi="Times New Roman" w:cs="Times New Roman"/>
          <w:i/>
          <w:sz w:val="24"/>
          <w:szCs w:val="24"/>
        </w:rPr>
        <w:t>for</w:t>
      </w:r>
      <w:r w:rsidR="00D26D0E" w:rsidRPr="00882DF5">
        <w:rPr>
          <w:rFonts w:ascii="Times New Roman" w:hAnsi="Times New Roman" w:cs="Times New Roman"/>
          <w:sz w:val="24"/>
          <w:szCs w:val="24"/>
        </w:rPr>
        <w:t>. For example, an individual person in the United Kingdom may not pay many of the costs of their medical treatment, because those costs are covered by the UK National Health Service</w:t>
      </w:r>
      <w:r w:rsidR="005E1B4D">
        <w:rPr>
          <w:rFonts w:ascii="Times New Roman" w:hAnsi="Times New Roman" w:cs="Times New Roman"/>
          <w:sz w:val="24"/>
          <w:szCs w:val="24"/>
        </w:rPr>
        <w:t>,</w:t>
      </w:r>
      <w:r w:rsidR="00D26D0E" w:rsidRPr="00882DF5">
        <w:rPr>
          <w:rFonts w:ascii="Times New Roman" w:hAnsi="Times New Roman" w:cs="Times New Roman"/>
          <w:sz w:val="24"/>
          <w:szCs w:val="24"/>
        </w:rPr>
        <w:t xml:space="preserve"> typically</w:t>
      </w:r>
      <w:r w:rsidR="00727982">
        <w:rPr>
          <w:rFonts w:ascii="Times New Roman" w:hAnsi="Times New Roman" w:cs="Times New Roman"/>
          <w:sz w:val="24"/>
          <w:szCs w:val="24"/>
        </w:rPr>
        <w:t xml:space="preserve"> (with the caveat that the person indirectly pays by paying taxes to the government, who then pools the funds)</w:t>
      </w:r>
      <w:r w:rsidR="00D26D0E" w:rsidRPr="00882DF5">
        <w:rPr>
          <w:rFonts w:ascii="Times New Roman" w:hAnsi="Times New Roman" w:cs="Times New Roman"/>
          <w:sz w:val="24"/>
          <w:szCs w:val="24"/>
        </w:rPr>
        <w:t xml:space="preserve">. But most cost-effectiveness analyses are performed from the “societal” perspective, which means that—regardless of who pays—we wish to know as a society how much is being gained in paying for a new test, intervention, or treatment, and how much is being gained. Some </w:t>
      </w:r>
      <w:r w:rsidR="00D26D0E" w:rsidRPr="00882DF5">
        <w:rPr>
          <w:rFonts w:ascii="Times New Roman" w:hAnsi="Times New Roman" w:cs="Times New Roman"/>
          <w:sz w:val="24"/>
          <w:szCs w:val="24"/>
        </w:rPr>
        <w:lastRenderedPageBreak/>
        <w:t xml:space="preserve">analyses may nevertheless be made from other perspectives, such as the perspective of an individual government agency or </w:t>
      </w:r>
      <w:r w:rsidR="00C41519">
        <w:rPr>
          <w:rFonts w:ascii="Times New Roman" w:hAnsi="Times New Roman" w:cs="Times New Roman"/>
          <w:sz w:val="24"/>
          <w:szCs w:val="24"/>
        </w:rPr>
        <w:t xml:space="preserve">an </w:t>
      </w:r>
      <w:r w:rsidR="00D26D0E" w:rsidRPr="00882DF5">
        <w:rPr>
          <w:rFonts w:ascii="Times New Roman" w:hAnsi="Times New Roman" w:cs="Times New Roman"/>
          <w:sz w:val="24"/>
          <w:szCs w:val="24"/>
        </w:rPr>
        <w:t>insurance company.</w:t>
      </w:r>
    </w:p>
    <w:p w14:paraId="3E230AD2" w14:textId="39FE7737" w:rsidR="003F4027" w:rsidRPr="00882DF5" w:rsidRDefault="005D19AD" w:rsidP="003F4027">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Finally, a</w:t>
      </w:r>
      <w:r w:rsidR="00637B67" w:rsidRPr="00882DF5">
        <w:rPr>
          <w:rFonts w:ascii="Times New Roman" w:hAnsi="Times New Roman" w:cs="Times New Roman"/>
          <w:sz w:val="24"/>
          <w:szCs w:val="24"/>
        </w:rPr>
        <w:t xml:space="preserve"> common practice </w:t>
      </w:r>
      <w:r w:rsidRPr="00882DF5">
        <w:rPr>
          <w:rFonts w:ascii="Times New Roman" w:hAnsi="Times New Roman" w:cs="Times New Roman"/>
          <w:sz w:val="24"/>
          <w:szCs w:val="24"/>
        </w:rPr>
        <w:t xml:space="preserve">in cost-effectiveness analysis </w:t>
      </w:r>
      <w:r w:rsidR="00637B67" w:rsidRPr="00882DF5">
        <w:rPr>
          <w:rFonts w:ascii="Times New Roman" w:hAnsi="Times New Roman" w:cs="Times New Roman"/>
          <w:sz w:val="24"/>
          <w:szCs w:val="24"/>
        </w:rPr>
        <w:t xml:space="preserve">is </w:t>
      </w:r>
      <w:r w:rsidR="00157A06" w:rsidRPr="00882DF5">
        <w:rPr>
          <w:rFonts w:ascii="Times New Roman" w:hAnsi="Times New Roman" w:cs="Times New Roman"/>
          <w:sz w:val="24"/>
          <w:szCs w:val="24"/>
        </w:rPr>
        <w:t xml:space="preserve">to “discount” both the costs and QALY/DALY estimates tabulated in a cost-effectiveness analysis. </w:t>
      </w:r>
      <w:r w:rsidR="00157A06" w:rsidRPr="00882DF5">
        <w:rPr>
          <w:rFonts w:ascii="Times New Roman" w:hAnsi="Times New Roman" w:cs="Times New Roman"/>
          <w:i/>
          <w:sz w:val="24"/>
          <w:szCs w:val="24"/>
        </w:rPr>
        <w:t xml:space="preserve">Discounting </w:t>
      </w:r>
      <w:r w:rsidR="00157A06" w:rsidRPr="00882DF5">
        <w:rPr>
          <w:rFonts w:ascii="Times New Roman" w:hAnsi="Times New Roman" w:cs="Times New Roman"/>
          <w:sz w:val="24"/>
          <w:szCs w:val="24"/>
        </w:rPr>
        <w:t xml:space="preserve">or </w:t>
      </w:r>
      <w:r w:rsidR="00157A06" w:rsidRPr="00882DF5">
        <w:rPr>
          <w:rFonts w:ascii="Times New Roman" w:hAnsi="Times New Roman" w:cs="Times New Roman"/>
          <w:i/>
          <w:sz w:val="24"/>
          <w:szCs w:val="24"/>
        </w:rPr>
        <w:t xml:space="preserve">temporal discounting </w:t>
      </w:r>
      <w:r w:rsidR="00157A06" w:rsidRPr="00882DF5">
        <w:rPr>
          <w:rFonts w:ascii="Times New Roman" w:hAnsi="Times New Roman" w:cs="Times New Roman"/>
          <w:sz w:val="24"/>
          <w:szCs w:val="24"/>
        </w:rPr>
        <w:t xml:space="preserve">refers to the finding in behavioral economics in which people tend to value money and health </w:t>
      </w:r>
      <w:r w:rsidR="003A5BC9">
        <w:rPr>
          <w:rFonts w:ascii="Times New Roman" w:hAnsi="Times New Roman" w:cs="Times New Roman"/>
          <w:sz w:val="24"/>
          <w:szCs w:val="24"/>
        </w:rPr>
        <w:t>in the short-term</w:t>
      </w:r>
      <w:r w:rsidR="00157A06" w:rsidRPr="00882DF5">
        <w:rPr>
          <w:rFonts w:ascii="Times New Roman" w:hAnsi="Times New Roman" w:cs="Times New Roman"/>
          <w:sz w:val="24"/>
          <w:szCs w:val="24"/>
        </w:rPr>
        <w:t xml:space="preserve"> more than they value money and health in the</w:t>
      </w:r>
      <w:r w:rsidR="003A5BC9">
        <w:rPr>
          <w:rFonts w:ascii="Times New Roman" w:hAnsi="Times New Roman" w:cs="Times New Roman"/>
          <w:sz w:val="24"/>
          <w:szCs w:val="24"/>
        </w:rPr>
        <w:t xml:space="preserve"> long-term</w:t>
      </w:r>
      <w:r w:rsidR="00157A06" w:rsidRPr="00882DF5">
        <w:rPr>
          <w:rFonts w:ascii="Times New Roman" w:hAnsi="Times New Roman" w:cs="Times New Roman"/>
          <w:sz w:val="24"/>
          <w:szCs w:val="24"/>
        </w:rPr>
        <w:t xml:space="preserve">. For example, most people choose to receive $100 immediately rather than </w:t>
      </w:r>
      <w:r w:rsidR="006F516D">
        <w:rPr>
          <w:rFonts w:ascii="Times New Roman" w:hAnsi="Times New Roman" w:cs="Times New Roman"/>
          <w:sz w:val="24"/>
          <w:szCs w:val="24"/>
        </w:rPr>
        <w:t>receiving</w:t>
      </w:r>
      <w:r w:rsidR="00157A06" w:rsidRPr="00882DF5">
        <w:rPr>
          <w:rFonts w:ascii="Times New Roman" w:hAnsi="Times New Roman" w:cs="Times New Roman"/>
          <w:sz w:val="24"/>
          <w:szCs w:val="24"/>
        </w:rPr>
        <w:t xml:space="preserve"> $100 one month from now, even though both choices are worth the same amount of money. To take into account the fact that people tend to favor immediate money savings or immediate health gains more than distant ones, cost-effectiveness analyses typically tend to discount </w:t>
      </w:r>
      <w:r w:rsidR="000D10B2" w:rsidRPr="00882DF5">
        <w:rPr>
          <w:rFonts w:ascii="Times New Roman" w:hAnsi="Times New Roman" w:cs="Times New Roman"/>
          <w:sz w:val="24"/>
          <w:szCs w:val="24"/>
        </w:rPr>
        <w:t>each year of costs or QALYs taken into account in an analysis by a small factor (usually around 3% by convention)</w:t>
      </w:r>
      <w:r w:rsidR="003F4027" w:rsidRPr="003F4027">
        <w:rPr>
          <w:rFonts w:ascii="Times New Roman" w:hAnsi="Times New Roman" w:cs="Times New Roman"/>
          <w:sz w:val="24"/>
          <w:szCs w:val="24"/>
        </w:rPr>
        <w:t xml:space="preserve"> </w:t>
      </w:r>
      <w:r w:rsidR="003F4027" w:rsidRPr="00882DF5">
        <w:rPr>
          <w:rFonts w:ascii="Times New Roman" w:hAnsi="Times New Roman" w:cs="Times New Roman"/>
          <w:sz w:val="24"/>
          <w:szCs w:val="24"/>
        </w:rPr>
        <w:t>per Equation 2.</w:t>
      </w:r>
      <w:r w:rsidR="003F4027">
        <w:rPr>
          <w:rFonts w:ascii="Times New Roman" w:hAnsi="Times New Roman" w:cs="Times New Roman"/>
          <w:sz w:val="24"/>
          <w:szCs w:val="24"/>
        </w:rPr>
        <w:t>8</w:t>
      </w:r>
      <w:r w:rsidR="003F4027" w:rsidRPr="00882DF5">
        <w:rPr>
          <w:rFonts w:ascii="Times New Roman" w:hAnsi="Times New Roman" w:cs="Times New Roman"/>
          <w:sz w:val="24"/>
          <w:szCs w:val="24"/>
        </w:rPr>
        <w:t>.</w:t>
      </w:r>
    </w:p>
    <w:p w14:paraId="398DEEE2" w14:textId="1C55FEC4" w:rsidR="003F4027" w:rsidRDefault="003F4027" w:rsidP="003F4027">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[Equation 2.</w:t>
      </w:r>
      <w:r>
        <w:rPr>
          <w:rFonts w:ascii="Times New Roman" w:hAnsi="Times New Roman" w:cs="Times New Roman"/>
          <w:sz w:val="24"/>
          <w:szCs w:val="24"/>
        </w:rPr>
        <w:t>8</w:t>
      </w:r>
      <w:r w:rsidRPr="00882DF5">
        <w:rPr>
          <w:rFonts w:ascii="Times New Roman" w:hAnsi="Times New Roman" w:cs="Times New Roman"/>
          <w:sz w:val="24"/>
          <w:szCs w:val="24"/>
        </w:rPr>
        <w:t>]</w:t>
      </w:r>
      <w:r w:rsidRPr="00882DF5">
        <w:rPr>
          <w:rFonts w:ascii="Times New Roman" w:hAnsi="Times New Roman" w:cs="Times New Roman"/>
          <w:sz w:val="24"/>
          <w:szCs w:val="24"/>
        </w:rPr>
        <w:tab/>
      </w:r>
      <w:r w:rsidRPr="00882DF5">
        <w:rPr>
          <w:rFonts w:ascii="Times New Roman" w:hAnsi="Times New Roman" w:cs="Times New Roman"/>
          <w:sz w:val="24"/>
          <w:szCs w:val="24"/>
        </w:rPr>
        <w:tab/>
      </w:r>
      <w:r>
        <w:rPr>
          <w:rFonts w:ascii="Times New Roman" w:hAnsi="Times New Roman" w:cs="Times New Roman"/>
          <w:sz w:val="24"/>
          <w:szCs w:val="24"/>
        </w:rPr>
        <w:t>Current value</w:t>
      </w:r>
      <w:r w:rsidRPr="00882DF5">
        <w:rPr>
          <w:rFonts w:ascii="Times New Roman" w:hAnsi="Times New Roman" w:cs="Times New Roman"/>
          <w:sz w:val="24"/>
          <w:szCs w:val="24"/>
        </w:rPr>
        <w:t xml:space="preserve"> = </w:t>
      </w:r>
      <w:r>
        <w:rPr>
          <w:rFonts w:ascii="Times New Roman" w:hAnsi="Times New Roman" w:cs="Times New Roman"/>
          <w:sz w:val="24"/>
          <w:szCs w:val="24"/>
        </w:rPr>
        <w:t>Future value/</w:t>
      </w:r>
      <w:r w:rsidR="0080489C">
        <w:rPr>
          <w:rFonts w:ascii="Times New Roman" w:hAnsi="Times New Roman" w:cs="Times New Roman"/>
          <w:sz w:val="24"/>
          <w:szCs w:val="24"/>
        </w:rPr>
        <w:t>[</w:t>
      </w:r>
      <w:r>
        <w:rPr>
          <w:rFonts w:ascii="Times New Roman" w:hAnsi="Times New Roman" w:cs="Times New Roman"/>
          <w:sz w:val="24"/>
          <w:szCs w:val="24"/>
        </w:rPr>
        <w:t>(1+discount rate)^(years in the future)</w:t>
      </w:r>
      <w:r w:rsidR="0080489C">
        <w:rPr>
          <w:rFonts w:ascii="Times New Roman" w:hAnsi="Times New Roman" w:cs="Times New Roman"/>
          <w:sz w:val="24"/>
          <w:szCs w:val="24"/>
        </w:rPr>
        <w:t>]</w:t>
      </w:r>
    </w:p>
    <w:p w14:paraId="3667C1A3" w14:textId="32544570" w:rsidR="006F4444" w:rsidRPr="00882DF5" w:rsidRDefault="000D10B2" w:rsidP="003F4027">
      <w:pPr>
        <w:spacing w:line="480" w:lineRule="auto"/>
        <w:ind w:firstLine="540"/>
        <w:rPr>
          <w:rFonts w:ascii="Times New Roman" w:hAnsi="Times New Roman" w:cs="Times New Roman"/>
          <w:sz w:val="24"/>
          <w:szCs w:val="24"/>
        </w:rPr>
      </w:pPr>
      <w:r w:rsidRPr="00882DF5">
        <w:rPr>
          <w:rFonts w:ascii="Times New Roman" w:hAnsi="Times New Roman" w:cs="Times New Roman"/>
          <w:sz w:val="24"/>
          <w:szCs w:val="24"/>
        </w:rPr>
        <w:t>For example, if applying a 3% annual discount rate to a calculation of costs, a therapy that costs $100 next year will be calculated as costing $100/</w:t>
      </w:r>
      <w:r w:rsidR="007D7079">
        <w:rPr>
          <w:rFonts w:ascii="Times New Roman" w:hAnsi="Times New Roman" w:cs="Times New Roman"/>
          <w:sz w:val="24"/>
          <w:szCs w:val="24"/>
        </w:rPr>
        <w:t>(</w:t>
      </w:r>
      <w:r w:rsidRPr="00882DF5">
        <w:rPr>
          <w:rFonts w:ascii="Times New Roman" w:hAnsi="Times New Roman" w:cs="Times New Roman"/>
          <w:sz w:val="24"/>
          <w:szCs w:val="24"/>
        </w:rPr>
        <w:t>1.03</w:t>
      </w:r>
      <w:r w:rsidR="007D7079">
        <w:rPr>
          <w:rFonts w:ascii="Times New Roman" w:hAnsi="Times New Roman" w:cs="Times New Roman"/>
          <w:sz w:val="24"/>
          <w:szCs w:val="24"/>
        </w:rPr>
        <w:t>^1)</w:t>
      </w:r>
      <w:r w:rsidRPr="00882DF5">
        <w:rPr>
          <w:rFonts w:ascii="Times New Roman" w:hAnsi="Times New Roman" w:cs="Times New Roman"/>
          <w:sz w:val="24"/>
          <w:szCs w:val="24"/>
        </w:rPr>
        <w:t xml:space="preserve"> = $97</w:t>
      </w:r>
      <w:r w:rsidR="0088278A">
        <w:rPr>
          <w:rFonts w:ascii="Times New Roman" w:hAnsi="Times New Roman" w:cs="Times New Roman"/>
          <w:sz w:val="24"/>
          <w:szCs w:val="24"/>
        </w:rPr>
        <w:t>, as compared to a therapy that costs $100 this year, which will remain valued at $100</w:t>
      </w:r>
      <w:r w:rsidR="00AC5F7B">
        <w:rPr>
          <w:rFonts w:ascii="Times New Roman" w:hAnsi="Times New Roman" w:cs="Times New Roman"/>
          <w:sz w:val="24"/>
          <w:szCs w:val="24"/>
        </w:rPr>
        <w:t xml:space="preserve"> in present-day dollars</w:t>
      </w:r>
      <w:r w:rsidRPr="00882DF5">
        <w:rPr>
          <w:rFonts w:ascii="Times New Roman" w:hAnsi="Times New Roman" w:cs="Times New Roman"/>
          <w:sz w:val="24"/>
          <w:szCs w:val="24"/>
        </w:rPr>
        <w:t xml:space="preserve">. </w:t>
      </w:r>
      <w:r w:rsidR="002671E2">
        <w:rPr>
          <w:rFonts w:ascii="Times New Roman" w:hAnsi="Times New Roman" w:cs="Times New Roman"/>
          <w:sz w:val="24"/>
          <w:szCs w:val="24"/>
        </w:rPr>
        <w:t xml:space="preserve">Similarly, a therapy that prevents disease five years in the future and gains 0.1 QALYs in five years would be worth 0.1/(1.03^5) = 0.09 QALYs in present-day terms, as compared to a therapy that saves 0.1 QALYs this year and remains valued at 0.1 QALYs. </w:t>
      </w:r>
      <w:r w:rsidRPr="00882DF5">
        <w:rPr>
          <w:rFonts w:ascii="Times New Roman" w:hAnsi="Times New Roman" w:cs="Times New Roman"/>
          <w:sz w:val="24"/>
          <w:szCs w:val="24"/>
        </w:rPr>
        <w:t xml:space="preserve">Typically, cost-effectiveness studies tend to calculate </w:t>
      </w:r>
      <w:r w:rsidR="00694B79">
        <w:rPr>
          <w:rFonts w:ascii="Times New Roman" w:hAnsi="Times New Roman" w:cs="Times New Roman"/>
          <w:sz w:val="24"/>
          <w:szCs w:val="24"/>
        </w:rPr>
        <w:t xml:space="preserve">and sum all </w:t>
      </w:r>
      <w:r w:rsidRPr="00882DF5">
        <w:rPr>
          <w:rFonts w:ascii="Times New Roman" w:hAnsi="Times New Roman" w:cs="Times New Roman"/>
          <w:sz w:val="24"/>
          <w:szCs w:val="24"/>
        </w:rPr>
        <w:t xml:space="preserve">costs </w:t>
      </w:r>
      <w:r w:rsidR="00694B79">
        <w:rPr>
          <w:rFonts w:ascii="Times New Roman" w:hAnsi="Times New Roman" w:cs="Times New Roman"/>
          <w:sz w:val="24"/>
          <w:szCs w:val="24"/>
        </w:rPr>
        <w:t xml:space="preserve">and QALYs </w:t>
      </w:r>
      <w:r w:rsidRPr="00882DF5">
        <w:rPr>
          <w:rFonts w:ascii="Times New Roman" w:hAnsi="Times New Roman" w:cs="Times New Roman"/>
          <w:sz w:val="24"/>
          <w:szCs w:val="24"/>
        </w:rPr>
        <w:t xml:space="preserve">over a long-term “time horizon”, usually the overall life expectancy of a person, to compare all costs </w:t>
      </w:r>
      <w:r w:rsidR="00694B79">
        <w:rPr>
          <w:rFonts w:ascii="Times New Roman" w:hAnsi="Times New Roman" w:cs="Times New Roman"/>
          <w:sz w:val="24"/>
          <w:szCs w:val="24"/>
        </w:rPr>
        <w:t xml:space="preserve">and health states </w:t>
      </w:r>
      <w:r w:rsidRPr="00882DF5">
        <w:rPr>
          <w:rFonts w:ascii="Times New Roman" w:hAnsi="Times New Roman" w:cs="Times New Roman"/>
          <w:sz w:val="24"/>
          <w:szCs w:val="24"/>
        </w:rPr>
        <w:t xml:space="preserve">in the future. But discounting has </w:t>
      </w:r>
      <w:r w:rsidRPr="00882DF5">
        <w:rPr>
          <w:rFonts w:ascii="Times New Roman" w:hAnsi="Times New Roman" w:cs="Times New Roman"/>
          <w:sz w:val="24"/>
          <w:szCs w:val="24"/>
        </w:rPr>
        <w:lastRenderedPageBreak/>
        <w:t>been controversial</w:t>
      </w:r>
      <w:r w:rsidR="005A5936">
        <w:rPr>
          <w:rFonts w:ascii="Times New Roman" w:hAnsi="Times New Roman" w:cs="Times New Roman"/>
          <w:sz w:val="24"/>
          <w:szCs w:val="24"/>
        </w:rPr>
        <w:t>,</w:t>
      </w:r>
      <w:r w:rsidRPr="00882DF5">
        <w:rPr>
          <w:rFonts w:ascii="Times New Roman" w:hAnsi="Times New Roman" w:cs="Times New Roman"/>
          <w:sz w:val="24"/>
          <w:szCs w:val="24"/>
        </w:rPr>
        <w:t xml:space="preserve"> because it may undervalue the benefits of preventative interventions and favor short-term therapies instead</w:t>
      </w:r>
      <w:r w:rsidR="001A4432" w:rsidRPr="00882DF5">
        <w:rPr>
          <w:rFonts w:ascii="Times New Roman" w:hAnsi="Times New Roman" w:cs="Times New Roman"/>
          <w:sz w:val="24"/>
          <w:szCs w:val="24"/>
        </w:rPr>
        <w:t xml:space="preserve"> </w:t>
      </w:r>
      <w:r w:rsidR="001A4432" w:rsidRPr="00882DF5">
        <w:rPr>
          <w:rFonts w:ascii="Times New Roman" w:hAnsi="Times New Roman" w:cs="Times New Roman"/>
          <w:sz w:val="24"/>
          <w:szCs w:val="24"/>
        </w:rPr>
        <w:fldChar w:fldCharType="begin"/>
      </w:r>
      <w:r w:rsidR="001A4432" w:rsidRPr="00882DF5">
        <w:rPr>
          <w:rFonts w:ascii="Times New Roman" w:hAnsi="Times New Roman" w:cs="Times New Roman"/>
          <w:sz w:val="24"/>
          <w:szCs w:val="24"/>
        </w:rPr>
        <w:instrText xml:space="preserve"> ADDIN ZOTERO_ITEM CSL_CITATION {"citationID":"1hsbendkc4","properties":{"formattedCitation":"[6]","plainCitation":"[6]"},"citationItems":[{"id":3448,"uris":["http://zotero.org/users/598321/items/A94HKD6G"],"uri":["http://zotero.org/users/598321/items/A94HKD6G"],"itemData":{"id":3448,"type":"article-journal","title":"Discounting in cost-effectiveness analysis of healthcare programmes","container-title":"PharmacoEconomics","page":"276-285","volume":"3","issue":"4","source":"PubMed","abstract":"Discounting is a technique commonly used in cost-effectiveness analysis to 'make fair' comparisons of programmes whose costs and outcomes occur at different times. It is not a correction for inflation. While there is general agreement among health economists regarding the need to discount, there is less consensus on the procedure for discounting costs or benefits. We describe the method of constant-rate discounting, which uses the same rate to discount costs and benefits, and examine its impact on the cost effectiveness of selected health interventions. This methodology has significant limitations, however. Constant-rate discounting may not accurately represent the values of a society. Furthermore, discounting does not reflect the longitudinal time preferences of individuals (or groups). The philosophical rationale for constant-rate discounting is the concept of longitudinal equity, i.e. that society should make allocation decisions in such a way that present and future cohorts are treated equally, regardless of when they come into existence. In general, discounting affects the cost effectiveness of preventive interventions more than acute interventions, and it affects programmes with immediate cost more that those with ongoing cost. The reader of such analyses should be aware of these effects, and should use caution in comparing the cost effectiveness of interventions with vastly different timing of cost and benefit.","ISSN":"1170-7690","note":"PMID: 10146991","journalAbbreviation":"Pharmacoeconomics","language":"eng","author":[{"family":"Katz","given":"D. A."},{"family":"Welch","given":"H. G."}],"issued":{"date-parts":[["1993",4]]},"PMID":"10146991"}}],"schema":"https://github.com/citation-style-language/schema/raw/master/csl-citation.json"} </w:instrText>
      </w:r>
      <w:r w:rsidR="001A4432" w:rsidRPr="00882DF5">
        <w:rPr>
          <w:rFonts w:ascii="Times New Roman" w:hAnsi="Times New Roman" w:cs="Times New Roman"/>
          <w:sz w:val="24"/>
          <w:szCs w:val="24"/>
        </w:rPr>
        <w:fldChar w:fldCharType="separate"/>
      </w:r>
      <w:r w:rsidR="001A4432" w:rsidRPr="00882DF5">
        <w:rPr>
          <w:rFonts w:ascii="Times New Roman" w:hAnsi="Times New Roman" w:cs="Times New Roman"/>
          <w:noProof/>
          <w:sz w:val="24"/>
          <w:szCs w:val="24"/>
        </w:rPr>
        <w:t>[6]</w:t>
      </w:r>
      <w:r w:rsidR="001A4432" w:rsidRPr="00882DF5">
        <w:rPr>
          <w:rFonts w:ascii="Times New Roman" w:hAnsi="Times New Roman" w:cs="Times New Roman"/>
          <w:sz w:val="24"/>
          <w:szCs w:val="24"/>
        </w:rPr>
        <w:fldChar w:fldCharType="end"/>
      </w:r>
      <w:r w:rsidRPr="00882DF5">
        <w:rPr>
          <w:rFonts w:ascii="Times New Roman" w:hAnsi="Times New Roman" w:cs="Times New Roman"/>
          <w:sz w:val="24"/>
          <w:szCs w:val="24"/>
        </w:rPr>
        <w:t>.</w:t>
      </w:r>
      <w:r w:rsidR="00637B67" w:rsidRPr="00882DF5">
        <w:rPr>
          <w:rFonts w:ascii="Times New Roman" w:hAnsi="Times New Roman" w:cs="Times New Roman"/>
          <w:sz w:val="24"/>
          <w:szCs w:val="24"/>
        </w:rPr>
        <w:t xml:space="preserve"> </w:t>
      </w:r>
    </w:p>
    <w:p w14:paraId="132D4458" w14:textId="77777777" w:rsidR="00086F3B" w:rsidRPr="00B847F4" w:rsidRDefault="00086F3B">
      <w:pPr>
        <w:rPr>
          <w:rFonts w:ascii="Times New Roman" w:hAnsi="Times New Roman" w:cs="Times New Roman"/>
          <w:sz w:val="24"/>
          <w:szCs w:val="24"/>
        </w:rPr>
      </w:pPr>
    </w:p>
    <w:p w14:paraId="5EA49B2B" w14:textId="77777777" w:rsidR="00CF22DA" w:rsidRPr="00B847F4" w:rsidRDefault="00CF22DA" w:rsidP="00C53938">
      <w:pPr>
        <w:pStyle w:val="Heading2"/>
        <w:rPr>
          <w:rFonts w:ascii="Times New Roman" w:hAnsi="Times New Roman"/>
          <w:sz w:val="24"/>
          <w:szCs w:val="24"/>
        </w:rPr>
      </w:pPr>
      <w:r w:rsidRPr="00B847F4">
        <w:rPr>
          <w:rFonts w:ascii="Times New Roman" w:hAnsi="Times New Roman"/>
          <w:sz w:val="24"/>
          <w:szCs w:val="24"/>
        </w:rPr>
        <w:t xml:space="preserve"> </w:t>
      </w:r>
    </w:p>
    <w:p w14:paraId="6BE1A94B" w14:textId="77777777" w:rsidR="004F5BB8" w:rsidRPr="00B847F4" w:rsidRDefault="004F5BB8">
      <w:pPr>
        <w:rPr>
          <w:rFonts w:ascii="Times New Roman" w:hAnsi="Times New Roman" w:cs="Times New Roman"/>
          <w:sz w:val="24"/>
          <w:szCs w:val="24"/>
        </w:rPr>
      </w:pPr>
    </w:p>
    <w:sectPr w:rsidR="004F5BB8" w:rsidRPr="00B847F4" w:rsidSect="00C53938">
      <w:footerReference w:type="even" r:id="rId8"/>
      <w:footerReference w:type="default" r:id="rId9"/>
      <w:pgSz w:w="12240" w:h="15840"/>
      <w:pgMar w:top="1440" w:right="1440" w:bottom="1440" w:left="1440" w:header="720" w:footer="720" w:gutter="0"/>
      <w:pgNumType w:start="4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DD7A2" w14:textId="77777777" w:rsidR="00387730" w:rsidRDefault="00387730" w:rsidP="00B23670">
      <w:pPr>
        <w:spacing w:after="0" w:line="240" w:lineRule="auto"/>
      </w:pPr>
      <w:r>
        <w:separator/>
      </w:r>
    </w:p>
  </w:endnote>
  <w:endnote w:type="continuationSeparator" w:id="0">
    <w:p w14:paraId="1A4D32CD" w14:textId="77777777" w:rsidR="00387730" w:rsidRDefault="00387730" w:rsidP="00B23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CA8C2" w14:textId="77777777" w:rsidR="00C53938" w:rsidRDefault="00C53938" w:rsidP="00C5393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4A577" w14:textId="77777777" w:rsidR="00C53938" w:rsidRDefault="00C53938" w:rsidP="00C539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FD7EA" w14:textId="77777777" w:rsidR="00C53938" w:rsidRDefault="00C53938" w:rsidP="00DF358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6187C">
      <w:rPr>
        <w:rStyle w:val="PageNumber"/>
        <w:noProof/>
      </w:rPr>
      <w:t>55</w:t>
    </w:r>
    <w:r>
      <w:rPr>
        <w:rStyle w:val="PageNumber"/>
      </w:rPr>
      <w:fldChar w:fldCharType="end"/>
    </w:r>
  </w:p>
  <w:p w14:paraId="12616C6E" w14:textId="38709717" w:rsidR="00773AD2" w:rsidRDefault="00773AD2" w:rsidP="00C5393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08A52" w14:textId="77777777" w:rsidR="00387730" w:rsidRDefault="00387730" w:rsidP="00B23670">
      <w:pPr>
        <w:spacing w:after="0" w:line="240" w:lineRule="auto"/>
      </w:pPr>
      <w:r>
        <w:separator/>
      </w:r>
    </w:p>
  </w:footnote>
  <w:footnote w:type="continuationSeparator" w:id="0">
    <w:p w14:paraId="4A340855" w14:textId="77777777" w:rsidR="00387730" w:rsidRDefault="00387730" w:rsidP="00B236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C27FF"/>
    <w:multiLevelType w:val="multilevel"/>
    <w:tmpl w:val="5AAA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9A3D15"/>
    <w:multiLevelType w:val="hybridMultilevel"/>
    <w:tmpl w:val="ABA2074C"/>
    <w:lvl w:ilvl="0" w:tplc="CE1206B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17594"/>
    <w:multiLevelType w:val="hybridMultilevel"/>
    <w:tmpl w:val="77A449E8"/>
    <w:lvl w:ilvl="0" w:tplc="3B54908A">
      <w:start w:val="1"/>
      <w:numFmt w:val="bullet"/>
      <w:lvlText w:val="-"/>
      <w:lvlJc w:val="left"/>
      <w:pPr>
        <w:ind w:left="720" w:hanging="360"/>
      </w:pPr>
      <w:rPr>
        <w:rFonts w:ascii="cmr10" w:eastAsiaTheme="minorEastAsia" w:hAnsi="cmr10" w:cs="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598"/>
    <w:rsid w:val="0000005E"/>
    <w:rsid w:val="0000166A"/>
    <w:rsid w:val="00002494"/>
    <w:rsid w:val="00004D22"/>
    <w:rsid w:val="00005923"/>
    <w:rsid w:val="0001158B"/>
    <w:rsid w:val="00012774"/>
    <w:rsid w:val="00013169"/>
    <w:rsid w:val="00015206"/>
    <w:rsid w:val="000177D4"/>
    <w:rsid w:val="00022E5D"/>
    <w:rsid w:val="000265AB"/>
    <w:rsid w:val="0003047C"/>
    <w:rsid w:val="0003217F"/>
    <w:rsid w:val="00037716"/>
    <w:rsid w:val="00043A77"/>
    <w:rsid w:val="000448B2"/>
    <w:rsid w:val="0004607D"/>
    <w:rsid w:val="00046A09"/>
    <w:rsid w:val="00052AF7"/>
    <w:rsid w:val="00057812"/>
    <w:rsid w:val="00060E55"/>
    <w:rsid w:val="0006187C"/>
    <w:rsid w:val="00061A19"/>
    <w:rsid w:val="000635E0"/>
    <w:rsid w:val="0006626A"/>
    <w:rsid w:val="00066617"/>
    <w:rsid w:val="00066C03"/>
    <w:rsid w:val="00070A2B"/>
    <w:rsid w:val="00070E35"/>
    <w:rsid w:val="0007331E"/>
    <w:rsid w:val="000814CB"/>
    <w:rsid w:val="00083575"/>
    <w:rsid w:val="000862FB"/>
    <w:rsid w:val="00086F3B"/>
    <w:rsid w:val="00092F5E"/>
    <w:rsid w:val="00094F06"/>
    <w:rsid w:val="00095C8E"/>
    <w:rsid w:val="000A0950"/>
    <w:rsid w:val="000B03ED"/>
    <w:rsid w:val="000B2ACC"/>
    <w:rsid w:val="000B60BD"/>
    <w:rsid w:val="000C691E"/>
    <w:rsid w:val="000C6976"/>
    <w:rsid w:val="000D0EFF"/>
    <w:rsid w:val="000D10B2"/>
    <w:rsid w:val="000D5F33"/>
    <w:rsid w:val="000D6855"/>
    <w:rsid w:val="000D7E7F"/>
    <w:rsid w:val="000D7FD8"/>
    <w:rsid w:val="000E0962"/>
    <w:rsid w:val="000E1100"/>
    <w:rsid w:val="000E12C1"/>
    <w:rsid w:val="000E1ADD"/>
    <w:rsid w:val="000E2E51"/>
    <w:rsid w:val="000E431A"/>
    <w:rsid w:val="000E670D"/>
    <w:rsid w:val="000F0756"/>
    <w:rsid w:val="000F27A6"/>
    <w:rsid w:val="000F47D8"/>
    <w:rsid w:val="000F5486"/>
    <w:rsid w:val="00100240"/>
    <w:rsid w:val="00103167"/>
    <w:rsid w:val="0010761A"/>
    <w:rsid w:val="0011235E"/>
    <w:rsid w:val="001130D7"/>
    <w:rsid w:val="0011319E"/>
    <w:rsid w:val="00113585"/>
    <w:rsid w:val="00122741"/>
    <w:rsid w:val="00127A62"/>
    <w:rsid w:val="00131124"/>
    <w:rsid w:val="00141A91"/>
    <w:rsid w:val="0015362A"/>
    <w:rsid w:val="00153DFC"/>
    <w:rsid w:val="001551CD"/>
    <w:rsid w:val="00157A06"/>
    <w:rsid w:val="00160276"/>
    <w:rsid w:val="00165638"/>
    <w:rsid w:val="001661F4"/>
    <w:rsid w:val="00170F17"/>
    <w:rsid w:val="001721E9"/>
    <w:rsid w:val="00173182"/>
    <w:rsid w:val="001749BE"/>
    <w:rsid w:val="00180E2D"/>
    <w:rsid w:val="001812EF"/>
    <w:rsid w:val="00191146"/>
    <w:rsid w:val="0019781D"/>
    <w:rsid w:val="001A0233"/>
    <w:rsid w:val="001A4432"/>
    <w:rsid w:val="001A4534"/>
    <w:rsid w:val="001A6A97"/>
    <w:rsid w:val="001A7B39"/>
    <w:rsid w:val="001A7E69"/>
    <w:rsid w:val="001B11FB"/>
    <w:rsid w:val="001B1531"/>
    <w:rsid w:val="001B2B56"/>
    <w:rsid w:val="001B2C26"/>
    <w:rsid w:val="001B53E0"/>
    <w:rsid w:val="001B664B"/>
    <w:rsid w:val="001C0D5A"/>
    <w:rsid w:val="001C319E"/>
    <w:rsid w:val="001C54B5"/>
    <w:rsid w:val="001C5C66"/>
    <w:rsid w:val="001C7F54"/>
    <w:rsid w:val="001D37A2"/>
    <w:rsid w:val="001D5706"/>
    <w:rsid w:val="001E64F4"/>
    <w:rsid w:val="001E762D"/>
    <w:rsid w:val="001F11CD"/>
    <w:rsid w:val="001F23BC"/>
    <w:rsid w:val="001F724A"/>
    <w:rsid w:val="00200C7E"/>
    <w:rsid w:val="002028F7"/>
    <w:rsid w:val="002034CB"/>
    <w:rsid w:val="002044AA"/>
    <w:rsid w:val="00206C70"/>
    <w:rsid w:val="002125B1"/>
    <w:rsid w:val="00213799"/>
    <w:rsid w:val="00217F3A"/>
    <w:rsid w:val="00222ECE"/>
    <w:rsid w:val="002238A8"/>
    <w:rsid w:val="00231971"/>
    <w:rsid w:val="00233486"/>
    <w:rsid w:val="00234688"/>
    <w:rsid w:val="00236602"/>
    <w:rsid w:val="00237F7A"/>
    <w:rsid w:val="002412B6"/>
    <w:rsid w:val="00241391"/>
    <w:rsid w:val="00244979"/>
    <w:rsid w:val="0024507F"/>
    <w:rsid w:val="00245D1B"/>
    <w:rsid w:val="0024670A"/>
    <w:rsid w:val="00246814"/>
    <w:rsid w:val="002601E7"/>
    <w:rsid w:val="00260FB5"/>
    <w:rsid w:val="00262936"/>
    <w:rsid w:val="00264825"/>
    <w:rsid w:val="002671E2"/>
    <w:rsid w:val="0027091A"/>
    <w:rsid w:val="002770C9"/>
    <w:rsid w:val="00277DD1"/>
    <w:rsid w:val="00281722"/>
    <w:rsid w:val="00282E6D"/>
    <w:rsid w:val="00283E42"/>
    <w:rsid w:val="00285B2A"/>
    <w:rsid w:val="00290DD3"/>
    <w:rsid w:val="00292CAD"/>
    <w:rsid w:val="002939EA"/>
    <w:rsid w:val="002A0A8B"/>
    <w:rsid w:val="002A15DD"/>
    <w:rsid w:val="002A63AB"/>
    <w:rsid w:val="002B023C"/>
    <w:rsid w:val="002B156D"/>
    <w:rsid w:val="002B4296"/>
    <w:rsid w:val="002B7FF6"/>
    <w:rsid w:val="002C08C5"/>
    <w:rsid w:val="002C242A"/>
    <w:rsid w:val="002C2B3A"/>
    <w:rsid w:val="002C4161"/>
    <w:rsid w:val="002C47FC"/>
    <w:rsid w:val="002C5671"/>
    <w:rsid w:val="002C637E"/>
    <w:rsid w:val="002C6FED"/>
    <w:rsid w:val="002D00A8"/>
    <w:rsid w:val="002D5391"/>
    <w:rsid w:val="002D72DE"/>
    <w:rsid w:val="002E117C"/>
    <w:rsid w:val="002E4385"/>
    <w:rsid w:val="002E7DC8"/>
    <w:rsid w:val="002F5B45"/>
    <w:rsid w:val="002F5BC8"/>
    <w:rsid w:val="00300DEC"/>
    <w:rsid w:val="003016A1"/>
    <w:rsid w:val="003031F5"/>
    <w:rsid w:val="003105CE"/>
    <w:rsid w:val="00311A41"/>
    <w:rsid w:val="003207F1"/>
    <w:rsid w:val="003212E5"/>
    <w:rsid w:val="00321BDB"/>
    <w:rsid w:val="0033260C"/>
    <w:rsid w:val="00333EA8"/>
    <w:rsid w:val="00334F88"/>
    <w:rsid w:val="00340CAC"/>
    <w:rsid w:val="003416A5"/>
    <w:rsid w:val="00343B6D"/>
    <w:rsid w:val="003468DF"/>
    <w:rsid w:val="00351FBD"/>
    <w:rsid w:val="00362D6C"/>
    <w:rsid w:val="00365940"/>
    <w:rsid w:val="00365DFF"/>
    <w:rsid w:val="00372B84"/>
    <w:rsid w:val="00374084"/>
    <w:rsid w:val="00380024"/>
    <w:rsid w:val="00382051"/>
    <w:rsid w:val="00387730"/>
    <w:rsid w:val="00394F50"/>
    <w:rsid w:val="00395373"/>
    <w:rsid w:val="00395537"/>
    <w:rsid w:val="003A0A71"/>
    <w:rsid w:val="003A125C"/>
    <w:rsid w:val="003A132C"/>
    <w:rsid w:val="003A3AB4"/>
    <w:rsid w:val="003A4EC5"/>
    <w:rsid w:val="003A5BC9"/>
    <w:rsid w:val="003A5F1D"/>
    <w:rsid w:val="003B02C1"/>
    <w:rsid w:val="003B211C"/>
    <w:rsid w:val="003C1A64"/>
    <w:rsid w:val="003C3E2A"/>
    <w:rsid w:val="003D039D"/>
    <w:rsid w:val="003D0D1C"/>
    <w:rsid w:val="003D433E"/>
    <w:rsid w:val="003D4BF8"/>
    <w:rsid w:val="003D6A3C"/>
    <w:rsid w:val="003E1CE9"/>
    <w:rsid w:val="003E2303"/>
    <w:rsid w:val="003E496C"/>
    <w:rsid w:val="003E5061"/>
    <w:rsid w:val="003F0E7C"/>
    <w:rsid w:val="003F1996"/>
    <w:rsid w:val="003F1E38"/>
    <w:rsid w:val="003F4027"/>
    <w:rsid w:val="003F48B7"/>
    <w:rsid w:val="003F4EBE"/>
    <w:rsid w:val="003F681E"/>
    <w:rsid w:val="003F69C2"/>
    <w:rsid w:val="003F72BA"/>
    <w:rsid w:val="003F7730"/>
    <w:rsid w:val="00400832"/>
    <w:rsid w:val="0040202E"/>
    <w:rsid w:val="004034D2"/>
    <w:rsid w:val="00406175"/>
    <w:rsid w:val="004119BB"/>
    <w:rsid w:val="00413146"/>
    <w:rsid w:val="00415100"/>
    <w:rsid w:val="004271ED"/>
    <w:rsid w:val="004332F6"/>
    <w:rsid w:val="00435E95"/>
    <w:rsid w:val="0044210E"/>
    <w:rsid w:val="00443745"/>
    <w:rsid w:val="00444083"/>
    <w:rsid w:val="00447495"/>
    <w:rsid w:val="004477D4"/>
    <w:rsid w:val="00450DED"/>
    <w:rsid w:val="0045119F"/>
    <w:rsid w:val="00457FFB"/>
    <w:rsid w:val="0046014F"/>
    <w:rsid w:val="00460332"/>
    <w:rsid w:val="004623F7"/>
    <w:rsid w:val="0046482F"/>
    <w:rsid w:val="00467574"/>
    <w:rsid w:val="00472C4D"/>
    <w:rsid w:val="00485C1B"/>
    <w:rsid w:val="00487AF5"/>
    <w:rsid w:val="00487D36"/>
    <w:rsid w:val="00491140"/>
    <w:rsid w:val="00492CFA"/>
    <w:rsid w:val="00492FDC"/>
    <w:rsid w:val="004971E5"/>
    <w:rsid w:val="00497C1D"/>
    <w:rsid w:val="004A0787"/>
    <w:rsid w:val="004A107A"/>
    <w:rsid w:val="004A347F"/>
    <w:rsid w:val="004A5348"/>
    <w:rsid w:val="004A642C"/>
    <w:rsid w:val="004A7A89"/>
    <w:rsid w:val="004B03C4"/>
    <w:rsid w:val="004B07B4"/>
    <w:rsid w:val="004B0C62"/>
    <w:rsid w:val="004B3334"/>
    <w:rsid w:val="004B4919"/>
    <w:rsid w:val="004B5BA4"/>
    <w:rsid w:val="004B6F7A"/>
    <w:rsid w:val="004B715B"/>
    <w:rsid w:val="004B7915"/>
    <w:rsid w:val="004C2BD2"/>
    <w:rsid w:val="004C4575"/>
    <w:rsid w:val="004C5AB5"/>
    <w:rsid w:val="004C7873"/>
    <w:rsid w:val="004C7D95"/>
    <w:rsid w:val="004E3B82"/>
    <w:rsid w:val="004E4318"/>
    <w:rsid w:val="004F2B12"/>
    <w:rsid w:val="004F3160"/>
    <w:rsid w:val="004F5BB8"/>
    <w:rsid w:val="004F696B"/>
    <w:rsid w:val="004F76C0"/>
    <w:rsid w:val="00500570"/>
    <w:rsid w:val="005017B2"/>
    <w:rsid w:val="005019D2"/>
    <w:rsid w:val="00502CD0"/>
    <w:rsid w:val="00504BEC"/>
    <w:rsid w:val="00506B27"/>
    <w:rsid w:val="00510967"/>
    <w:rsid w:val="0051382F"/>
    <w:rsid w:val="00513D99"/>
    <w:rsid w:val="00514051"/>
    <w:rsid w:val="00514F58"/>
    <w:rsid w:val="00516AC6"/>
    <w:rsid w:val="00517642"/>
    <w:rsid w:val="00521827"/>
    <w:rsid w:val="005246F2"/>
    <w:rsid w:val="005256CE"/>
    <w:rsid w:val="00531453"/>
    <w:rsid w:val="005318B8"/>
    <w:rsid w:val="00531A7D"/>
    <w:rsid w:val="005331A6"/>
    <w:rsid w:val="00536CF3"/>
    <w:rsid w:val="00541735"/>
    <w:rsid w:val="00543F7C"/>
    <w:rsid w:val="005452E9"/>
    <w:rsid w:val="00545B35"/>
    <w:rsid w:val="00546222"/>
    <w:rsid w:val="005509F9"/>
    <w:rsid w:val="00551D58"/>
    <w:rsid w:val="00552A97"/>
    <w:rsid w:val="00552FCB"/>
    <w:rsid w:val="00554B83"/>
    <w:rsid w:val="00555771"/>
    <w:rsid w:val="00565C15"/>
    <w:rsid w:val="00566BDC"/>
    <w:rsid w:val="00566E9F"/>
    <w:rsid w:val="005677E6"/>
    <w:rsid w:val="00570B99"/>
    <w:rsid w:val="00572499"/>
    <w:rsid w:val="00585136"/>
    <w:rsid w:val="0058722E"/>
    <w:rsid w:val="00587648"/>
    <w:rsid w:val="00590ACB"/>
    <w:rsid w:val="00590D51"/>
    <w:rsid w:val="00591FC3"/>
    <w:rsid w:val="005920E2"/>
    <w:rsid w:val="00594F22"/>
    <w:rsid w:val="0059523D"/>
    <w:rsid w:val="005A13B9"/>
    <w:rsid w:val="005A5936"/>
    <w:rsid w:val="005A6C72"/>
    <w:rsid w:val="005B25DF"/>
    <w:rsid w:val="005B332A"/>
    <w:rsid w:val="005B4196"/>
    <w:rsid w:val="005B4C23"/>
    <w:rsid w:val="005B69FC"/>
    <w:rsid w:val="005C18E1"/>
    <w:rsid w:val="005C1E59"/>
    <w:rsid w:val="005C45B7"/>
    <w:rsid w:val="005C6085"/>
    <w:rsid w:val="005C61E8"/>
    <w:rsid w:val="005C6858"/>
    <w:rsid w:val="005C766C"/>
    <w:rsid w:val="005D19AD"/>
    <w:rsid w:val="005D1B37"/>
    <w:rsid w:val="005D362B"/>
    <w:rsid w:val="005D39F0"/>
    <w:rsid w:val="005D3CE9"/>
    <w:rsid w:val="005E171F"/>
    <w:rsid w:val="005E184D"/>
    <w:rsid w:val="005E1B4D"/>
    <w:rsid w:val="005E4D36"/>
    <w:rsid w:val="005E79B3"/>
    <w:rsid w:val="005F2DE7"/>
    <w:rsid w:val="005F4A97"/>
    <w:rsid w:val="00601464"/>
    <w:rsid w:val="006030EA"/>
    <w:rsid w:val="0060584B"/>
    <w:rsid w:val="0061020E"/>
    <w:rsid w:val="006120D8"/>
    <w:rsid w:val="00612AC2"/>
    <w:rsid w:val="00612DA0"/>
    <w:rsid w:val="00613875"/>
    <w:rsid w:val="00614926"/>
    <w:rsid w:val="00615C39"/>
    <w:rsid w:val="006160E8"/>
    <w:rsid w:val="006175CA"/>
    <w:rsid w:val="00617DE5"/>
    <w:rsid w:val="006230D8"/>
    <w:rsid w:val="006310F0"/>
    <w:rsid w:val="006313E4"/>
    <w:rsid w:val="0063274B"/>
    <w:rsid w:val="00637B67"/>
    <w:rsid w:val="006415E6"/>
    <w:rsid w:val="00643AB5"/>
    <w:rsid w:val="006506B2"/>
    <w:rsid w:val="00650D40"/>
    <w:rsid w:val="00651F6C"/>
    <w:rsid w:val="00655B74"/>
    <w:rsid w:val="0066033F"/>
    <w:rsid w:val="00662EE5"/>
    <w:rsid w:val="0066351F"/>
    <w:rsid w:val="006647EB"/>
    <w:rsid w:val="00665622"/>
    <w:rsid w:val="006657D8"/>
    <w:rsid w:val="00666E10"/>
    <w:rsid w:val="00671262"/>
    <w:rsid w:val="006715E8"/>
    <w:rsid w:val="0068310B"/>
    <w:rsid w:val="00683D02"/>
    <w:rsid w:val="006855E5"/>
    <w:rsid w:val="00687DAF"/>
    <w:rsid w:val="0069186C"/>
    <w:rsid w:val="0069426F"/>
    <w:rsid w:val="00694B79"/>
    <w:rsid w:val="006A0355"/>
    <w:rsid w:val="006A1982"/>
    <w:rsid w:val="006A6559"/>
    <w:rsid w:val="006B0925"/>
    <w:rsid w:val="006B6178"/>
    <w:rsid w:val="006C0DD7"/>
    <w:rsid w:val="006C1815"/>
    <w:rsid w:val="006C4468"/>
    <w:rsid w:val="006C50E3"/>
    <w:rsid w:val="006D032D"/>
    <w:rsid w:val="006D774E"/>
    <w:rsid w:val="006D79C8"/>
    <w:rsid w:val="006E13B3"/>
    <w:rsid w:val="006E2517"/>
    <w:rsid w:val="006E28AD"/>
    <w:rsid w:val="006E2AD2"/>
    <w:rsid w:val="006E4598"/>
    <w:rsid w:val="006F4444"/>
    <w:rsid w:val="006F516D"/>
    <w:rsid w:val="006F5B53"/>
    <w:rsid w:val="006F6AD5"/>
    <w:rsid w:val="006F7E32"/>
    <w:rsid w:val="00701339"/>
    <w:rsid w:val="0070179F"/>
    <w:rsid w:val="00705150"/>
    <w:rsid w:val="007239A7"/>
    <w:rsid w:val="00725B47"/>
    <w:rsid w:val="00726E3A"/>
    <w:rsid w:val="00727982"/>
    <w:rsid w:val="0073066E"/>
    <w:rsid w:val="00732CD8"/>
    <w:rsid w:val="00734255"/>
    <w:rsid w:val="00736648"/>
    <w:rsid w:val="00736E02"/>
    <w:rsid w:val="007372C7"/>
    <w:rsid w:val="0073774E"/>
    <w:rsid w:val="007379E1"/>
    <w:rsid w:val="00740331"/>
    <w:rsid w:val="00742472"/>
    <w:rsid w:val="00746BA5"/>
    <w:rsid w:val="00752B8F"/>
    <w:rsid w:val="0075669A"/>
    <w:rsid w:val="00757C63"/>
    <w:rsid w:val="00757CAE"/>
    <w:rsid w:val="0076089F"/>
    <w:rsid w:val="0076288E"/>
    <w:rsid w:val="0077099C"/>
    <w:rsid w:val="00772EE5"/>
    <w:rsid w:val="0077365E"/>
    <w:rsid w:val="00773AD2"/>
    <w:rsid w:val="007773EE"/>
    <w:rsid w:val="0078283E"/>
    <w:rsid w:val="007828A1"/>
    <w:rsid w:val="00786775"/>
    <w:rsid w:val="00787706"/>
    <w:rsid w:val="00793BB1"/>
    <w:rsid w:val="00793BE8"/>
    <w:rsid w:val="00794E96"/>
    <w:rsid w:val="00796737"/>
    <w:rsid w:val="007A1C55"/>
    <w:rsid w:val="007A42F3"/>
    <w:rsid w:val="007A4C80"/>
    <w:rsid w:val="007B673D"/>
    <w:rsid w:val="007B74F3"/>
    <w:rsid w:val="007C0AAC"/>
    <w:rsid w:val="007D3C51"/>
    <w:rsid w:val="007D7079"/>
    <w:rsid w:val="007E1CDC"/>
    <w:rsid w:val="007F11DE"/>
    <w:rsid w:val="007F5FD0"/>
    <w:rsid w:val="008035B3"/>
    <w:rsid w:val="00803696"/>
    <w:rsid w:val="0080489C"/>
    <w:rsid w:val="00806645"/>
    <w:rsid w:val="008100B5"/>
    <w:rsid w:val="00810875"/>
    <w:rsid w:val="00813DB3"/>
    <w:rsid w:val="0081476F"/>
    <w:rsid w:val="0082044B"/>
    <w:rsid w:val="0082246D"/>
    <w:rsid w:val="0082283F"/>
    <w:rsid w:val="00832EB2"/>
    <w:rsid w:val="00833F5D"/>
    <w:rsid w:val="00835321"/>
    <w:rsid w:val="008353A6"/>
    <w:rsid w:val="00836DCC"/>
    <w:rsid w:val="00837044"/>
    <w:rsid w:val="00851802"/>
    <w:rsid w:val="00852489"/>
    <w:rsid w:val="008541E8"/>
    <w:rsid w:val="00860A13"/>
    <w:rsid w:val="00864199"/>
    <w:rsid w:val="00871C2D"/>
    <w:rsid w:val="00872694"/>
    <w:rsid w:val="00872D0B"/>
    <w:rsid w:val="0088278A"/>
    <w:rsid w:val="00882DF5"/>
    <w:rsid w:val="008873FB"/>
    <w:rsid w:val="00893724"/>
    <w:rsid w:val="00894A5C"/>
    <w:rsid w:val="00897EB1"/>
    <w:rsid w:val="008A00B1"/>
    <w:rsid w:val="008A319B"/>
    <w:rsid w:val="008A638A"/>
    <w:rsid w:val="008B0117"/>
    <w:rsid w:val="008B3BF3"/>
    <w:rsid w:val="008B3D58"/>
    <w:rsid w:val="008B4D70"/>
    <w:rsid w:val="008B6D8E"/>
    <w:rsid w:val="008C3F5A"/>
    <w:rsid w:val="008D0286"/>
    <w:rsid w:val="008D1319"/>
    <w:rsid w:val="008D29E7"/>
    <w:rsid w:val="008D3B28"/>
    <w:rsid w:val="008D4FB4"/>
    <w:rsid w:val="008D67F7"/>
    <w:rsid w:val="008E06C2"/>
    <w:rsid w:val="008E7E4A"/>
    <w:rsid w:val="008F2164"/>
    <w:rsid w:val="00901B7D"/>
    <w:rsid w:val="00903F7E"/>
    <w:rsid w:val="009072D3"/>
    <w:rsid w:val="0091104D"/>
    <w:rsid w:val="00912F17"/>
    <w:rsid w:val="009138C2"/>
    <w:rsid w:val="0091526E"/>
    <w:rsid w:val="009219D8"/>
    <w:rsid w:val="00923EAE"/>
    <w:rsid w:val="00924E67"/>
    <w:rsid w:val="00924E68"/>
    <w:rsid w:val="009339DA"/>
    <w:rsid w:val="009354F0"/>
    <w:rsid w:val="009358CC"/>
    <w:rsid w:val="0093620E"/>
    <w:rsid w:val="00937442"/>
    <w:rsid w:val="00942BDB"/>
    <w:rsid w:val="00944CA6"/>
    <w:rsid w:val="009461E3"/>
    <w:rsid w:val="00946AC4"/>
    <w:rsid w:val="009546CC"/>
    <w:rsid w:val="00954EF2"/>
    <w:rsid w:val="0095501F"/>
    <w:rsid w:val="0095732A"/>
    <w:rsid w:val="009574E9"/>
    <w:rsid w:val="0096231F"/>
    <w:rsid w:val="00963967"/>
    <w:rsid w:val="00970BB7"/>
    <w:rsid w:val="00970C9B"/>
    <w:rsid w:val="00975451"/>
    <w:rsid w:val="00976D80"/>
    <w:rsid w:val="00977779"/>
    <w:rsid w:val="00981C1A"/>
    <w:rsid w:val="00983B86"/>
    <w:rsid w:val="009902C0"/>
    <w:rsid w:val="00990CE4"/>
    <w:rsid w:val="00991CD6"/>
    <w:rsid w:val="00993243"/>
    <w:rsid w:val="0099496E"/>
    <w:rsid w:val="009950A9"/>
    <w:rsid w:val="009969A4"/>
    <w:rsid w:val="009A0B13"/>
    <w:rsid w:val="009A33AA"/>
    <w:rsid w:val="009A4852"/>
    <w:rsid w:val="009A7B58"/>
    <w:rsid w:val="009B6C3A"/>
    <w:rsid w:val="009C2D9D"/>
    <w:rsid w:val="009C3168"/>
    <w:rsid w:val="009C6CDA"/>
    <w:rsid w:val="009D06A4"/>
    <w:rsid w:val="009D1287"/>
    <w:rsid w:val="009D19DB"/>
    <w:rsid w:val="009D21AB"/>
    <w:rsid w:val="009D5DFA"/>
    <w:rsid w:val="009D7799"/>
    <w:rsid w:val="009E04E3"/>
    <w:rsid w:val="009E0512"/>
    <w:rsid w:val="009E3D3E"/>
    <w:rsid w:val="009F02A6"/>
    <w:rsid w:val="009F02F7"/>
    <w:rsid w:val="009F2B76"/>
    <w:rsid w:val="009F472D"/>
    <w:rsid w:val="009F4B84"/>
    <w:rsid w:val="009F4E5A"/>
    <w:rsid w:val="00A0054C"/>
    <w:rsid w:val="00A01654"/>
    <w:rsid w:val="00A06B46"/>
    <w:rsid w:val="00A1134E"/>
    <w:rsid w:val="00A13E6D"/>
    <w:rsid w:val="00A1471B"/>
    <w:rsid w:val="00A215A0"/>
    <w:rsid w:val="00A23946"/>
    <w:rsid w:val="00A25BFA"/>
    <w:rsid w:val="00A27AC0"/>
    <w:rsid w:val="00A309CF"/>
    <w:rsid w:val="00A31BC1"/>
    <w:rsid w:val="00A32F41"/>
    <w:rsid w:val="00A33FB9"/>
    <w:rsid w:val="00A34A7D"/>
    <w:rsid w:val="00A40B10"/>
    <w:rsid w:val="00A4306A"/>
    <w:rsid w:val="00A43F70"/>
    <w:rsid w:val="00A47FA9"/>
    <w:rsid w:val="00A54B72"/>
    <w:rsid w:val="00A54C66"/>
    <w:rsid w:val="00A5677C"/>
    <w:rsid w:val="00A57E16"/>
    <w:rsid w:val="00A60132"/>
    <w:rsid w:val="00A612BF"/>
    <w:rsid w:val="00A639DC"/>
    <w:rsid w:val="00A71A7E"/>
    <w:rsid w:val="00A72F93"/>
    <w:rsid w:val="00A73544"/>
    <w:rsid w:val="00A7695A"/>
    <w:rsid w:val="00A7738F"/>
    <w:rsid w:val="00A77FF9"/>
    <w:rsid w:val="00A823AA"/>
    <w:rsid w:val="00A907BE"/>
    <w:rsid w:val="00A90838"/>
    <w:rsid w:val="00A90C78"/>
    <w:rsid w:val="00A93E99"/>
    <w:rsid w:val="00AA0F0A"/>
    <w:rsid w:val="00AA3ABC"/>
    <w:rsid w:val="00AA635B"/>
    <w:rsid w:val="00AA6BA8"/>
    <w:rsid w:val="00AB11C7"/>
    <w:rsid w:val="00AC0FFE"/>
    <w:rsid w:val="00AC219A"/>
    <w:rsid w:val="00AC5F7B"/>
    <w:rsid w:val="00AC72CD"/>
    <w:rsid w:val="00AD39CF"/>
    <w:rsid w:val="00AD3BF9"/>
    <w:rsid w:val="00AD6DBF"/>
    <w:rsid w:val="00AE0000"/>
    <w:rsid w:val="00AE0811"/>
    <w:rsid w:val="00AE161A"/>
    <w:rsid w:val="00AE31B7"/>
    <w:rsid w:val="00AE454B"/>
    <w:rsid w:val="00AE50A1"/>
    <w:rsid w:val="00AF0D6E"/>
    <w:rsid w:val="00AF3C54"/>
    <w:rsid w:val="00AF5BD3"/>
    <w:rsid w:val="00AF6816"/>
    <w:rsid w:val="00AF6F91"/>
    <w:rsid w:val="00AF7B0C"/>
    <w:rsid w:val="00B01045"/>
    <w:rsid w:val="00B1540E"/>
    <w:rsid w:val="00B17550"/>
    <w:rsid w:val="00B221F6"/>
    <w:rsid w:val="00B23670"/>
    <w:rsid w:val="00B25833"/>
    <w:rsid w:val="00B25871"/>
    <w:rsid w:val="00B2724A"/>
    <w:rsid w:val="00B27828"/>
    <w:rsid w:val="00B302F7"/>
    <w:rsid w:val="00B32E30"/>
    <w:rsid w:val="00B342D3"/>
    <w:rsid w:val="00B368B5"/>
    <w:rsid w:val="00B37FD7"/>
    <w:rsid w:val="00B41F1E"/>
    <w:rsid w:val="00B4644D"/>
    <w:rsid w:val="00B4766B"/>
    <w:rsid w:val="00B51AFA"/>
    <w:rsid w:val="00B5213D"/>
    <w:rsid w:val="00B53CD8"/>
    <w:rsid w:val="00B54DDB"/>
    <w:rsid w:val="00B56D49"/>
    <w:rsid w:val="00B641AE"/>
    <w:rsid w:val="00B64358"/>
    <w:rsid w:val="00B67EEF"/>
    <w:rsid w:val="00B72794"/>
    <w:rsid w:val="00B72C99"/>
    <w:rsid w:val="00B73954"/>
    <w:rsid w:val="00B808EF"/>
    <w:rsid w:val="00B8396B"/>
    <w:rsid w:val="00B847F4"/>
    <w:rsid w:val="00B8499D"/>
    <w:rsid w:val="00B90688"/>
    <w:rsid w:val="00B92869"/>
    <w:rsid w:val="00B93C8E"/>
    <w:rsid w:val="00B9631A"/>
    <w:rsid w:val="00B96C41"/>
    <w:rsid w:val="00BA0F25"/>
    <w:rsid w:val="00BA13B5"/>
    <w:rsid w:val="00BA30C7"/>
    <w:rsid w:val="00BA39DC"/>
    <w:rsid w:val="00BA5195"/>
    <w:rsid w:val="00BA5597"/>
    <w:rsid w:val="00BA5EC9"/>
    <w:rsid w:val="00BA7208"/>
    <w:rsid w:val="00BB33C2"/>
    <w:rsid w:val="00BC1E4D"/>
    <w:rsid w:val="00BC5A4E"/>
    <w:rsid w:val="00BC63FB"/>
    <w:rsid w:val="00BD0BE2"/>
    <w:rsid w:val="00BD7BA9"/>
    <w:rsid w:val="00BE5FD6"/>
    <w:rsid w:val="00BF44B2"/>
    <w:rsid w:val="00BF5468"/>
    <w:rsid w:val="00BF5AEF"/>
    <w:rsid w:val="00BF5DF9"/>
    <w:rsid w:val="00C03B15"/>
    <w:rsid w:val="00C04C1E"/>
    <w:rsid w:val="00C066EF"/>
    <w:rsid w:val="00C13787"/>
    <w:rsid w:val="00C13A5D"/>
    <w:rsid w:val="00C14B34"/>
    <w:rsid w:val="00C16084"/>
    <w:rsid w:val="00C206E4"/>
    <w:rsid w:val="00C21A4C"/>
    <w:rsid w:val="00C22FFB"/>
    <w:rsid w:val="00C263E6"/>
    <w:rsid w:val="00C30F4B"/>
    <w:rsid w:val="00C32D5E"/>
    <w:rsid w:val="00C366ED"/>
    <w:rsid w:val="00C41519"/>
    <w:rsid w:val="00C44917"/>
    <w:rsid w:val="00C46D2B"/>
    <w:rsid w:val="00C53938"/>
    <w:rsid w:val="00C53ED3"/>
    <w:rsid w:val="00C569EF"/>
    <w:rsid w:val="00C60F06"/>
    <w:rsid w:val="00C6501B"/>
    <w:rsid w:val="00C6620E"/>
    <w:rsid w:val="00C73215"/>
    <w:rsid w:val="00C74A6E"/>
    <w:rsid w:val="00C83586"/>
    <w:rsid w:val="00C842C8"/>
    <w:rsid w:val="00C8629D"/>
    <w:rsid w:val="00C8762E"/>
    <w:rsid w:val="00C877EF"/>
    <w:rsid w:val="00C932CE"/>
    <w:rsid w:val="00C940C5"/>
    <w:rsid w:val="00C960E0"/>
    <w:rsid w:val="00C97270"/>
    <w:rsid w:val="00CA4924"/>
    <w:rsid w:val="00CA6AC0"/>
    <w:rsid w:val="00CB22EA"/>
    <w:rsid w:val="00CB6FA1"/>
    <w:rsid w:val="00CB7054"/>
    <w:rsid w:val="00CC12B1"/>
    <w:rsid w:val="00CC2BA9"/>
    <w:rsid w:val="00CC5360"/>
    <w:rsid w:val="00CD1546"/>
    <w:rsid w:val="00CD1EEA"/>
    <w:rsid w:val="00CD2AE8"/>
    <w:rsid w:val="00CD42E4"/>
    <w:rsid w:val="00CE055A"/>
    <w:rsid w:val="00CE391F"/>
    <w:rsid w:val="00CE3D22"/>
    <w:rsid w:val="00CE7EA1"/>
    <w:rsid w:val="00CF0D26"/>
    <w:rsid w:val="00CF1EF7"/>
    <w:rsid w:val="00CF22DA"/>
    <w:rsid w:val="00D01C5E"/>
    <w:rsid w:val="00D03652"/>
    <w:rsid w:val="00D05984"/>
    <w:rsid w:val="00D1197A"/>
    <w:rsid w:val="00D11F50"/>
    <w:rsid w:val="00D12EEB"/>
    <w:rsid w:val="00D21BB9"/>
    <w:rsid w:val="00D26D0E"/>
    <w:rsid w:val="00D27880"/>
    <w:rsid w:val="00D33973"/>
    <w:rsid w:val="00D33E6A"/>
    <w:rsid w:val="00D37BE2"/>
    <w:rsid w:val="00D40FAC"/>
    <w:rsid w:val="00D41314"/>
    <w:rsid w:val="00D42805"/>
    <w:rsid w:val="00D453A0"/>
    <w:rsid w:val="00D519ED"/>
    <w:rsid w:val="00D5271C"/>
    <w:rsid w:val="00D538CA"/>
    <w:rsid w:val="00D53D99"/>
    <w:rsid w:val="00D62D41"/>
    <w:rsid w:val="00D63440"/>
    <w:rsid w:val="00D661F3"/>
    <w:rsid w:val="00D712EC"/>
    <w:rsid w:val="00D71300"/>
    <w:rsid w:val="00D72F20"/>
    <w:rsid w:val="00D74A82"/>
    <w:rsid w:val="00D74F95"/>
    <w:rsid w:val="00D75AF5"/>
    <w:rsid w:val="00D810EB"/>
    <w:rsid w:val="00D8217A"/>
    <w:rsid w:val="00D9269B"/>
    <w:rsid w:val="00D96AD6"/>
    <w:rsid w:val="00D97BB4"/>
    <w:rsid w:val="00DA50F5"/>
    <w:rsid w:val="00DA5245"/>
    <w:rsid w:val="00DA66AB"/>
    <w:rsid w:val="00DB1577"/>
    <w:rsid w:val="00DB1BED"/>
    <w:rsid w:val="00DB4178"/>
    <w:rsid w:val="00DB4260"/>
    <w:rsid w:val="00DB49F4"/>
    <w:rsid w:val="00DB6A6A"/>
    <w:rsid w:val="00DC02EA"/>
    <w:rsid w:val="00DC10E0"/>
    <w:rsid w:val="00DC380A"/>
    <w:rsid w:val="00DC418E"/>
    <w:rsid w:val="00DC4259"/>
    <w:rsid w:val="00DC4457"/>
    <w:rsid w:val="00DC67EA"/>
    <w:rsid w:val="00DD0332"/>
    <w:rsid w:val="00DD25CC"/>
    <w:rsid w:val="00DD4AE5"/>
    <w:rsid w:val="00DD6C56"/>
    <w:rsid w:val="00DE2405"/>
    <w:rsid w:val="00DE2BF0"/>
    <w:rsid w:val="00DE318C"/>
    <w:rsid w:val="00DE406E"/>
    <w:rsid w:val="00DE5A5D"/>
    <w:rsid w:val="00DE7105"/>
    <w:rsid w:val="00DF208D"/>
    <w:rsid w:val="00DF28E7"/>
    <w:rsid w:val="00DF619D"/>
    <w:rsid w:val="00DF702D"/>
    <w:rsid w:val="00DF765F"/>
    <w:rsid w:val="00DF7BC9"/>
    <w:rsid w:val="00E0056A"/>
    <w:rsid w:val="00E01FAC"/>
    <w:rsid w:val="00E02B7E"/>
    <w:rsid w:val="00E13FEA"/>
    <w:rsid w:val="00E15ED8"/>
    <w:rsid w:val="00E17A6D"/>
    <w:rsid w:val="00E22392"/>
    <w:rsid w:val="00E24D20"/>
    <w:rsid w:val="00E2648E"/>
    <w:rsid w:val="00E274EC"/>
    <w:rsid w:val="00E27C51"/>
    <w:rsid w:val="00E27F75"/>
    <w:rsid w:val="00E31B83"/>
    <w:rsid w:val="00E330D6"/>
    <w:rsid w:val="00E33749"/>
    <w:rsid w:val="00E36A2A"/>
    <w:rsid w:val="00E435D3"/>
    <w:rsid w:val="00E442DD"/>
    <w:rsid w:val="00E44440"/>
    <w:rsid w:val="00E50E15"/>
    <w:rsid w:val="00E526C5"/>
    <w:rsid w:val="00E6089C"/>
    <w:rsid w:val="00E60A84"/>
    <w:rsid w:val="00E6182F"/>
    <w:rsid w:val="00E62490"/>
    <w:rsid w:val="00E636B4"/>
    <w:rsid w:val="00E65E44"/>
    <w:rsid w:val="00E66DEA"/>
    <w:rsid w:val="00E701BD"/>
    <w:rsid w:val="00E71AC2"/>
    <w:rsid w:val="00E72648"/>
    <w:rsid w:val="00E72B68"/>
    <w:rsid w:val="00E73F31"/>
    <w:rsid w:val="00E75584"/>
    <w:rsid w:val="00E80D2A"/>
    <w:rsid w:val="00E8182C"/>
    <w:rsid w:val="00E8623F"/>
    <w:rsid w:val="00E87747"/>
    <w:rsid w:val="00E87A14"/>
    <w:rsid w:val="00E87EE0"/>
    <w:rsid w:val="00E93303"/>
    <w:rsid w:val="00E94B48"/>
    <w:rsid w:val="00E96D44"/>
    <w:rsid w:val="00EA1BA8"/>
    <w:rsid w:val="00EA4548"/>
    <w:rsid w:val="00EB1140"/>
    <w:rsid w:val="00EB1B27"/>
    <w:rsid w:val="00EB3A4F"/>
    <w:rsid w:val="00EB6382"/>
    <w:rsid w:val="00EB68B3"/>
    <w:rsid w:val="00EB6E62"/>
    <w:rsid w:val="00EC0271"/>
    <w:rsid w:val="00EC06F0"/>
    <w:rsid w:val="00EC2F3D"/>
    <w:rsid w:val="00ED0A31"/>
    <w:rsid w:val="00ED238C"/>
    <w:rsid w:val="00ED7E90"/>
    <w:rsid w:val="00EE04E9"/>
    <w:rsid w:val="00EE528A"/>
    <w:rsid w:val="00EE56F3"/>
    <w:rsid w:val="00EF4762"/>
    <w:rsid w:val="00F024ED"/>
    <w:rsid w:val="00F06BC4"/>
    <w:rsid w:val="00F07784"/>
    <w:rsid w:val="00F07CC6"/>
    <w:rsid w:val="00F07DFA"/>
    <w:rsid w:val="00F108A1"/>
    <w:rsid w:val="00F118B8"/>
    <w:rsid w:val="00F11907"/>
    <w:rsid w:val="00F14941"/>
    <w:rsid w:val="00F1587E"/>
    <w:rsid w:val="00F17570"/>
    <w:rsid w:val="00F176DC"/>
    <w:rsid w:val="00F239A8"/>
    <w:rsid w:val="00F243D1"/>
    <w:rsid w:val="00F2491D"/>
    <w:rsid w:val="00F26AB4"/>
    <w:rsid w:val="00F27EFD"/>
    <w:rsid w:val="00F32160"/>
    <w:rsid w:val="00F34DA6"/>
    <w:rsid w:val="00F42BFD"/>
    <w:rsid w:val="00F44BFC"/>
    <w:rsid w:val="00F44EB2"/>
    <w:rsid w:val="00F54AE1"/>
    <w:rsid w:val="00F566BE"/>
    <w:rsid w:val="00F6000C"/>
    <w:rsid w:val="00F66C78"/>
    <w:rsid w:val="00F67851"/>
    <w:rsid w:val="00F73B95"/>
    <w:rsid w:val="00F746C3"/>
    <w:rsid w:val="00F77A31"/>
    <w:rsid w:val="00F801F3"/>
    <w:rsid w:val="00F81291"/>
    <w:rsid w:val="00F82327"/>
    <w:rsid w:val="00F83BE2"/>
    <w:rsid w:val="00F844B2"/>
    <w:rsid w:val="00F847CE"/>
    <w:rsid w:val="00F85CEC"/>
    <w:rsid w:val="00F911AE"/>
    <w:rsid w:val="00F91DF7"/>
    <w:rsid w:val="00F92F92"/>
    <w:rsid w:val="00F944E9"/>
    <w:rsid w:val="00F9475F"/>
    <w:rsid w:val="00F957F9"/>
    <w:rsid w:val="00F95BE8"/>
    <w:rsid w:val="00F97172"/>
    <w:rsid w:val="00FA0043"/>
    <w:rsid w:val="00FA6FA4"/>
    <w:rsid w:val="00FB56BE"/>
    <w:rsid w:val="00FB69D2"/>
    <w:rsid w:val="00FC017A"/>
    <w:rsid w:val="00FC2CF3"/>
    <w:rsid w:val="00FC4B28"/>
    <w:rsid w:val="00FC5F8B"/>
    <w:rsid w:val="00FC7611"/>
    <w:rsid w:val="00FD07BA"/>
    <w:rsid w:val="00FD1633"/>
    <w:rsid w:val="00FD4086"/>
    <w:rsid w:val="00FD4DFC"/>
    <w:rsid w:val="00FE0758"/>
    <w:rsid w:val="00FE11FE"/>
    <w:rsid w:val="00FE4A25"/>
    <w:rsid w:val="00FE760F"/>
    <w:rsid w:val="00FF1889"/>
    <w:rsid w:val="00FF1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E9B4"/>
  <w15:chartTrackingRefBased/>
  <w15:docId w15:val="{C0428CD6-765D-4A1A-9B4E-EE112C573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7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847F4"/>
    <w:pPr>
      <w:spacing w:before="100" w:beforeAutospacing="1" w:after="100" w:afterAutospacing="1" w:line="240" w:lineRule="auto"/>
      <w:outlineLvl w:val="1"/>
    </w:pPr>
    <w:rPr>
      <w:rFonts w:asciiTheme="majorHAnsi" w:hAnsiTheme="majorHAnsi" w:cs="Times New Roman"/>
      <w:b/>
      <w:bCs/>
      <w:color w:val="5B9BD5" w:themeColor="accent1"/>
      <w:sz w:val="26"/>
      <w:szCs w:val="26"/>
    </w:rPr>
  </w:style>
  <w:style w:type="paragraph" w:styleId="Heading3">
    <w:name w:val="heading 3"/>
    <w:basedOn w:val="Normal"/>
    <w:next w:val="Normal"/>
    <w:link w:val="Heading3Char"/>
    <w:uiPriority w:val="9"/>
    <w:unhideWhenUsed/>
    <w:qFormat/>
    <w:rsid w:val="00B847F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F22DA"/>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F22DA"/>
    <w:rPr>
      <w:rFonts w:ascii="Calibri" w:hAnsi="Calibri"/>
      <w:szCs w:val="21"/>
    </w:rPr>
  </w:style>
  <w:style w:type="paragraph" w:styleId="ListParagraph">
    <w:name w:val="List Paragraph"/>
    <w:basedOn w:val="Normal"/>
    <w:uiPriority w:val="34"/>
    <w:qFormat/>
    <w:rsid w:val="005256CE"/>
    <w:pPr>
      <w:spacing w:after="0" w:line="240" w:lineRule="auto"/>
      <w:ind w:left="720"/>
      <w:contextualSpacing/>
    </w:pPr>
    <w:rPr>
      <w:rFonts w:eastAsiaTheme="minorEastAsia"/>
      <w:sz w:val="24"/>
      <w:szCs w:val="24"/>
    </w:rPr>
  </w:style>
  <w:style w:type="paragraph" w:styleId="Header">
    <w:name w:val="header"/>
    <w:basedOn w:val="Normal"/>
    <w:link w:val="HeaderChar"/>
    <w:uiPriority w:val="99"/>
    <w:unhideWhenUsed/>
    <w:rsid w:val="00B236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3670"/>
  </w:style>
  <w:style w:type="paragraph" w:styleId="Footer">
    <w:name w:val="footer"/>
    <w:basedOn w:val="Normal"/>
    <w:link w:val="FooterChar"/>
    <w:uiPriority w:val="99"/>
    <w:unhideWhenUsed/>
    <w:rsid w:val="00B236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3670"/>
  </w:style>
  <w:style w:type="paragraph" w:styleId="NormalWeb">
    <w:name w:val="Normal (Web)"/>
    <w:basedOn w:val="Normal"/>
    <w:uiPriority w:val="99"/>
    <w:semiHidden/>
    <w:unhideWhenUsed/>
    <w:rsid w:val="000635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35E0"/>
    <w:rPr>
      <w:color w:val="0563C1" w:themeColor="hyperlink"/>
      <w:u w:val="single"/>
    </w:rPr>
  </w:style>
  <w:style w:type="character" w:styleId="CommentReference">
    <w:name w:val="annotation reference"/>
    <w:basedOn w:val="DefaultParagraphFont"/>
    <w:uiPriority w:val="99"/>
    <w:semiHidden/>
    <w:unhideWhenUsed/>
    <w:rsid w:val="00002494"/>
    <w:rPr>
      <w:sz w:val="16"/>
      <w:szCs w:val="16"/>
    </w:rPr>
  </w:style>
  <w:style w:type="paragraph" w:styleId="CommentText">
    <w:name w:val="annotation text"/>
    <w:basedOn w:val="Normal"/>
    <w:link w:val="CommentTextChar"/>
    <w:uiPriority w:val="99"/>
    <w:semiHidden/>
    <w:unhideWhenUsed/>
    <w:rsid w:val="00002494"/>
    <w:pPr>
      <w:spacing w:line="240" w:lineRule="auto"/>
    </w:pPr>
    <w:rPr>
      <w:sz w:val="20"/>
      <w:szCs w:val="20"/>
    </w:rPr>
  </w:style>
  <w:style w:type="character" w:customStyle="1" w:styleId="CommentTextChar">
    <w:name w:val="Comment Text Char"/>
    <w:basedOn w:val="DefaultParagraphFont"/>
    <w:link w:val="CommentText"/>
    <w:uiPriority w:val="99"/>
    <w:semiHidden/>
    <w:rsid w:val="00002494"/>
    <w:rPr>
      <w:sz w:val="20"/>
      <w:szCs w:val="20"/>
    </w:rPr>
  </w:style>
  <w:style w:type="paragraph" w:styleId="CommentSubject">
    <w:name w:val="annotation subject"/>
    <w:basedOn w:val="CommentText"/>
    <w:next w:val="CommentText"/>
    <w:link w:val="CommentSubjectChar"/>
    <w:uiPriority w:val="99"/>
    <w:semiHidden/>
    <w:unhideWhenUsed/>
    <w:rsid w:val="00002494"/>
    <w:rPr>
      <w:b/>
      <w:bCs/>
    </w:rPr>
  </w:style>
  <w:style w:type="character" w:customStyle="1" w:styleId="CommentSubjectChar">
    <w:name w:val="Comment Subject Char"/>
    <w:basedOn w:val="CommentTextChar"/>
    <w:link w:val="CommentSubject"/>
    <w:uiPriority w:val="99"/>
    <w:semiHidden/>
    <w:rsid w:val="00002494"/>
    <w:rPr>
      <w:b/>
      <w:bCs/>
      <w:sz w:val="20"/>
      <w:szCs w:val="20"/>
    </w:rPr>
  </w:style>
  <w:style w:type="paragraph" w:styleId="BalloonText">
    <w:name w:val="Balloon Text"/>
    <w:basedOn w:val="Normal"/>
    <w:link w:val="BalloonTextChar"/>
    <w:uiPriority w:val="99"/>
    <w:semiHidden/>
    <w:unhideWhenUsed/>
    <w:rsid w:val="00002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2494"/>
    <w:rPr>
      <w:rFonts w:ascii="Segoe UI" w:hAnsi="Segoe UI" w:cs="Segoe UI"/>
      <w:sz w:val="18"/>
      <w:szCs w:val="18"/>
    </w:rPr>
  </w:style>
  <w:style w:type="table" w:styleId="TableGrid">
    <w:name w:val="Table Grid"/>
    <w:basedOn w:val="TableNormal"/>
    <w:uiPriority w:val="39"/>
    <w:rsid w:val="002B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47F4"/>
    <w:rPr>
      <w:rFonts w:asciiTheme="majorHAnsi" w:hAnsiTheme="majorHAnsi" w:cs="Times New Roman"/>
      <w:b/>
      <w:bCs/>
      <w:color w:val="5B9BD5" w:themeColor="accent1"/>
      <w:sz w:val="26"/>
      <w:szCs w:val="26"/>
    </w:rPr>
  </w:style>
  <w:style w:type="character" w:customStyle="1" w:styleId="mw-headline">
    <w:name w:val="mw-headline"/>
    <w:basedOn w:val="DefaultParagraphFont"/>
    <w:rsid w:val="00191146"/>
  </w:style>
  <w:style w:type="character" w:customStyle="1" w:styleId="mw-editsection">
    <w:name w:val="mw-editsection"/>
    <w:basedOn w:val="DefaultParagraphFont"/>
    <w:rsid w:val="00191146"/>
  </w:style>
  <w:style w:type="character" w:customStyle="1" w:styleId="mw-editsection-bracket">
    <w:name w:val="mw-editsection-bracket"/>
    <w:basedOn w:val="DefaultParagraphFont"/>
    <w:rsid w:val="00191146"/>
  </w:style>
  <w:style w:type="character" w:customStyle="1" w:styleId="apple-converted-space">
    <w:name w:val="apple-converted-space"/>
    <w:basedOn w:val="DefaultParagraphFont"/>
    <w:rsid w:val="00191146"/>
  </w:style>
  <w:style w:type="character" w:styleId="Strong">
    <w:name w:val="Strong"/>
    <w:basedOn w:val="DefaultParagraphFont"/>
    <w:uiPriority w:val="22"/>
    <w:qFormat/>
    <w:rsid w:val="00191146"/>
    <w:rPr>
      <w:b/>
      <w:bCs/>
    </w:rPr>
  </w:style>
  <w:style w:type="character" w:customStyle="1" w:styleId="mwe-math-mathml-inline">
    <w:name w:val="mwe-math-mathml-inline"/>
    <w:basedOn w:val="DefaultParagraphFont"/>
    <w:rsid w:val="00191146"/>
  </w:style>
  <w:style w:type="character" w:styleId="PlaceholderText">
    <w:name w:val="Placeholder Text"/>
    <w:basedOn w:val="DefaultParagraphFont"/>
    <w:uiPriority w:val="99"/>
    <w:semiHidden/>
    <w:rsid w:val="00ED0A31"/>
    <w:rPr>
      <w:color w:val="808080"/>
    </w:rPr>
  </w:style>
  <w:style w:type="paragraph" w:styleId="Bibliography">
    <w:name w:val="Bibliography"/>
    <w:basedOn w:val="Normal"/>
    <w:next w:val="Normal"/>
    <w:uiPriority w:val="37"/>
    <w:unhideWhenUsed/>
    <w:rsid w:val="00B847F4"/>
    <w:pPr>
      <w:spacing w:after="240" w:line="240" w:lineRule="auto"/>
    </w:pPr>
  </w:style>
  <w:style w:type="character" w:customStyle="1" w:styleId="Heading1Char">
    <w:name w:val="Heading 1 Char"/>
    <w:basedOn w:val="DefaultParagraphFont"/>
    <w:link w:val="Heading1"/>
    <w:uiPriority w:val="9"/>
    <w:rsid w:val="00B847F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847F4"/>
    <w:rPr>
      <w:rFonts w:asciiTheme="majorHAnsi" w:eastAsiaTheme="majorEastAsia" w:hAnsiTheme="majorHAnsi" w:cstheme="majorBidi"/>
      <w:color w:val="1F4D78" w:themeColor="accent1" w:themeShade="7F"/>
      <w:sz w:val="24"/>
      <w:szCs w:val="24"/>
    </w:rPr>
  </w:style>
  <w:style w:type="character" w:customStyle="1" w:styleId="reference-accessdate">
    <w:name w:val="reference-accessdate"/>
    <w:basedOn w:val="DefaultParagraphFont"/>
    <w:rsid w:val="003A0A71"/>
  </w:style>
  <w:style w:type="character" w:customStyle="1" w:styleId="nowrap">
    <w:name w:val="nowrap"/>
    <w:basedOn w:val="DefaultParagraphFont"/>
    <w:rsid w:val="003A0A71"/>
  </w:style>
  <w:style w:type="character" w:styleId="FollowedHyperlink">
    <w:name w:val="FollowedHyperlink"/>
    <w:basedOn w:val="DefaultParagraphFont"/>
    <w:uiPriority w:val="99"/>
    <w:semiHidden/>
    <w:unhideWhenUsed/>
    <w:rsid w:val="001A4432"/>
    <w:rPr>
      <w:color w:val="954F72" w:themeColor="followedHyperlink"/>
      <w:u w:val="single"/>
    </w:rPr>
  </w:style>
  <w:style w:type="character" w:styleId="PageNumber">
    <w:name w:val="page number"/>
    <w:basedOn w:val="DefaultParagraphFont"/>
    <w:uiPriority w:val="99"/>
    <w:semiHidden/>
    <w:unhideWhenUsed/>
    <w:rsid w:val="00C53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04269">
      <w:bodyDiv w:val="1"/>
      <w:marLeft w:val="0"/>
      <w:marRight w:val="0"/>
      <w:marTop w:val="0"/>
      <w:marBottom w:val="0"/>
      <w:divBdr>
        <w:top w:val="none" w:sz="0" w:space="0" w:color="auto"/>
        <w:left w:val="none" w:sz="0" w:space="0" w:color="auto"/>
        <w:bottom w:val="none" w:sz="0" w:space="0" w:color="auto"/>
        <w:right w:val="none" w:sz="0" w:space="0" w:color="auto"/>
      </w:divBdr>
    </w:div>
    <w:div w:id="466969878">
      <w:bodyDiv w:val="1"/>
      <w:marLeft w:val="0"/>
      <w:marRight w:val="0"/>
      <w:marTop w:val="0"/>
      <w:marBottom w:val="0"/>
      <w:divBdr>
        <w:top w:val="none" w:sz="0" w:space="0" w:color="auto"/>
        <w:left w:val="none" w:sz="0" w:space="0" w:color="auto"/>
        <w:bottom w:val="none" w:sz="0" w:space="0" w:color="auto"/>
        <w:right w:val="none" w:sz="0" w:space="0" w:color="auto"/>
      </w:divBdr>
    </w:div>
    <w:div w:id="516964230">
      <w:bodyDiv w:val="1"/>
      <w:marLeft w:val="0"/>
      <w:marRight w:val="0"/>
      <w:marTop w:val="0"/>
      <w:marBottom w:val="0"/>
      <w:divBdr>
        <w:top w:val="none" w:sz="0" w:space="0" w:color="auto"/>
        <w:left w:val="none" w:sz="0" w:space="0" w:color="auto"/>
        <w:bottom w:val="none" w:sz="0" w:space="0" w:color="auto"/>
        <w:right w:val="none" w:sz="0" w:space="0" w:color="auto"/>
      </w:divBdr>
    </w:div>
    <w:div w:id="683634908">
      <w:bodyDiv w:val="1"/>
      <w:marLeft w:val="0"/>
      <w:marRight w:val="0"/>
      <w:marTop w:val="0"/>
      <w:marBottom w:val="0"/>
      <w:divBdr>
        <w:top w:val="none" w:sz="0" w:space="0" w:color="auto"/>
        <w:left w:val="none" w:sz="0" w:space="0" w:color="auto"/>
        <w:bottom w:val="none" w:sz="0" w:space="0" w:color="auto"/>
        <w:right w:val="none" w:sz="0" w:space="0" w:color="auto"/>
      </w:divBdr>
    </w:div>
    <w:div w:id="697046116">
      <w:bodyDiv w:val="1"/>
      <w:marLeft w:val="0"/>
      <w:marRight w:val="0"/>
      <w:marTop w:val="0"/>
      <w:marBottom w:val="0"/>
      <w:divBdr>
        <w:top w:val="none" w:sz="0" w:space="0" w:color="auto"/>
        <w:left w:val="none" w:sz="0" w:space="0" w:color="auto"/>
        <w:bottom w:val="none" w:sz="0" w:space="0" w:color="auto"/>
        <w:right w:val="none" w:sz="0" w:space="0" w:color="auto"/>
      </w:divBdr>
    </w:div>
    <w:div w:id="810515658">
      <w:bodyDiv w:val="1"/>
      <w:marLeft w:val="0"/>
      <w:marRight w:val="0"/>
      <w:marTop w:val="0"/>
      <w:marBottom w:val="0"/>
      <w:divBdr>
        <w:top w:val="none" w:sz="0" w:space="0" w:color="auto"/>
        <w:left w:val="none" w:sz="0" w:space="0" w:color="auto"/>
        <w:bottom w:val="none" w:sz="0" w:space="0" w:color="auto"/>
        <w:right w:val="none" w:sz="0" w:space="0" w:color="auto"/>
      </w:divBdr>
    </w:div>
    <w:div w:id="1083835975">
      <w:bodyDiv w:val="1"/>
      <w:marLeft w:val="0"/>
      <w:marRight w:val="0"/>
      <w:marTop w:val="0"/>
      <w:marBottom w:val="0"/>
      <w:divBdr>
        <w:top w:val="none" w:sz="0" w:space="0" w:color="auto"/>
        <w:left w:val="none" w:sz="0" w:space="0" w:color="auto"/>
        <w:bottom w:val="none" w:sz="0" w:space="0" w:color="auto"/>
        <w:right w:val="none" w:sz="0" w:space="0" w:color="auto"/>
      </w:divBdr>
    </w:div>
    <w:div w:id="1426733095">
      <w:bodyDiv w:val="1"/>
      <w:marLeft w:val="0"/>
      <w:marRight w:val="0"/>
      <w:marTop w:val="0"/>
      <w:marBottom w:val="0"/>
      <w:divBdr>
        <w:top w:val="none" w:sz="0" w:space="0" w:color="auto"/>
        <w:left w:val="none" w:sz="0" w:space="0" w:color="auto"/>
        <w:bottom w:val="none" w:sz="0" w:space="0" w:color="auto"/>
        <w:right w:val="none" w:sz="0" w:space="0" w:color="auto"/>
      </w:divBdr>
    </w:div>
    <w:div w:id="1543252726">
      <w:bodyDiv w:val="1"/>
      <w:marLeft w:val="0"/>
      <w:marRight w:val="0"/>
      <w:marTop w:val="0"/>
      <w:marBottom w:val="0"/>
      <w:divBdr>
        <w:top w:val="none" w:sz="0" w:space="0" w:color="auto"/>
        <w:left w:val="none" w:sz="0" w:space="0" w:color="auto"/>
        <w:bottom w:val="none" w:sz="0" w:space="0" w:color="auto"/>
        <w:right w:val="none" w:sz="0" w:space="0" w:color="auto"/>
      </w:divBdr>
    </w:div>
    <w:div w:id="2027755670">
      <w:bodyDiv w:val="1"/>
      <w:marLeft w:val="0"/>
      <w:marRight w:val="0"/>
      <w:marTop w:val="0"/>
      <w:marBottom w:val="0"/>
      <w:divBdr>
        <w:top w:val="none" w:sz="0" w:space="0" w:color="auto"/>
        <w:left w:val="none" w:sz="0" w:space="0" w:color="auto"/>
        <w:bottom w:val="none" w:sz="0" w:space="0" w:color="auto"/>
        <w:right w:val="none" w:sz="0" w:space="0" w:color="auto"/>
      </w:divBdr>
    </w:div>
    <w:div w:id="212572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1E4AB-E188-C742-91A8-0595B7E5F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4483</Words>
  <Characters>24973</Characters>
  <Application>Microsoft Office Word</Application>
  <DocSecurity>0</DocSecurity>
  <Lines>1387</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Basu</dc:creator>
  <cp:keywords/>
  <dc:description/>
  <cp:lastModifiedBy>Sanjay Basu</cp:lastModifiedBy>
  <cp:revision>353</cp:revision>
  <dcterms:created xsi:type="dcterms:W3CDTF">2017-04-04T12:52:00Z</dcterms:created>
  <dcterms:modified xsi:type="dcterms:W3CDTF">2018-09-21T15:26:00Z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id="YwH0l9t9"/&gt;&lt;style id="http://www.zotero.org/styles/oxford-university-press-scimed-numeric" hasBibliography="1" bibliographyStyleHasBeenSet="1"/&gt;&lt;prefs&gt;&lt;pref name="fieldType" value="Field"/&gt;&lt;pre</vt:lpwstr>
  </property>
  <property fmtid="{D5CDD505-2E9C-101B-9397-08002B2CF9AE}" pid="3" name="ZOTERO_PREF_2">
    <vt:lpwstr>f name="storeReferences" value="true"/&gt;&lt;pref name="automaticJournalAbbreviations" value="true"/&gt;&lt;pref name="noteType" value=""/&gt;&lt;/prefs&gt;&lt;/data&gt;</vt:lpwstr>
  </property>
</Properties>
</file>