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2F06B" w14:textId="4557203A" w:rsidR="00907EB8" w:rsidRPr="00907EB8" w:rsidRDefault="00907EB8" w:rsidP="00907EB8">
      <w:pPr>
        <w:pStyle w:val="Heading1"/>
        <w:spacing w:before="0" w:line="480" w:lineRule="auto"/>
        <w:rPr>
          <w:rFonts w:ascii="Times New Roman" w:hAnsi="Times New Roman"/>
          <w:b w:val="0"/>
          <w:color w:val="0070C0"/>
          <w:sz w:val="24"/>
          <w:szCs w:val="24"/>
        </w:rPr>
      </w:pPr>
      <w:r w:rsidRPr="00907EB8">
        <w:rPr>
          <w:rFonts w:ascii="Times New Roman" w:hAnsi="Times New Roman"/>
          <w:b w:val="0"/>
          <w:color w:val="0070C0"/>
          <w:sz w:val="24"/>
          <w:szCs w:val="24"/>
        </w:rPr>
        <w:t xml:space="preserve">&lt;1&gt;Chapter </w:t>
      </w:r>
      <w:r w:rsidRPr="00907EB8">
        <w:rPr>
          <w:rFonts w:ascii="Times New Roman" w:hAnsi="Times New Roman"/>
          <w:b w:val="0"/>
          <w:color w:val="0070C0"/>
          <w:sz w:val="24"/>
          <w:szCs w:val="24"/>
        </w:rPr>
        <w:t>8</w:t>
      </w:r>
      <w:r w:rsidRPr="00907EB8">
        <w:rPr>
          <w:rFonts w:ascii="Times New Roman" w:hAnsi="Times New Roman"/>
          <w:b w:val="0"/>
          <w:color w:val="0070C0"/>
          <w:sz w:val="24"/>
          <w:szCs w:val="24"/>
        </w:rPr>
        <w:t xml:space="preserve">: </w:t>
      </w:r>
      <w:r w:rsidRPr="00907EB8">
        <w:rPr>
          <w:rFonts w:ascii="Times New Roman" w:hAnsi="Times New Roman"/>
          <w:b w:val="0"/>
          <w:color w:val="0070C0"/>
          <w:sz w:val="24"/>
          <w:szCs w:val="24"/>
        </w:rPr>
        <w:t>Personalized medicine</w:t>
      </w:r>
    </w:p>
    <w:p w14:paraId="77E772BE" w14:textId="744374FA" w:rsidR="00A51EE7" w:rsidRPr="00907EB8" w:rsidRDefault="00D41669" w:rsidP="00D41669">
      <w:pPr>
        <w:spacing w:line="360" w:lineRule="auto"/>
      </w:pPr>
      <w:r w:rsidRPr="00907EB8">
        <w:tab/>
        <w:t>Cardiovascular disease (CVD) mortality declined in the United States by a striking 60% during the last half of the 20</w:t>
      </w:r>
      <w:r w:rsidRPr="00907EB8">
        <w:rPr>
          <w:vertAlign w:val="superscript"/>
        </w:rPr>
        <w:t>th</w:t>
      </w:r>
      <w:r w:rsidRPr="00907EB8">
        <w:t xml:space="preserve"> Century, largely from </w:t>
      </w:r>
      <w:r w:rsidR="00B80D67" w:rsidRPr="00907EB8">
        <w:t>prevention and treatment of</w:t>
      </w:r>
      <w:r w:rsidRPr="00907EB8">
        <w:t xml:space="preserve"> CVD risk factors such as tobacco smoking, dyslipidemia, and elevated blood pressure (BP)</w:t>
      </w:r>
      <w:r w:rsidR="001178F6" w:rsidRPr="00907EB8">
        <w:t xml:space="preserve">, as well as the medical management of </w:t>
      </w:r>
      <w:r w:rsidR="00FA28C4" w:rsidRPr="00907EB8">
        <w:t>CVD events</w:t>
      </w:r>
      <w:r w:rsidR="007C4186" w:rsidRPr="00907EB8">
        <w:t xml:space="preserve"> </w:t>
      </w:r>
      <w:r w:rsidRPr="00907EB8">
        <w:fldChar w:fldCharType="begin"/>
      </w:r>
      <w:r w:rsidR="0000234C" w:rsidRPr="00907EB8">
        <w:instrText xml:space="preserve"> ADDIN ZOTERO_ITEM CSL_CITATION {"citationID":"2priodcdcd","properties":{"formattedCitation":"{\\rtf \\super 1,2\\nosupersub{}}","plainCitation":"1,2"},"citationItems":[{"id":2721,"uris":["http://zotero.org/users/2419161/items/3QAPZM5N"],"uri":["http://zotero.org/users/2419161/items/3QAPZM5N"],"itemData":{"id":2721,"type":"article-journal","title":"Decline in deaths from heart disease and stroke--United States, 1900-1999","container-title":"MMWR. Morbidity and mortality weekly report","page":"649-656","volume":"48","issue":"30","source":"PubMed","abstract":"Heart disease has been the leading cause of death in the United States since 1921, and stroke has been the third leading cause since 1938; together they account for approximately 40% of all deaths. Since 1950, age-adjusted death rates from cardiovascular disease (CVD) have declined 60%, representing one of the most important public health achievements of the 20th century. This report summarizes the temporal trends in CVD, advances in the understanding of risk factors for CVD, development of prevention interventions to reduce these risks, and improvements in therapy for persons who develop CVD.","ISSN":"0149-2195","note":"PMID: 10488780","journalAbbreviation":"MMWR Morb. Mortal. Wkly. Rep.","language":"eng","author":[{"literal":"Centers for Disease Control and Prevention (CDC)"}],"issued":{"date-parts":[["1999",8,6]]},"PMID":"10488780"}},{"id":2723,"uris":["http://zotero.org/users/2419161/items/5WXEXZUG"],"uri":["http://zotero.org/users/2419161/items/5WXEXZUG"],"itemData":{"id":2723,"type":"article-journal","title":"Explaining the Decrease in U.S. Deaths from Coronary Disease, 1980–2000","container-title":"New England Journal of Medicine","page":"2388-2398","volume":"356","issue":"23","source":"CrossRef","DOI":"10.1056/NEJMsa053935","ISSN":"0028-4793, 1533-4406","language":"en","author":[{"family":"Ford","given":"Earl S."},{"family":"Ajani","given":"Umed A."},{"family":"Croft","given":"Janet B."},{"family":"Critchley","given":"Julia A."},{"family":"Labarthe","given":"Darwin R."},{"family":"Kottke","given":"Thomas E."},{"family":"Giles","given":"Wayne H."},{"family":"Capewell","given":"Simon"}],"issued":{"date-parts":[["2007",6,7]]}}}],"schema":"https://github.com/citation-style-language/schema/raw/master/csl-citation.json"} </w:instrText>
      </w:r>
      <w:r w:rsidRPr="00907EB8">
        <w:fldChar w:fldCharType="separate"/>
      </w:r>
      <w:r w:rsidR="0000234C" w:rsidRPr="00907EB8">
        <w:rPr>
          <w:rFonts w:eastAsia="Times New Roman"/>
          <w:vertAlign w:val="superscript"/>
        </w:rPr>
        <w:t>1,2</w:t>
      </w:r>
      <w:r w:rsidRPr="00907EB8">
        <w:fldChar w:fldCharType="end"/>
      </w:r>
      <w:r w:rsidR="007C4186" w:rsidRPr="00907EB8">
        <w:t>.</w:t>
      </w:r>
      <w:r w:rsidRPr="00907EB8">
        <w:t xml:space="preserve"> Yet the decline masked profound racial disparities</w:t>
      </w:r>
      <w:r w:rsidR="00EB6BE9" w:rsidRPr="00907EB8">
        <w:t xml:space="preserve"> in CVD </w:t>
      </w:r>
      <w:r w:rsidR="001D2F56" w:rsidRPr="00907EB8">
        <w:t>mortality</w:t>
      </w:r>
      <w:r w:rsidRPr="00907EB8">
        <w:t>.</w:t>
      </w:r>
      <w:r w:rsidRPr="00907EB8">
        <w:fldChar w:fldCharType="begin"/>
      </w:r>
      <w:r w:rsidR="0000234C" w:rsidRPr="00907EB8">
        <w:instrText xml:space="preserve"> ADDIN ZOTERO_ITEM CSL_CITATION {"citationID":"2mdrdecm37","properties":{"formattedCitation":"{\\rtf \\super 3\\nosupersub{}}","plainCitation":"3"},"citationItems":[{"id":2724,"uris":["http://zotero.org/users/2419161/items/4R84VMSS"],"uri":["http://zotero.org/users/2419161/items/4R84VMSS"],"itemData":{"id":2724,"type":"article-journal","title":"Decomposing Black-White Disparities in Heart Disease Mortality in the United States, 1973–2010: An Age-Period-Cohort Analysis","container-title":"American Journal of Epidemiology","page":"302-312","volume":"182","issue":"4","source":"CrossRef","DOI":"10.1093/aje/kwv050","ISSN":"0002-9262, 1476-6256","shortTitle":"Decomposing Black-White Disparities in Heart Disease Mortality in the United States, 1973–2010","language":"en","author":[{"family":"Kramer","given":"Michael R."},{"family":"Valderrama","given":"Amy L."},{"family":"Casper","given":"Michele L."}],"issued":{"date-parts":[["2015",8,15]]}}}],"schema":"https://github.com/citation-style-language/schema/raw/master/csl-citation.json"} </w:instrText>
      </w:r>
      <w:r w:rsidRPr="00907EB8">
        <w:fldChar w:fldCharType="separate"/>
      </w:r>
      <w:r w:rsidR="0000234C" w:rsidRPr="00907EB8">
        <w:rPr>
          <w:rFonts w:eastAsia="Times New Roman"/>
          <w:vertAlign w:val="superscript"/>
        </w:rPr>
        <w:t>3</w:t>
      </w:r>
      <w:r w:rsidRPr="00907EB8">
        <w:fldChar w:fldCharType="end"/>
      </w:r>
      <w:r w:rsidRPr="00907EB8">
        <w:t xml:space="preserve"> </w:t>
      </w:r>
      <w:r w:rsidR="00B86A40" w:rsidRPr="00907EB8">
        <w:t xml:space="preserve">By 2010, the black-white disparity in CVD mortality surpassed disparities in other causes of death—including homicides and cancer—to account for the greatest share (&gt;25%) of the 4-year average life expectancy difference between </w:t>
      </w:r>
      <w:r w:rsidR="00AF2B51" w:rsidRPr="00907EB8">
        <w:t>b</w:t>
      </w:r>
      <w:r w:rsidR="00B86A40" w:rsidRPr="00907EB8">
        <w:t xml:space="preserve">lacks and </w:t>
      </w:r>
      <w:r w:rsidR="00AF2B51" w:rsidRPr="00907EB8">
        <w:t>w</w:t>
      </w:r>
      <w:r w:rsidR="00B86A40" w:rsidRPr="00907EB8">
        <w:t>hites</w:t>
      </w:r>
      <w:r w:rsidR="007C4186" w:rsidRPr="00907EB8">
        <w:t xml:space="preserve"> </w:t>
      </w:r>
      <w:r w:rsidR="00B86A40" w:rsidRPr="00907EB8">
        <w:fldChar w:fldCharType="begin"/>
      </w:r>
      <w:r w:rsidR="0000234C" w:rsidRPr="00907EB8">
        <w:instrText xml:space="preserve"> ADDIN ZOTERO_ITEM CSL_CITATION {"citationID":"1ujvo6v867","properties":{"formattedCitation":"{\\rtf \\super 4\\nosupersub{}}","plainCitation":"4"},"citationItems":[{"id":2725,"uris":["http://zotero.org/users/2419161/items/ENKEG4NR"],"uri":["http://zotero.org/users/2419161/items/ENKEG4NR"],"itemData":{"id":2725,"type":"article-journal","title":"How did cause of death contribute to racial differences in life expectancy in the United States in 2010","container-title":"NCHS data brief","page":"1–8","volume":"125","source":"Google Scholar","author":[{"family":"Kochanek","given":"Kenneth D."},{"family":"Arias","given":"Elizabeth"},{"family":"Anderson","given":"Robert N."},{"literal":"others"}],"issued":{"date-parts":[["2013"]]}}}],"schema":"https://github.com/citation-style-language/schema/raw/master/csl-citation.json"} </w:instrText>
      </w:r>
      <w:r w:rsidR="00B86A40" w:rsidRPr="00907EB8">
        <w:fldChar w:fldCharType="separate"/>
      </w:r>
      <w:r w:rsidR="0000234C" w:rsidRPr="00907EB8">
        <w:rPr>
          <w:rFonts w:eastAsia="Times New Roman"/>
          <w:vertAlign w:val="superscript"/>
        </w:rPr>
        <w:t>4</w:t>
      </w:r>
      <w:r w:rsidR="00B86A40" w:rsidRPr="00907EB8">
        <w:fldChar w:fldCharType="end"/>
      </w:r>
      <w:r w:rsidR="007C4186" w:rsidRPr="00907EB8">
        <w:t>.</w:t>
      </w:r>
      <w:r w:rsidR="000B119F" w:rsidRPr="00907EB8">
        <w:t xml:space="preserve"> </w:t>
      </w:r>
      <w:r w:rsidR="00DC57D9" w:rsidRPr="00907EB8">
        <w:t xml:space="preserve">The persistent disparity appears to be driven by both increased risk of CVD events (including higher rates of key risk factors of high blood pressure and dyslipidemia) and increased mortality after events </w:t>
      </w:r>
      <w:r w:rsidR="00DC57D9" w:rsidRPr="00907EB8">
        <w:fldChar w:fldCharType="begin"/>
      </w:r>
      <w:r w:rsidR="00DC57D9" w:rsidRPr="00907EB8">
        <w:instrText xml:space="preserve"> ADDIN ZOTERO_ITEM CSL_CITATION {"citationID":"DVEAoNtm","properties":{"formattedCitation":"{\\rtf \\super 5\\uc0\\u8211{}7\\nosupersub{}}","plainCitation":"5–7"},"citationItems":[{"id":2731,"uris":["http://zotero.org/users/2419161/items/NPNMINQH"],"uri":["http://zotero.org/users/2419161/items/NPNMINQH"],"itemData":{"id":2731,"type":"article-journal","title":"Traditional Risk Factors as the Underlying Cause of Racial Disparities in Stroke: Lessons From the Half-Full (Empty?) Glass","container-title":"Stroke","page":"3369-3375","volume":"42","issue":"12","source":"CrossRef","DOI":"10.1161/STROKEAHA.111.625277","ISSN":"0039-2499, 1524-4628","shortTitle":"Traditional Risk Factors as the Underlying Cause of Racial Disparities in Stroke","language":"en","author":[{"family":"Howard","given":"G."},{"family":"Cushman","given":"M."},{"family":"Kissela","given":"B. M."},{"family":"Kleindorfer","given":"D. O."},{"family":"McClure","given":"L. A."},{"family":"Safford","given":"M. M."},{"family":"Rhodes","given":"J. D."},{"family":"Soliman","given":"E. Z."},{"family":"Moy","given":"C. S."},{"family":"Judd","given":"S. E."},{"family":"Howard","given":"V. J."},{"literal":"for the REasons for Geographic And Racial Differences in Stroke (REGARDS) Investigators"}],"issued":{"date-parts":[["2011",12,1]]}}},{"id":"ZaqQ8EQP/XfS1cCQX","uris":["http://zotero.org/users/2419161/items/PPWZW3IR"],"uri":["http://zotero.org/users/2419161/items/PPWZW3IR"],"itemData":{"id":"ZaqQ8EQP/XfS1cCQX","type":"article-journal","title":"Heart Disease and Stroke Statistics—2016 Update A Report From the American Heart Association","container-title":"Circulation","page":"CIR.0000000000000350","source":"circ.ahajournals.org","DOI":"10.1161/CIR.0000000000000350","ISSN":"0009-7322, 1524-4539","note":"PMID: 26673558","journalAbbreviation":"Circulation","language":"en","author":[{"family":"Mozaffarian","given":"Dariush"},{"family":"Benjamin","given":"Emelia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year":2015,"month":12,"day":16},"PMID":"26673558","page-first":"CIR.0000000000000350","container-title-short":"Circulation"}},{"id":6648,"uris":["http://zotero.org/users/598321/items/SPD9KJR2"],"uri":["http://zotero.org/users/598321/items/SPD9KJR2"],"itemData":{"id":6648,"type":"article-journal","title":"The pooled cohort risk equations—black risk matters","container-title":"JAMA Cardiology","page":"12-14","volume":"1","issue":"1","source":"Silverchair","abstract":"Dating from the 27th Bethesda Conference1 in 1996, there has been a consensus in the preventive cardiology community that the intensity of preventive interventions should be matched to an individual’s absolute level of risk of development of atherosclerotic cardiovascular disease (ASCVD). This consensus was reflected in the adoption of the Framingham Risk Score (FRS) for estimating the 10-year risk of a hard coronary heart disease (CHD) event by the National Cholesterol Education Program’s 2001 Adult Treatment Panel (ATP III) in their executive summary2 and by the adoption of the Pooled Cohort risk equations (PCEs) for estimating the 10-year risk of a hard ASCVD event3 by the American College of Cardiology and the American Heart Association in their 2013 guideline on the treatment of blood cholesterol to reduce atherosclerotic cardiovascular risk in adults.4","DOI":"10.1001/jamacardio.2015.0323","ISSN":"2380-6583","journalAbbreviation":"JAMA Cardiol","author":[{"literal":"Goff DC"},{"literal":"Jr"},{"literal":"Lloyd-Jones DM"}],"issued":{"date-parts":[["2016",4,1]]}}}],"schema":"https://github.com/citation-style-language/schema/raw/master/csl-citation.json"} </w:instrText>
      </w:r>
      <w:r w:rsidR="00DC57D9" w:rsidRPr="00907EB8">
        <w:fldChar w:fldCharType="separate"/>
      </w:r>
      <w:r w:rsidR="00DC57D9" w:rsidRPr="00907EB8">
        <w:rPr>
          <w:rFonts w:eastAsia="Times New Roman"/>
          <w:vertAlign w:val="superscript"/>
        </w:rPr>
        <w:t>5–7</w:t>
      </w:r>
      <w:r w:rsidR="00DC57D9" w:rsidRPr="00907EB8">
        <w:fldChar w:fldCharType="end"/>
      </w:r>
      <w:r w:rsidR="00DC57D9" w:rsidRPr="00907EB8">
        <w:t>; hence, primary prevention strategies to reduce the elevated CVD risk among blacks are necessary.</w:t>
      </w:r>
      <w:r w:rsidR="00A51EE7" w:rsidRPr="00907EB8">
        <w:t xml:space="preserve"> Black race likely represents risk pathways not fully measured by conventional risk factors, including unmeasured inflammatory and stress pathways that have been poorly measured or remain under investigation, but likely relate to social and economic determinants of health and health disparities.</w:t>
      </w:r>
      <w:r w:rsidR="00AF790C" w:rsidRPr="00907EB8">
        <w:fldChar w:fldCharType="begin"/>
      </w:r>
      <w:r w:rsidR="00247E09" w:rsidRPr="00907EB8">
        <w:instrText xml:space="preserve"> ADDIN ZOTERO_ITEM CSL_CITATION {"citationID":"2n0mfll88i","properties":{"formattedCitation":"{\\rtf \\super 7\\uc0\\u8211{}9\\nosupersub{}}","plainCitation":"7–9"},"citationItems":[{"id":"XEr7slzM/kYXU1UBi","uris":["http://zotero.org/users/598321/items/SPD9KJR2"],"uri":["http://zotero.org/users/598321/items/SPD9KJR2"],"itemData":{"id":"XEr7slzM/kYXU1UBi","type":"article-journal","title":"The pooled cohort risk equations—black risk matters","container-title":"JAMA Cardiology","page":"12-14","volume":"1","issue":"1","source":"Silverchair","abstract":"Dating from the 27th Bethesda Conference1 in 1996, there has been a consensus in the preventive cardiology community that the intensity of preventive interventions should be matched to an individual’s absolute level of risk of development of atherosclerotic cardiovascular disease (ASCVD). This consensus was reflected in the adoption of the Framingham Risk Score (FRS) for estimating the 10-year risk of a hard coronary heart disease (CHD) event by the National Cholesterol Education Program’s 2001 Adult Treatment Panel (ATP III) in their executive summary2 and by the adoption of the Pooled Cohort risk equations (PCEs) for estimating the 10-year risk of a hard ASCVD event3 by the American College of Cardiology and the American Heart Association in their 2013 guideline on the treatment of blood cholesterol to reduce atherosclerotic cardiovascular risk in adults.4","DOI":"10.1001/jamacardio.2015.0323","ISSN":"2380-6583","journalAbbreviation":"JAMA Cardiol","author":[{"literal":"Goff DC"},{"literal":"Jr"},{"literal":"Lloyd-Jones DM"}],"issued":{"date-parts":[["2016",4,1]]}}},{"id":803,"uris":["http://zotero.org/users/3661053/items/75KNQFCZ"],"uri":["http://zotero.org/users/3661053/items/75KNQFCZ"],"itemData":{"id":803,"type":"article-journal","title":"Social Determinants of Risk and Outcomes for Cardiovascular Disease","container-title":"Circulation","page":"873-898","volume":"132","issue":"9","source":"circ.ahajournals.org","abstract":"An Institute of Medicine report titled U.S. Health in International Perspective: Shorter Lives, Poorer Health documents the decline in the health status of Americans relative to people in other high-income countries, concluding that “Americans are dying and suffering from illness and injury at rates that are demonstrably unnecessary.”1 The report blames many factors, “adverse economic and social conditions” among them. In an editorial in Science discussing the findings of the Institute of Medicine report, Bayer et al2 call for a national commission on health “to address the social causes that have put the USA last among comparable nations.”\n\nAlthough mortality from cardiovascular disease (CVD) in the United States has been on a linear decline since the 1970s, the burden remains high. It accounted for 31.9% of deaths in 2010.3\n\nThere is general agreement that the decline is the result, in equal measure, of advances in prevention and advances in treatment. These advances in turn rest on dramatic successes in efforts to understand the biology of CVD that began in the late 1940s.4,5 It has been assumed that the steady downward trend in mortality will continue into the future as further breakthroughs in biological science lead to further advances in prevention and treatment. This view of the future may not be warranted.\n\nThe prevalence of CVD in the United States is expected to rise 10% between 2010 and 2030.6 This change in the trajectory of cardiovascular burden is the result not only of an aging population but also of a dramatic rise over the past 25 years in obesity and the hypertension, diabetes mellitus, and physical inactivity that accompany weight gain. Although there is no consensus on the precise causes of the obesity epidemic, a dramatic change in the underlying biology of Americans is …","DOI":"10.1161/CIR.0000000000000228","ISSN":"0009-7322, 1524-4539","note":"PMID: 26240271","language":"en","author":[{"family":"Havranek","given":"Edward P."},{"family":"Mujahid","given":"Mahasin S."},{"family":"Barr","given":"Donald A."},{"family":"Blair","given":"Irene V."},{"family":"Cohen","given":"Meryl S."},{"family":"Cruz-Flores","given":"Salvador"},{"family":"Davey-Smith","given":"George"},{"family":"Dennison-Himmelfarb","given":"Cheryl R."},{"family":"Lauer","given":"Michael S."},{"family":"Lockwood","given":"Debra W."},{"family":"Rosal","given":"Milagros"},{"family":"Yancy","given":"Clyde W."}],"issued":{"date-parts":[["2015",9,1]]}}},{"id":497,"uris":["http://zotero.org/users/3661053/items/X9PDN5DP"],"uri":["http://zotero.org/users/3661053/items/X9PDN5DP"],"itemData":{"id":497,"type":"article-journal","title":"Social determinants of cardiovascular diseases","container-title":"Public Health Reviews","page":"1","volume":"33","issue":"2","source":"Google Scholar","author":[{"family":"Lepage","given":"Benoit"},{"family":"Schieber","given":"Anne-Cécile"},{"family":"Lamy","given":"Sébastien"}],"issued":{"date-parts":[["2011"]]}}}],"schema":"https://github.com/citation-style-language/schema/raw/master/csl-citation.json"} </w:instrText>
      </w:r>
      <w:r w:rsidR="00AF790C" w:rsidRPr="00907EB8">
        <w:fldChar w:fldCharType="separate"/>
      </w:r>
      <w:r w:rsidR="00247E09" w:rsidRPr="00907EB8">
        <w:rPr>
          <w:rFonts w:eastAsia="Times New Roman"/>
          <w:vertAlign w:val="superscript"/>
        </w:rPr>
        <w:t>7–9</w:t>
      </w:r>
      <w:r w:rsidR="00AF790C" w:rsidRPr="00907EB8">
        <w:fldChar w:fldCharType="end"/>
      </w:r>
      <w:r w:rsidR="00A51EE7" w:rsidRPr="00907EB8">
        <w:t xml:space="preserve"> </w:t>
      </w:r>
    </w:p>
    <w:p w14:paraId="0D09D60F" w14:textId="62E59A7A" w:rsidR="00604BE3" w:rsidRPr="00907EB8" w:rsidRDefault="00C71764" w:rsidP="00604BE3">
      <w:pPr>
        <w:spacing w:line="360" w:lineRule="auto"/>
        <w:ind w:firstLine="720"/>
        <w:rPr>
          <w:rFonts w:ascii="Times" w:hAnsi="Times"/>
        </w:rPr>
      </w:pPr>
      <w:r w:rsidRPr="00907EB8">
        <w:t>To reduce black-white CVD disparities</w:t>
      </w:r>
      <w:r w:rsidR="00FE62ED" w:rsidRPr="00907EB8">
        <w:t>, a</w:t>
      </w:r>
      <w:r w:rsidR="004A1AE6" w:rsidRPr="00907EB8">
        <w:t xml:space="preserve"> key question is </w:t>
      </w:r>
      <w:r w:rsidR="00BE7CEC" w:rsidRPr="00907EB8">
        <w:t>whether</w:t>
      </w:r>
      <w:r w:rsidR="000607B2" w:rsidRPr="00907EB8">
        <w:t xml:space="preserve"> blacks </w:t>
      </w:r>
      <w:r w:rsidR="00604BE3" w:rsidRPr="00907EB8">
        <w:t xml:space="preserve">and other high-risk populations </w:t>
      </w:r>
      <w:r w:rsidR="000607B2" w:rsidRPr="00907EB8">
        <w:t>are adequately treated by</w:t>
      </w:r>
      <w:r w:rsidR="000607B2" w:rsidRPr="00907EB8">
        <w:rPr>
          <w:rFonts w:ascii="Times" w:hAnsi="Times"/>
        </w:rPr>
        <w:t xml:space="preserve"> the traditional “treat-to-target” (TTT) approach, which is </w:t>
      </w:r>
      <w:r w:rsidR="00CC7DE7" w:rsidRPr="00907EB8">
        <w:rPr>
          <w:rFonts w:ascii="Times" w:hAnsi="Times"/>
        </w:rPr>
        <w:t xml:space="preserve">chiefly based on </w:t>
      </w:r>
      <w:r w:rsidR="001B63D9" w:rsidRPr="00907EB8">
        <w:rPr>
          <w:rFonts w:ascii="Times" w:hAnsi="Times"/>
        </w:rPr>
        <w:t xml:space="preserve">treating elevated </w:t>
      </w:r>
      <w:r w:rsidR="000607B2" w:rsidRPr="00907EB8">
        <w:rPr>
          <w:rFonts w:ascii="Times" w:hAnsi="Times"/>
        </w:rPr>
        <w:t xml:space="preserve">blood pressure </w:t>
      </w:r>
      <w:r w:rsidR="00CC7DE7" w:rsidRPr="00907EB8">
        <w:rPr>
          <w:rFonts w:ascii="Times" w:hAnsi="Times"/>
        </w:rPr>
        <w:t>and</w:t>
      </w:r>
      <w:r w:rsidR="000607B2" w:rsidRPr="00907EB8">
        <w:rPr>
          <w:rFonts w:ascii="Times" w:hAnsi="Times"/>
        </w:rPr>
        <w:t xml:space="preserve"> low-density lipoprotein (LDL) levels</w:t>
      </w:r>
      <w:r w:rsidR="007C4186" w:rsidRPr="00907EB8">
        <w:rPr>
          <w:rFonts w:ascii="Times" w:hAnsi="Times"/>
        </w:rPr>
        <w:t xml:space="preserve"> </w:t>
      </w:r>
      <w:r w:rsidR="000607B2" w:rsidRPr="00907EB8">
        <w:rPr>
          <w:rFonts w:ascii="Times" w:hAnsi="Times"/>
        </w:rPr>
        <w:fldChar w:fldCharType="begin"/>
      </w:r>
      <w:r w:rsidR="00247E09" w:rsidRPr="00907EB8">
        <w:rPr>
          <w:rFonts w:ascii="Times" w:hAnsi="Times"/>
        </w:rPr>
        <w:instrText xml:space="preserve"> ADDIN ZOTERO_ITEM CSL_CITATION {"citationID":"2qlpju798l","properties":{"formattedCitation":"{\\rtf \\super 10\\nosupersub{}}","plainCitation":"10"},"citationItems":[{"id":2736,"uris":["http://zotero.org/users/2419161/items/NB63U7N3"],"uri":["http://zotero.org/users/2419161/items/NB63U7N3"],"itemData":{"id":2736,"type":"article-journal","title":"Three Reasons to Abandon Low-Density Lipoprotein Targets: An Open Letter to the Adult Treatment Panel IV of the National Institutes of Health","container-title":"Circulation: Cardiovascular Quality and Outcomes","page":"2-5","volume":"5","issue":"1","source":"CrossRef","DOI":"10.1161/CIRCOUTCOMES.111.964676","ISSN":"1941-7705, 1941-7713","shortTitle":"Three Reasons to Abandon Low-Density Lipoprotein Targets","language":"en","author":[{"family":"Hayward","given":"R. A."},{"family":"Krumholz","given":"H. M."}],"issued":{"date-parts":[["2012",1,1]]}}}],"schema":"https://github.com/citation-style-language/schema/raw/master/csl-citation.json"} </w:instrText>
      </w:r>
      <w:r w:rsidR="000607B2" w:rsidRPr="00907EB8">
        <w:rPr>
          <w:rFonts w:ascii="Times" w:hAnsi="Times"/>
        </w:rPr>
        <w:fldChar w:fldCharType="separate"/>
      </w:r>
      <w:r w:rsidR="00247E09" w:rsidRPr="00907EB8">
        <w:rPr>
          <w:rFonts w:ascii="Times" w:eastAsia="Times New Roman" w:hAnsi="Times"/>
          <w:vertAlign w:val="superscript"/>
        </w:rPr>
        <w:t>10</w:t>
      </w:r>
      <w:r w:rsidR="000607B2" w:rsidRPr="00907EB8">
        <w:rPr>
          <w:rFonts w:ascii="Times" w:hAnsi="Times"/>
        </w:rPr>
        <w:fldChar w:fldCharType="end"/>
      </w:r>
      <w:r w:rsidR="007C4186" w:rsidRPr="00907EB8">
        <w:rPr>
          <w:rFonts w:ascii="Times" w:hAnsi="Times"/>
        </w:rPr>
        <w:t>.</w:t>
      </w:r>
      <w:r w:rsidR="00604BE3" w:rsidRPr="00907EB8">
        <w:rPr>
          <w:rFonts w:ascii="Times" w:hAnsi="Times"/>
        </w:rPr>
        <w:t xml:space="preserve"> Statin guidelines have shifted from a TTT to a </w:t>
      </w:r>
      <w:r w:rsidR="002C7CB7" w:rsidRPr="00907EB8">
        <w:rPr>
          <w:rFonts w:ascii="Times" w:hAnsi="Times"/>
        </w:rPr>
        <w:t xml:space="preserve">“benefit-based, tailored” treatment (BTT) approach, in which treatment is </w:t>
      </w:r>
      <w:r w:rsidR="002C7CB7" w:rsidRPr="00907EB8">
        <w:t>guided by personalized CVD risk and treatment benefit estimates using composite CVD risk calculators</w:t>
      </w:r>
      <w:r w:rsidR="00390EF9" w:rsidRPr="00907EB8">
        <w:t xml:space="preserve">, often incorporating elevated </w:t>
      </w:r>
      <w:r w:rsidR="00C2359C" w:rsidRPr="00907EB8">
        <w:t>risk</w:t>
      </w:r>
      <w:r w:rsidR="00390EF9" w:rsidRPr="00907EB8">
        <w:t xml:space="preserve"> among blacks</w:t>
      </w:r>
      <w:r w:rsidR="007C4186" w:rsidRPr="00907EB8">
        <w:rPr>
          <w:rFonts w:ascii="Times" w:hAnsi="Times"/>
        </w:rPr>
        <w:t xml:space="preserve"> </w:t>
      </w:r>
      <w:r w:rsidR="00604BE3" w:rsidRPr="00907EB8">
        <w:rPr>
          <w:rFonts w:ascii="Times" w:hAnsi="Times"/>
        </w:rPr>
        <w:fldChar w:fldCharType="begin"/>
      </w:r>
      <w:r w:rsidR="00247E09" w:rsidRPr="00907EB8">
        <w:rPr>
          <w:rFonts w:ascii="Times" w:hAnsi="Times"/>
        </w:rPr>
        <w:instrText xml:space="preserve"> ADDIN ZOTERO_ITEM CSL_CITATION {"citationID":"YVeWsvgh","properties":{"formattedCitation":"{\\rtf \\super 7,11\\nosupersub{}}","plainCitation":"7,11"},"citationItems":[{"id":2737,"uris":["http://zotero.org/users/2419161/items/GDEDPCRC"],"uri":["http://zotero.org/users/2419161/items/GDEDPCRC"],"itemData":{"id":2737,"type":"article-journal","title":"2013 ACC/AHA Guideline on the Assessment of Cardiovascular Risk","container-title":"Journal of the American College of Cardiology","page":"2935-2959","volume":"63","issue":"25","source":"CrossRef","DOI":"10.1016/j.jacc.2013.11.005","ISSN":"07351097","language":"en","author":[{"family":"Goff","given":"David C."},{"family":"Lloyd-Jones","given":"Donald M."},{"family":"Bennett","given":"Glen"},{"family":"Coady","given":"Sean"},{"family":"D’Agostino","given":"Ralph B."},{"family":"Gibbons","given":"Raymond"},{"family":"Greenland","given":"Philip"},{"family":"Lackland","given":"Daniel T."},{"family":"Levy","given":"Daniel"},{"family":"O’Donnell","given":"Christopher J."},{"family":"Robinson","given":"Jennifer G."},{"family":"Schwartz","given":"J. Sanford"},{"family":"Shero","given":"Susan T."},{"family":"Smith","given":"Sidney C."},{"family":"Sorlie","given":"Paul"},{"family":"Stone","given":"Neil J."},{"family":"Wilson","given":"Peter W.F."}],"issued":{"date-parts":[["2014",7]]}}},{"id":6648,"uris":["http://zotero.org/users/598321/items/SPD9KJR2"],"uri":["http://zotero.org/users/598321/items/SPD9KJR2"],"itemData":{"id":6648,"type":"article-journal","title":"The pooled cohort risk equations—black risk matters","container-title":"JAMA Cardiology","page":"12-14","volume":"1","issue":"1","source":"Silverchair","abstract":"Dating from the 27th Bethesda Conference1 in 1996, there has been a consensus in the preventive cardiology community that the intensity of preventive interventions should be matched to an individual’s absolute level of risk of development of atherosclerotic cardiovascular disease (ASCVD). This consensus was reflected in the adoption of the Framingham Risk Score (FRS) for estimating the 10-year risk of a hard coronary heart disease (CHD) event by the National Cholesterol Education Program’s 2001 Adult Treatment Panel (ATP III) in their executive summary2 and by the adoption of the Pooled Cohort risk equations (PCEs) for estimating the 10-year risk of a hard ASCVD event3 by the American College of Cardiology and the American Heart Association in their 2013 guideline on the treatment of blood cholesterol to reduce atherosclerotic cardiovascular risk in adults.4","DOI":"10.1001/jamacardio.2015.0323","ISSN":"2380-6583","journalAbbreviation":"JAMA Cardiol","author":[{"literal":"Goff DC"},{"literal":"Jr"},{"literal":"Lloyd-Jones DM"}],"issued":{"date-parts":[["2016",4,1]]}}}],"schema":"https://github.com/citation-style-language/schema/raw/master/csl-citation.json"} </w:instrText>
      </w:r>
      <w:r w:rsidR="00604BE3" w:rsidRPr="00907EB8">
        <w:rPr>
          <w:rFonts w:ascii="Times" w:hAnsi="Times"/>
        </w:rPr>
        <w:fldChar w:fldCharType="separate"/>
      </w:r>
      <w:r w:rsidR="00247E09" w:rsidRPr="00907EB8">
        <w:rPr>
          <w:rFonts w:ascii="Times" w:eastAsia="Times New Roman" w:hAnsi="Times"/>
          <w:vertAlign w:val="superscript"/>
        </w:rPr>
        <w:t>7,11</w:t>
      </w:r>
      <w:r w:rsidR="00604BE3" w:rsidRPr="00907EB8">
        <w:rPr>
          <w:rFonts w:ascii="Times" w:hAnsi="Times"/>
        </w:rPr>
        <w:fldChar w:fldCharType="end"/>
      </w:r>
      <w:r w:rsidR="007C4186" w:rsidRPr="00907EB8">
        <w:rPr>
          <w:rFonts w:ascii="Times" w:hAnsi="Times"/>
        </w:rPr>
        <w:t>;</w:t>
      </w:r>
      <w:r w:rsidR="00604BE3" w:rsidRPr="00907EB8">
        <w:rPr>
          <w:rFonts w:ascii="Times" w:hAnsi="Times"/>
        </w:rPr>
        <w:t xml:space="preserve"> a similar paradigm shift for BP treatment decisions</w:t>
      </w:r>
      <w:r w:rsidR="002C7CB7" w:rsidRPr="00907EB8">
        <w:rPr>
          <w:rFonts w:ascii="Times" w:hAnsi="Times"/>
        </w:rPr>
        <w:t xml:space="preserve"> has been proposed</w:t>
      </w:r>
      <w:r w:rsidR="007C4186" w:rsidRPr="00907EB8">
        <w:rPr>
          <w:rFonts w:ascii="Times" w:hAnsi="Times"/>
        </w:rPr>
        <w:t xml:space="preserve"> </w:t>
      </w:r>
      <w:r w:rsidR="00604BE3" w:rsidRPr="00907EB8">
        <w:rPr>
          <w:rFonts w:ascii="Times" w:hAnsi="Times"/>
        </w:rPr>
        <w:fldChar w:fldCharType="begin"/>
      </w:r>
      <w:r w:rsidR="00247E09" w:rsidRPr="00907EB8">
        <w:rPr>
          <w:rFonts w:ascii="Times" w:hAnsi="Times"/>
        </w:rPr>
        <w:instrText xml:space="preserve"> ADDIN ZOTERO_ITEM CSL_CITATION {"citationID":"r7srpbnbh","properties":{"formattedCitation":"{\\rtf \\super 12,13\\nosupersub{}}","plainCitation":"12,13"},"citationItems":[{"id":2806,"uris":["http://zotero.org/users/2419161/items/2SJMT2XG"],"uri":["http://zotero.org/users/2419161/items/2SJMT2XG"],"itemData":{"id":2806,"type":"article-journal","title":"Individualized Guidelines: The Potential for Increasing Quality and Reducing Costs","container-title":"Annals of Internal Medicine","page":"627","volume":"154","issue":"9","source":"CrossRef","DOI":"10.7326/0003-4819-154-9-201105030-00008","ISSN":"0003-4819","shortTitle":"Individualized Guidelines","language":"en","author":[{"family":"Eddy","given":"David M."},{"family":"Adler","given":"Joshua"},{"family":"Patterson","given":"Bradley"},{"family":"Lucas","given":"Don"},{"family":"Smith","given":"Kurt A."},{"family":"Morris","given":"Macdonald"}],"issued":{"date-parts":[["2011",5,3]]}}},{"id":2807,"uris":["http://zotero.org/users/2419161/items/3SPG8SH3"],"uri":["http://zotero.org/users/2419161/items/3SPG8SH3"],"itemData":{"id":2807,"type":"article-journal","title":"Using Benefit-Based Tailored Treatment to Improve the Use of Antihypertensive Medications","container-title":"Circulation","page":"2309-2317","volume":"128","issue":"21","source":"CrossRef","DOI":"10.1161/CIRCULATIONAHA.113.002290","ISSN":"0009-7322, 1524-4539","language":"en","author":[{"family":"Sussman","given":"J."},{"family":"Vijan","given":"S."},{"family":"Hayward","given":"R."}],"issued":{"date-parts":[["2013",11,19]]}}}],"schema":"https://github.com/citation-style-language/schema/raw/master/csl-citation.json"} </w:instrText>
      </w:r>
      <w:r w:rsidR="00604BE3" w:rsidRPr="00907EB8">
        <w:rPr>
          <w:rFonts w:ascii="Times" w:hAnsi="Times"/>
        </w:rPr>
        <w:fldChar w:fldCharType="separate"/>
      </w:r>
      <w:r w:rsidR="00247E09" w:rsidRPr="00907EB8">
        <w:rPr>
          <w:rFonts w:ascii="Times" w:eastAsia="Times New Roman" w:hAnsi="Times"/>
          <w:vertAlign w:val="superscript"/>
        </w:rPr>
        <w:t>12,13</w:t>
      </w:r>
      <w:r w:rsidR="00604BE3" w:rsidRPr="00907EB8">
        <w:rPr>
          <w:rFonts w:ascii="Times" w:hAnsi="Times"/>
        </w:rPr>
        <w:fldChar w:fldCharType="end"/>
      </w:r>
      <w:r w:rsidR="007C4186" w:rsidRPr="00907EB8">
        <w:rPr>
          <w:rFonts w:ascii="Times" w:hAnsi="Times"/>
        </w:rPr>
        <w:t>.</w:t>
      </w:r>
    </w:p>
    <w:p w14:paraId="4126070D" w14:textId="4ADD9FBC" w:rsidR="004A1AE6" w:rsidRPr="00907EB8" w:rsidRDefault="004A1AE6" w:rsidP="004A1AE6">
      <w:pPr>
        <w:spacing w:line="360" w:lineRule="auto"/>
        <w:ind w:firstLine="720"/>
      </w:pPr>
      <w:r w:rsidRPr="00907EB8">
        <w:t>Here, using simulatio</w:t>
      </w:r>
      <w:r w:rsidR="0086154B" w:rsidRPr="00907EB8">
        <w:t xml:space="preserve">ns of </w:t>
      </w:r>
      <w:r w:rsidR="00D125DB" w:rsidRPr="00907EB8">
        <w:t xml:space="preserve">a nationally-representative population of </w:t>
      </w:r>
      <w:r w:rsidR="0086154B" w:rsidRPr="00907EB8">
        <w:t>black and white adults aged 40 to 75 years old</w:t>
      </w:r>
      <w:r w:rsidRPr="00907EB8">
        <w:t xml:space="preserve">, we sought to identify how </w:t>
      </w:r>
      <w:r w:rsidR="00D41669" w:rsidRPr="00907EB8">
        <w:t xml:space="preserve">the </w:t>
      </w:r>
      <w:r w:rsidRPr="00907EB8">
        <w:t xml:space="preserve">TTT and BTT approaches for </w:t>
      </w:r>
      <w:r w:rsidR="00D125DB" w:rsidRPr="00907EB8">
        <w:t>lipid and</w:t>
      </w:r>
      <w:r w:rsidRPr="00907EB8">
        <w:t xml:space="preserve"> BP treatment could affect national </w:t>
      </w:r>
      <w:r w:rsidR="00963288" w:rsidRPr="00907EB8">
        <w:t>black</w:t>
      </w:r>
      <w:r w:rsidRPr="00907EB8">
        <w:t>-</w:t>
      </w:r>
      <w:r w:rsidR="00963288" w:rsidRPr="00907EB8">
        <w:t>white</w:t>
      </w:r>
      <w:r w:rsidRPr="00907EB8">
        <w:t xml:space="preserve"> CVD disparities. </w:t>
      </w:r>
    </w:p>
    <w:p w14:paraId="02B0FE89" w14:textId="77777777" w:rsidR="00A571A8" w:rsidRPr="00907EB8" w:rsidRDefault="00A571A8" w:rsidP="00A571A8">
      <w:pPr>
        <w:spacing w:line="360" w:lineRule="auto"/>
      </w:pPr>
    </w:p>
    <w:p w14:paraId="45CF5D9D" w14:textId="1797D6BF" w:rsidR="00907EB8" w:rsidRPr="00907EB8" w:rsidRDefault="00907EB8" w:rsidP="00907EB8">
      <w:pPr>
        <w:pStyle w:val="Heading2"/>
        <w:spacing w:before="0" w:beforeAutospacing="0" w:after="0" w:afterAutospacing="0" w:line="480" w:lineRule="auto"/>
        <w:rPr>
          <w:rFonts w:ascii="Times New Roman" w:hAnsi="Times New Roman"/>
          <w:b w:val="0"/>
          <w:color w:val="0070C0"/>
          <w:sz w:val="24"/>
          <w:szCs w:val="24"/>
        </w:rPr>
      </w:pPr>
      <w:r w:rsidRPr="00907EB8">
        <w:rPr>
          <w:rFonts w:ascii="Times New Roman" w:hAnsi="Times New Roman"/>
          <w:b w:val="0"/>
          <w:color w:val="0070C0"/>
          <w:sz w:val="24"/>
          <w:szCs w:val="24"/>
        </w:rPr>
        <w:t xml:space="preserve">&lt;2&gt; </w:t>
      </w:r>
      <w:r w:rsidRPr="00907EB8">
        <w:rPr>
          <w:rFonts w:ascii="Times New Roman" w:hAnsi="Times New Roman"/>
          <w:b w:val="0"/>
          <w:color w:val="0070C0"/>
          <w:sz w:val="24"/>
          <w:szCs w:val="24"/>
        </w:rPr>
        <w:t>Which guideline to choose?</w:t>
      </w:r>
    </w:p>
    <w:p w14:paraId="1F308168" w14:textId="2AE57BF9" w:rsidR="0016180C" w:rsidRPr="00907EB8" w:rsidRDefault="0016180C" w:rsidP="00A571A8">
      <w:pPr>
        <w:spacing w:line="360" w:lineRule="auto"/>
      </w:pPr>
      <w:r w:rsidRPr="00907EB8">
        <w:lastRenderedPageBreak/>
        <w:tab/>
        <w:t>Our microsimulation model simulated individual people and their risk of CVD events and mortality, and was previously published</w:t>
      </w:r>
      <w:r w:rsidR="007C4186" w:rsidRPr="00907EB8">
        <w:t xml:space="preserve"> </w:t>
      </w:r>
      <w:r w:rsidR="003952B8" w:rsidRPr="00907EB8">
        <w:fldChar w:fldCharType="begin"/>
      </w:r>
      <w:r w:rsidR="00247E09" w:rsidRPr="00907EB8">
        <w:instrText xml:space="preserve"> ADDIN ZOTERO_ITEM CSL_CITATION {"citationID":"24s0vujigg","properties":{"formattedCitation":"{\\rtf \\super 14,15\\nosupersub{}}","plainCitation":"14,15"},"citationItems":[{"id":6660,"uris":["http://zotero.org/users/598321/items/TSUG6EDF"],"uri":["http://zotero.org/users/598321/items/TSUG6EDF"],"itemData":{"id":6660,"type":"article-journal","title":"Optimizing statin treatment for primary prevention of coronary artery disease","container-title":"Annals of Internal Medicine","page":"69-77","volume":"152","issue":"2","source":"PubMed","abstract":"BACKGROUND: Although treating to lipid targets (\"treat to target\") is widely recommended for coronary artery disease (CAD) prevention, some have advocated administering fixed doses of statins based on a person's estimated net benefit (\"tailored treatment\").\nOBJECTIVE: To examine how a tailored treatment approach to statin therapy compares with a treat-to-target approach.\nDESIGN: Simulated model of population-level effects of treat-to-target and tailored treatment approaches to statin therapy.\nDATA SOURCES: Statin trials from 1994 to 2009 and nationally representative CAD risk factor data.\nTARGET POPULATION: U.S. persons aged 30 to 75 years with no history of myocardial infarction.\nTIME HORIZON: Lifetime effects of 5 years of treatment.\nPERSPECTIVE: Societal and patient.\nINTERVENTION: Tailored treatment based on a person's 5-year CAD risk (simvastatin, 40 mg, for 5% to 15% CAD risk and atorvastatin, 40 mg, for CAD risk &gt;15%) versus treat-to-target approaches that escalate statin dose per National Cholesterol Education Program [NCEP] III guidelines (including an intensive approach that advances treatment whenever intensification is optional by NCEP III criteria).\nOUTCOME MEASURES: Quality-adjusted life-years (QALYs).\nRESULTS OF BASE-CASE ANALYSIS: Compared with the standard NCEP III approach, the intensive NCEP III approach treated 15 million more persons and saved 570,000 more QALYs over 5 years. The tailored strategy treated a similar number of persons, as did the intensive NCEP III approach, but saved 500,000 more QALYs and treated fewer persons with high-dose statins.\nRESULTS OF SENSITIVITY ANALYSIS: No circumstances were found in which a treat-to-target approach was preferable to tailored treatment.\nLIMITATION: Model assumptions were based on available clinical data, which included few persons 75 years or older.\nCONCLUSION: A tailored treatment strategy prevents more CAD events while treating fewer persons with high-dose statins than low-density lipoprotein cholesterol-based target approaches. Results were robust, even with assumptions favoring a treat-to-target approach.\nPRIMARY FUNDING SOURCE: Department of Veteran Affairs Health Services Research &amp; Development Service's Quality Enhancement Research Initiative.","DOI":"10.7326/0003-4819-152-2-201001190-00004","ISSN":"1539-3704","note":"PMID: 20083825","journalAbbreviation":"Ann. Intern. Med.","language":"eng","author":[{"family":"Hayward","given":"Rodney A."},{"family":"Krumholz","given":"Harlan M."},{"family":"Zulman","given":"Donna M."},{"family":"Timbie","given":"Justin W."},{"family":"Vijan","given":"Sandeep"}],"issued":{"date-parts":[["2010",1,19]]},"PMID":"20083825"}},{"id":1321,"uris":["http://zotero.org/users/598321/items/9BZ7VBRI"],"uri":["http://zotero.org/users/598321/items/9BZ7VBRI"],"itemData":{"id":1321,"type":"article-journal","title":"Using benefit-based tailored treatment to improve the use of antihypertensive medications","container-title":"Circulation","page":"epub ahead of print","source":"Google Scholar","author":[{"family":"Sussman","given":"Jeremy"},{"family":"Vijan","given":"Sandeep"},{"family":"Hayward","given":"Rod"}],"issued":{"date-parts":[["2013"]]}}}],"schema":"https://github.com/citation-style-language/schema/raw/master/csl-citation.json"} </w:instrText>
      </w:r>
      <w:r w:rsidR="003952B8" w:rsidRPr="00907EB8">
        <w:fldChar w:fldCharType="separate"/>
      </w:r>
      <w:r w:rsidR="00247E09" w:rsidRPr="00907EB8">
        <w:rPr>
          <w:rFonts w:eastAsia="Times New Roman"/>
          <w:vertAlign w:val="superscript"/>
        </w:rPr>
        <w:t>14,15</w:t>
      </w:r>
      <w:r w:rsidR="003952B8" w:rsidRPr="00907EB8">
        <w:fldChar w:fldCharType="end"/>
      </w:r>
      <w:r w:rsidR="007C4186" w:rsidRPr="00907EB8">
        <w:t>.</w:t>
      </w:r>
      <w:r w:rsidRPr="00907EB8">
        <w:t xml:space="preserve"> Here, we detail the key model assumptions and</w:t>
      </w:r>
      <w:r w:rsidR="003952B8" w:rsidRPr="00907EB8">
        <w:t xml:space="preserve"> how we varied these </w:t>
      </w:r>
      <w:r w:rsidR="001D6198" w:rsidRPr="00907EB8">
        <w:t>assumptions</w:t>
      </w:r>
      <w:r w:rsidRPr="00907EB8">
        <w:t xml:space="preserve"> to simulate both TTT and BTT approaches, as well as testing the robustness of our results under a wide range of alternative assumptions. </w:t>
      </w:r>
      <w:r w:rsidR="00907EB8" w:rsidRPr="00907EB8">
        <w:t>T</w:t>
      </w:r>
      <w:r w:rsidR="009135DD" w:rsidRPr="00907EB8">
        <w:t>he model simulates 1 million individuals in a civilian US population by providing them with CVD risk factors (age, sex, race/ethnicity, systolic and diastolic blood pressure; type 2 diabetes; chronic kidney disease; tobacco use; and total, low-density, and high-density lipoprotein cholesterol) based on the National Health and Nutrition Examination Survey (NHANES). The model then calculates the annual risk of CVD events (myocardial infarction and stroke) and mortality from those events or alternative factors (competing risks) over</w:t>
      </w:r>
      <w:r w:rsidR="00A95AA8" w:rsidRPr="00907EB8">
        <w:t xml:space="preserve"> their life-time, calculating the impact of treatment under TTT versus BTT approaches per meta-analytic estimates of treatment effect, detailed below</w:t>
      </w:r>
      <w:r w:rsidR="009135DD" w:rsidRPr="00907EB8">
        <w:t xml:space="preserve">.  </w:t>
      </w:r>
    </w:p>
    <w:p w14:paraId="6ED10F63" w14:textId="771E40EA" w:rsidR="00592E93" w:rsidRPr="00907EB8" w:rsidRDefault="0016180C" w:rsidP="00907EB8">
      <w:pPr>
        <w:spacing w:line="360" w:lineRule="auto"/>
      </w:pPr>
      <w:r w:rsidRPr="00907EB8">
        <w:t xml:space="preserve"> </w:t>
      </w:r>
    </w:p>
    <w:p w14:paraId="381D6734" w14:textId="78301656" w:rsidR="00DE1D5B" w:rsidRPr="00907EB8" w:rsidRDefault="00415DC3" w:rsidP="0039691F">
      <w:pPr>
        <w:spacing w:line="360" w:lineRule="auto"/>
        <w:ind w:firstLine="720"/>
      </w:pPr>
      <w:r w:rsidRPr="00907EB8">
        <w:t>Data from the NHANES</w:t>
      </w:r>
      <w:r w:rsidR="00A95AA8" w:rsidRPr="00907EB8">
        <w:t xml:space="preserve"> (</w:t>
      </w:r>
      <w:r w:rsidR="00BE174E" w:rsidRPr="00907EB8">
        <w:t>2011-2012</w:t>
      </w:r>
      <w:r w:rsidRPr="00907EB8">
        <w:t xml:space="preserve">) were used to estimate the distribution of CVD risk factors among </w:t>
      </w:r>
      <w:r w:rsidR="00E31C6D" w:rsidRPr="00907EB8">
        <w:t xml:space="preserve">a </w:t>
      </w:r>
      <w:r w:rsidR="009C5F6C" w:rsidRPr="00907EB8">
        <w:t>nationally representative</w:t>
      </w:r>
      <w:r w:rsidR="00E31C6D" w:rsidRPr="00907EB8">
        <w:t xml:space="preserve"> sample of </w:t>
      </w:r>
      <w:r w:rsidR="00831002" w:rsidRPr="00907EB8">
        <w:t>black and white</w:t>
      </w:r>
      <w:r w:rsidRPr="00907EB8">
        <w:t xml:space="preserve"> adults </w:t>
      </w:r>
      <w:r w:rsidR="0039691F" w:rsidRPr="00907EB8">
        <w:t>aged 40 to 75 years old without a prior history of myocardial infarction or stroke (</w:t>
      </w:r>
      <w:r w:rsidR="0039691F" w:rsidRPr="00907EB8">
        <w:rPr>
          <w:i/>
        </w:rPr>
        <w:t>N</w:t>
      </w:r>
      <w:r w:rsidR="0039691F" w:rsidRPr="00907EB8">
        <w:t>=2,427)</w:t>
      </w:r>
      <w:r w:rsidRPr="00907EB8">
        <w:t>.</w:t>
      </w:r>
      <w:r w:rsidR="00DD3344" w:rsidRPr="00907EB8">
        <w:fldChar w:fldCharType="begin"/>
      </w:r>
      <w:r w:rsidR="00247E09" w:rsidRPr="00907EB8">
        <w:instrText xml:space="preserve"> ADDIN ZOTERO_ITEM CSL_CITATION {"citationID":"7otbkrufs","properties":{"formattedCitation":"{\\rtf \\super 16\\nosupersub{}}","plainCitation":"16"},"citationItems":[{"id":2812,"uris":["http://zotero.org/users/2419161/items/JXP5TTSV"],"uri":["http://zotero.org/users/2419161/items/JXP5TTSV"],"itemData":{"id":2812,"type":"webpage","title":"NHANES 2011-2012","container-title":"National Health and Nutrition Examination Survey","URL":"http://wwwn.cdc.gov/nchs/nhanes/search/nhanes11_12.aspx","language":"eng","author":[{"literal":"National Health and Nutrition Examination Survey, Centers for Disease Control and Prevention"}],"accessed":{"date-parts":[["2016",5,19]]}}}],"schema":"https://github.com/citation-style-language/schema/raw/master/csl-citation.json"} </w:instrText>
      </w:r>
      <w:r w:rsidR="00DD3344" w:rsidRPr="00907EB8">
        <w:fldChar w:fldCharType="separate"/>
      </w:r>
      <w:r w:rsidR="00247E09" w:rsidRPr="00907EB8">
        <w:rPr>
          <w:rFonts w:eastAsia="Times New Roman"/>
          <w:vertAlign w:val="superscript"/>
        </w:rPr>
        <w:t>16</w:t>
      </w:r>
      <w:r w:rsidR="00DD3344" w:rsidRPr="00907EB8">
        <w:fldChar w:fldCharType="end"/>
      </w:r>
      <w:r w:rsidRPr="00907EB8">
        <w:t xml:space="preserve"> </w:t>
      </w:r>
      <w:r w:rsidR="00CC7DE7" w:rsidRPr="00907EB8">
        <w:t>For</w:t>
      </w:r>
      <w:r w:rsidR="00503496" w:rsidRPr="00907EB8">
        <w:t xml:space="preserve"> </w:t>
      </w:r>
      <w:r w:rsidR="00CC7DE7" w:rsidRPr="00907EB8">
        <w:t>those</w:t>
      </w:r>
      <w:r w:rsidR="00B82D18" w:rsidRPr="00907EB8">
        <w:t xml:space="preserve"> </w:t>
      </w:r>
      <w:r w:rsidR="00351BBB" w:rsidRPr="00907EB8">
        <w:t xml:space="preserve">reporting they were </w:t>
      </w:r>
      <w:r w:rsidR="00592E93" w:rsidRPr="00907EB8">
        <w:t>taking</w:t>
      </w:r>
      <w:r w:rsidR="00351BBB" w:rsidRPr="00907EB8">
        <w:t xml:space="preserve"> </w:t>
      </w:r>
      <w:r w:rsidR="006B09EF" w:rsidRPr="00907EB8">
        <w:t xml:space="preserve">BP or lipid </w:t>
      </w:r>
      <w:r w:rsidR="003D3771" w:rsidRPr="00907EB8">
        <w:t xml:space="preserve">treatment </w:t>
      </w:r>
      <w:r w:rsidR="006B09EF" w:rsidRPr="00907EB8">
        <w:t xml:space="preserve">agents, </w:t>
      </w:r>
      <w:r w:rsidR="00A01698" w:rsidRPr="00907EB8">
        <w:t>we used</w:t>
      </w:r>
      <w:r w:rsidR="006B09EF" w:rsidRPr="00907EB8">
        <w:t xml:space="preserve"> </w:t>
      </w:r>
      <w:r w:rsidR="00102094" w:rsidRPr="00907EB8">
        <w:t xml:space="preserve">previously-published </w:t>
      </w:r>
      <w:r w:rsidR="006B09EF" w:rsidRPr="00907EB8">
        <w:t xml:space="preserve">meta-analytic estimates of </w:t>
      </w:r>
      <w:r w:rsidR="00C71D38" w:rsidRPr="00907EB8">
        <w:t xml:space="preserve">the effect of each medication on </w:t>
      </w:r>
      <w:r w:rsidR="002D2829" w:rsidRPr="00907EB8">
        <w:t xml:space="preserve">BP and lipid levels to estimate pre-treatment </w:t>
      </w:r>
      <w:r w:rsidR="00782CA9" w:rsidRPr="00907EB8">
        <w:t xml:space="preserve">BP and lipid </w:t>
      </w:r>
      <w:r w:rsidR="00907EB8" w:rsidRPr="00907EB8">
        <w:t>values</w:t>
      </w:r>
      <w:r w:rsidR="007C4186" w:rsidRPr="00907EB8">
        <w:t xml:space="preserve"> </w:t>
      </w:r>
      <w:r w:rsidR="005176AC" w:rsidRPr="00907EB8">
        <w:fldChar w:fldCharType="begin"/>
      </w:r>
      <w:r w:rsidR="00247E09" w:rsidRPr="00907EB8">
        <w:instrText xml:space="preserve"> ADDIN ZOTERO_ITEM CSL_CITATION {"citationID":"2i66uvtm61","properties":{"formattedCitation":"{\\rtf \\super 17,18\\nosupersub{}}","plainCitation":"17,18"},"citationItems":[{"id":2746,"uris":["http://zotero.org/users/2419161/items/3PFJDT9N"],"uri":["http://zotero.org/users/2419161/items/3PFJDT9N"],"itemData":{"id":2746,"type":"article-journal","title":"Value of low dose combination treatment with blood pressure lowering drugs: analysis of 354 randomised trials","container-title":"BMJ","page":"1427","volume":"326","issue":"7404","source":"www.bmj.com","abstract":"Objective To determine the average reduction in blood pressure, prevalence of adverse effects, and reduction in risk of stroke and ischaemic heart disease events produced by the five main categories of blood pressure lowering drugs according to dose, singly and in combination.\nDesign Meta-analysis of 354 randomised double blind placebo controlled trials of thiazides, β blockers, angiotensin converting enzyme (ACE) inhibitors, angiotensin II receptor antagonists, and calcium channel blockers in fixed dose.\nSubjects 40 000 treated patients and 16 000 patients given placebo.\nMain outcome measures Placebo adjusted reductions in systolic and diastolic blood pressure and prevalence of adverse effects, according to dose expressed as a multiple of the standard (recommended) doses of the drugs.\nResults All five categories of drug produced similar reductions in blood pressure. The average reduction was 9.1 mm Hg systolic and 5.5 mm Hg diastolic at standard dose and 7.1 mm Hg systolic and 4.4 mm Hg diastolic (20% lower) at half standard dose. The drugs reduced blood pressure from all pretreatment levels, more so from higher levels; for a 10 mm Hg higher blood pressure the reduction was 1.0 mm Hg systolic and 1.1 mm Hg diastolic greater. The blood pressure lowering effects of different categories of drugs were additive. Symptoms attributable to thiazides, β blockers, and calcium channel blockers were strongly dose related; symptoms caused by ACE inhibitors (mainly cough) were not dose related. Angiotensin II receptor antagonists caused no excess of symptoms. The prevalence of symptoms with two drugs in combination was less than additive. Adverse metabolic effects (such as changes in cholesterol or potassium) were negligible at half standard dose.\nConclusions Combination low dose drug treatment increases efficacy and reduces adverse effects. From the average blood pressure in people who have strokes (150/90 mm Hg) three drugs at half standard dose are estimated to lower blood pressure by 20 mm Hg systolic and 11 mm Hg diastolic and thereby reduce the risk of stroke by 63% and ischaemic heart disease events by 46% at age 60-69.","DOI":"10.1136/bmj.326.7404.1427","ISSN":"0959-8138, 1468-5833","note":"PMID: 12829555","shortTitle":"Value of low dose combination treatment with blood pressure lowering drugs","journalAbbreviation":"BMJ","language":"en","author":[{"family":"Law","given":"M. R."},{"family":"Wald","given":"N. J."},{"family":"Morris","given":"J. K."},{"family":"Jordan","given":"R. E."}],"issued":{"date-parts":[["2003",6,26]]},"PMID":"12829555"}},{"id":2750,"uris":["http://zotero.org/users/2419161/items/W629494K"],"uri":["http://zotero.org/users/2419161/items/W629494K"],"itemData":{"id":2750,"type":"article-journal","title":"Efficacy and safety of LDL-lowering therapy among men and women: meta-analysis of individual data from 174 000 participants in 27 randomised trials","container-title":"The Lancet","page":"1397-1405","volume":"385","issue":"9976","source":"CrossRef","DOI":"10.1016/S0140-6736(14)61368-4","ISSN":"01406736","shortTitle":"Efficacy and safety of LDL-lowering therapy among men and women","language":"en","author":[{"literal":"Cholestrol Treatment Trialists' (CTT) Collaboration"}],"issued":{"date-parts":[["2015",4]]}}}],"schema":"https://github.com/citation-style-language/schema/raw/master/csl-citation.json"} </w:instrText>
      </w:r>
      <w:r w:rsidR="005176AC" w:rsidRPr="00907EB8">
        <w:fldChar w:fldCharType="separate"/>
      </w:r>
      <w:r w:rsidR="00247E09" w:rsidRPr="00907EB8">
        <w:rPr>
          <w:rFonts w:eastAsia="Times New Roman"/>
          <w:vertAlign w:val="superscript"/>
        </w:rPr>
        <w:t>17,18</w:t>
      </w:r>
      <w:r w:rsidR="005176AC" w:rsidRPr="00907EB8">
        <w:fldChar w:fldCharType="end"/>
      </w:r>
      <w:r w:rsidR="007C4186" w:rsidRPr="00907EB8">
        <w:t>.</w:t>
      </w:r>
      <w:r w:rsidR="002D2829" w:rsidRPr="00907EB8">
        <w:t xml:space="preserve"> </w:t>
      </w:r>
      <w:r w:rsidR="00CC7DE7" w:rsidRPr="00907EB8">
        <w:t>We used</w:t>
      </w:r>
      <w:r w:rsidR="00F35BF8" w:rsidRPr="00907EB8">
        <w:t xml:space="preserve"> Monte Carlo sampling </w:t>
      </w:r>
      <w:r w:rsidR="009A28D2" w:rsidRPr="00907EB8">
        <w:t>with</w:t>
      </w:r>
      <w:r w:rsidR="00F35BF8" w:rsidRPr="00907EB8">
        <w:t xml:space="preserve"> copulas</w:t>
      </w:r>
      <w:r w:rsidR="007C4186" w:rsidRPr="00907EB8">
        <w:t xml:space="preserve"> </w:t>
      </w:r>
      <w:r w:rsidR="005176AC" w:rsidRPr="00907EB8">
        <w:fldChar w:fldCharType="begin"/>
      </w:r>
      <w:r w:rsidR="00247E09" w:rsidRPr="00907EB8">
        <w:instrText xml:space="preserve"> ADDIN ZOTERO_ITEM CSL_CITATION {"citationID":"1t0tim15ra","properties":{"formattedCitation":"{\\rtf \\super 19\\nosupersub{}}","plainCitation":"19"},"citationItems":[{"id":2751,"uris":["http://zotero.org/users/2419161/items/V6EK6TUA"],"uri":["http://zotero.org/users/2419161/items/V6EK6TUA"],"itemData":{"id":2751,"type":"article-journal","title":"Nested Archimedean copulas meet R: The nacopula package","container-title":"Journal of Statistical Software","page":"1–20","volume":"39","issue":"9","source":"Google Scholar","shortTitle":"Nested Archimedean copulas meet R","author":[{"family":"Hofert","given":"Marius"},{"family":"Mächler","given":"Martin"},{"literal":"others"}],"issued":{"date-parts":[["2011"]]}}}],"schema":"https://github.com/citation-style-language/schema/raw/master/csl-citation.json"} </w:instrText>
      </w:r>
      <w:r w:rsidR="005176AC" w:rsidRPr="00907EB8">
        <w:fldChar w:fldCharType="separate"/>
      </w:r>
      <w:r w:rsidR="00247E09" w:rsidRPr="00907EB8">
        <w:rPr>
          <w:rFonts w:eastAsia="Times New Roman"/>
          <w:vertAlign w:val="superscript"/>
        </w:rPr>
        <w:t>19</w:t>
      </w:r>
      <w:r w:rsidR="005176AC" w:rsidRPr="00907EB8">
        <w:fldChar w:fldCharType="end"/>
      </w:r>
      <w:r w:rsidR="007C4186" w:rsidRPr="00907EB8">
        <w:t>,</w:t>
      </w:r>
      <w:r w:rsidR="00F35BF8" w:rsidRPr="00907EB8">
        <w:t xml:space="preserve"> which takes into account the covariance </w:t>
      </w:r>
      <w:r w:rsidR="00252286" w:rsidRPr="00907EB8">
        <w:t>among</w:t>
      </w:r>
      <w:r w:rsidR="00BD5318" w:rsidRPr="00907EB8">
        <w:t xml:space="preserve"> demographi</w:t>
      </w:r>
      <w:r w:rsidR="00521E01" w:rsidRPr="00907EB8">
        <w:t>cs (age, sex</w:t>
      </w:r>
      <w:r w:rsidR="00370776" w:rsidRPr="00907EB8">
        <w:t>, race/ethnicity</w:t>
      </w:r>
      <w:r w:rsidR="00521E01" w:rsidRPr="00907EB8">
        <w:t>) and risk factor values (</w:t>
      </w:r>
      <w:r w:rsidR="009135DD" w:rsidRPr="00907EB8">
        <w:t>systolic and diastolic blood pressure; type 2 diabetes; chronic kidney disease; tobacco use; and total, low-density, and high-density lipoprotein cholesterol</w:t>
      </w:r>
      <w:r w:rsidR="00907497" w:rsidRPr="00907EB8">
        <w:t>)</w:t>
      </w:r>
      <w:r w:rsidR="0039691F" w:rsidRPr="00907EB8">
        <w:t xml:space="preserve">, </w:t>
      </w:r>
      <w:r w:rsidR="00CC7DE7" w:rsidRPr="00907EB8">
        <w:t xml:space="preserve">to </w:t>
      </w:r>
      <w:r w:rsidR="0039691F" w:rsidRPr="00907EB8">
        <w:t xml:space="preserve">produce </w:t>
      </w:r>
      <w:r w:rsidR="004C0BC2" w:rsidRPr="00907EB8">
        <w:t>a simulated</w:t>
      </w:r>
      <w:r w:rsidR="0039691F" w:rsidRPr="00907EB8">
        <w:t xml:space="preserve"> population</w:t>
      </w:r>
      <w:r w:rsidR="004C0BC2" w:rsidRPr="00907EB8">
        <w:t xml:space="preserve"> of 1 million</w:t>
      </w:r>
      <w:r w:rsidR="00907497" w:rsidRPr="00907EB8">
        <w:t xml:space="preserve"> </w:t>
      </w:r>
      <w:r w:rsidR="009E5FA6" w:rsidRPr="00907EB8">
        <w:t>individuals</w:t>
      </w:r>
      <w:r w:rsidR="00907497" w:rsidRPr="00907EB8">
        <w:t>.</w:t>
      </w:r>
      <w:r w:rsidR="009C4632" w:rsidRPr="00907EB8">
        <w:t xml:space="preserve"> </w:t>
      </w:r>
      <w:r w:rsidR="00266F4E" w:rsidRPr="00907EB8">
        <w:t xml:space="preserve">The </w:t>
      </w:r>
      <w:r w:rsidR="00B76B5A" w:rsidRPr="00907EB8">
        <w:t xml:space="preserve">sampling </w:t>
      </w:r>
      <w:r w:rsidR="00266F4E" w:rsidRPr="00907EB8">
        <w:t xml:space="preserve">method </w:t>
      </w:r>
      <w:r w:rsidR="009106EE" w:rsidRPr="00907EB8">
        <w:t>e</w:t>
      </w:r>
      <w:r w:rsidR="00266F4E" w:rsidRPr="00907EB8">
        <w:t xml:space="preserve">nsures that the means, distributions, and correlations among all demographic and risk factor values match those of </w:t>
      </w:r>
      <w:r w:rsidR="00963288" w:rsidRPr="00907EB8">
        <w:t>black</w:t>
      </w:r>
      <w:r w:rsidR="00266F4E" w:rsidRPr="00907EB8">
        <w:t xml:space="preserve"> and </w:t>
      </w:r>
      <w:r w:rsidR="00963288" w:rsidRPr="00907EB8">
        <w:t>white</w:t>
      </w:r>
      <w:r w:rsidR="00266F4E" w:rsidRPr="00907EB8">
        <w:t xml:space="preserve"> men and women</w:t>
      </w:r>
      <w:r w:rsidR="00620267" w:rsidRPr="00907EB8">
        <w:t xml:space="preserve"> by age</w:t>
      </w:r>
      <w:r w:rsidR="00883376" w:rsidRPr="00907EB8">
        <w:t xml:space="preserve"> </w:t>
      </w:r>
      <w:r w:rsidR="00E90CA9" w:rsidRPr="00907EB8">
        <w:t>in NHANES</w:t>
      </w:r>
      <w:r w:rsidR="00B05563" w:rsidRPr="00907EB8">
        <w:t xml:space="preserve">, incorporating survey sample weights to </w:t>
      </w:r>
      <w:r w:rsidR="006A11FB" w:rsidRPr="00907EB8">
        <w:t xml:space="preserve">render the simulated </w:t>
      </w:r>
      <w:r w:rsidR="00AE4374" w:rsidRPr="00907EB8">
        <w:t>population</w:t>
      </w:r>
      <w:r w:rsidR="006A11FB" w:rsidRPr="00907EB8">
        <w:t xml:space="preserve"> nationally-representative</w:t>
      </w:r>
      <w:r w:rsidR="00B05563" w:rsidRPr="00907EB8">
        <w:t>.</w:t>
      </w:r>
    </w:p>
    <w:p w14:paraId="1E49B44F" w14:textId="10F68B51" w:rsidR="00DE1D5B" w:rsidRPr="00907EB8" w:rsidRDefault="00DE1D5B" w:rsidP="00DE1D5B">
      <w:pPr>
        <w:spacing w:line="360" w:lineRule="auto"/>
      </w:pPr>
    </w:p>
    <w:p w14:paraId="2C652506" w14:textId="626D3B5A" w:rsidR="00907EB8" w:rsidRPr="00907EB8" w:rsidRDefault="00907EB8" w:rsidP="00907EB8">
      <w:pPr>
        <w:spacing w:line="480" w:lineRule="auto"/>
        <w:ind w:firstLine="720"/>
        <w:jc w:val="center"/>
      </w:pPr>
      <w:r w:rsidRPr="00907EB8">
        <w:t xml:space="preserve">[INSERT </w:t>
      </w:r>
      <w:r w:rsidRPr="00907EB8">
        <w:t>TABLE 8</w:t>
      </w:r>
      <w:r w:rsidRPr="00907EB8">
        <w:t>.1 HERE].</w:t>
      </w:r>
    </w:p>
    <w:p w14:paraId="5D4B4A10" w14:textId="77777777" w:rsidR="00907EB8" w:rsidRPr="00907EB8" w:rsidRDefault="00907EB8" w:rsidP="00DE1D5B">
      <w:pPr>
        <w:spacing w:line="360" w:lineRule="auto"/>
      </w:pPr>
    </w:p>
    <w:p w14:paraId="3E58D496" w14:textId="14AB0348" w:rsidR="00125295" w:rsidRPr="00907EB8" w:rsidRDefault="00957414" w:rsidP="00DA1AFC">
      <w:pPr>
        <w:spacing w:line="360" w:lineRule="auto"/>
        <w:ind w:firstLine="720"/>
      </w:pPr>
      <w:r w:rsidRPr="00907EB8">
        <w:lastRenderedPageBreak/>
        <w:t>Each simulated individual’s untreated risk</w:t>
      </w:r>
      <w:r w:rsidR="00A53E30" w:rsidRPr="00907EB8">
        <w:t>s</w:t>
      </w:r>
      <w:r w:rsidRPr="00907EB8">
        <w:t xml:space="preserve"> </w:t>
      </w:r>
      <w:r w:rsidR="00A53E30" w:rsidRPr="00907EB8">
        <w:t>of</w:t>
      </w:r>
      <w:r w:rsidRPr="00907EB8">
        <w:t xml:space="preserve"> non-fatal and fatal myocardial infarction (MI) and stroke </w:t>
      </w:r>
      <w:r w:rsidR="00267C10" w:rsidRPr="00907EB8">
        <w:t>were</w:t>
      </w:r>
      <w:r w:rsidRPr="00907EB8">
        <w:t xml:space="preserve"> estimated using </w:t>
      </w:r>
      <w:r w:rsidR="00263923" w:rsidRPr="00907EB8">
        <w:t>equations</w:t>
      </w:r>
      <w:r w:rsidRPr="00907EB8">
        <w:t xml:space="preserve"> </w:t>
      </w:r>
      <w:r w:rsidR="00846E17" w:rsidRPr="00907EB8">
        <w:t>derived from</w:t>
      </w:r>
      <w:r w:rsidRPr="00907EB8">
        <w:t xml:space="preserve"> the Framingham Cohort Study</w:t>
      </w:r>
      <w:r w:rsidR="00E52C31" w:rsidRPr="00907EB8">
        <w:t xml:space="preserve"> </w:t>
      </w:r>
      <w:r w:rsidR="00F23FDD" w:rsidRPr="00907EB8">
        <w:fldChar w:fldCharType="begin"/>
      </w:r>
      <w:r w:rsidR="00247E09" w:rsidRPr="00907EB8">
        <w:instrText xml:space="preserve"> ADDIN ZOTERO_ITEM CSL_CITATION {"citationID":"8nd24h3eb","properties":{"formattedCitation":"{\\rtf \\super 20\\nosupersub{}}","plainCitation":"20"},"citationItems":[{"id":2753,"uris":["http://zotero.org/users/2419161/items/T2PSEF9M"],"uri":["http://zotero.org/users/2419161/items/T2PSEF9M"],"itemData":{"id":2753,"type":"article-journal","title":"An updated coronary risk profile: a statement for health professionals","container-title":"Circulation","page":"356–362","volume":"83","issue":"1","source":"Google Scholar","shortTitle":"An updated coronary risk profile","author":[{"family":"Anderson","given":"Keaven M."},{"family":"WOLSON","given":"PWF"},{"family":"Odell","given":"Patricia M."},{"family":"Kannel","given":"William B."}],"issued":{"date-parts":[["1991"]]}}}],"schema":"https://github.com/citation-style-language/schema/raw/master/csl-citation.json"} </w:instrText>
      </w:r>
      <w:r w:rsidR="00F23FDD" w:rsidRPr="00907EB8">
        <w:fldChar w:fldCharType="separate"/>
      </w:r>
      <w:r w:rsidR="00247E09" w:rsidRPr="00907EB8">
        <w:rPr>
          <w:rFonts w:eastAsia="Times New Roman"/>
          <w:vertAlign w:val="superscript"/>
        </w:rPr>
        <w:t>20</w:t>
      </w:r>
      <w:r w:rsidR="00F23FDD" w:rsidRPr="00907EB8">
        <w:fldChar w:fldCharType="end"/>
      </w:r>
      <w:r w:rsidR="00E52C31" w:rsidRPr="00907EB8">
        <w:t>,</w:t>
      </w:r>
      <w:r w:rsidR="006627C1" w:rsidRPr="00907EB8">
        <w:t xml:space="preserve"> with a race-specific adjustment</w:t>
      </w:r>
      <w:r w:rsidRPr="00907EB8">
        <w:t>.</w:t>
      </w:r>
      <w:r w:rsidR="006627C1" w:rsidRPr="00907EB8">
        <w:t xml:space="preserve"> </w:t>
      </w:r>
      <w:r w:rsidRPr="00907EB8">
        <w:t xml:space="preserve"> </w:t>
      </w:r>
      <w:r w:rsidR="00345569" w:rsidRPr="00907EB8">
        <w:t xml:space="preserve">The Framingham </w:t>
      </w:r>
      <w:r w:rsidR="00263923" w:rsidRPr="00907EB8">
        <w:t>equations</w:t>
      </w:r>
      <w:r w:rsidR="00345569" w:rsidRPr="00907EB8">
        <w:t xml:space="preserve"> were used for </w:t>
      </w:r>
      <w:r w:rsidR="00357F60" w:rsidRPr="00907EB8">
        <w:t>four</w:t>
      </w:r>
      <w:r w:rsidR="00345569" w:rsidRPr="00907EB8">
        <w:t xml:space="preserve"> reasons: (i) </w:t>
      </w:r>
      <w:r w:rsidR="00D41669" w:rsidRPr="00907EB8">
        <w:t>they</w:t>
      </w:r>
      <w:r w:rsidR="00BE314B" w:rsidRPr="00907EB8">
        <w:t xml:space="preserve"> </w:t>
      </w:r>
      <w:r w:rsidR="000A0826" w:rsidRPr="00907EB8">
        <w:t>were previously</w:t>
      </w:r>
      <w:r w:rsidR="00BE314B" w:rsidRPr="00907EB8">
        <w:t xml:space="preserve"> </w:t>
      </w:r>
      <w:r w:rsidR="00D41669" w:rsidRPr="00907EB8">
        <w:t xml:space="preserve">found </w:t>
      </w:r>
      <w:r w:rsidR="00BE314B" w:rsidRPr="00907EB8">
        <w:t xml:space="preserve">to have </w:t>
      </w:r>
      <w:r w:rsidR="002E4599" w:rsidRPr="00907EB8">
        <w:t>reasonable</w:t>
      </w:r>
      <w:r w:rsidR="00BE314B" w:rsidRPr="00907EB8">
        <w:t xml:space="preserve"> accuracy for </w:t>
      </w:r>
      <w:r w:rsidR="005A6507" w:rsidRPr="00907EB8">
        <w:t xml:space="preserve">predicting CVD event risk among </w:t>
      </w:r>
      <w:r w:rsidR="00963288" w:rsidRPr="00907EB8">
        <w:t>black</w:t>
      </w:r>
      <w:r w:rsidR="00BE314B" w:rsidRPr="00907EB8">
        <w:t xml:space="preserve"> and </w:t>
      </w:r>
      <w:r w:rsidR="00963288" w:rsidRPr="00907EB8">
        <w:t>white</w:t>
      </w:r>
      <w:r w:rsidR="005A6507" w:rsidRPr="00907EB8">
        <w:t xml:space="preserve"> men and women</w:t>
      </w:r>
      <w:r w:rsidR="00BE314B" w:rsidRPr="00907EB8">
        <w:t xml:space="preserve"> </w:t>
      </w:r>
      <w:r w:rsidR="00963288" w:rsidRPr="00907EB8">
        <w:t>in external</w:t>
      </w:r>
      <w:r w:rsidR="00BE314B" w:rsidRPr="00907EB8">
        <w:t xml:space="preserve"> datasets</w:t>
      </w:r>
      <w:r w:rsidR="00C24509" w:rsidRPr="00907EB8">
        <w:t>, even as compared to newer alternative</w:t>
      </w:r>
      <w:r w:rsidR="00D70F2E" w:rsidRPr="00907EB8">
        <w:t xml:space="preserve"> equation</w:t>
      </w:r>
      <w:r w:rsidR="00C24509" w:rsidRPr="00907EB8">
        <w:t>s</w:t>
      </w:r>
      <w:r w:rsidR="005F4500" w:rsidRPr="00907EB8">
        <w:t>, when adjust</w:t>
      </w:r>
      <w:r w:rsidR="00C54234" w:rsidRPr="00907EB8">
        <w:t>ed</w:t>
      </w:r>
      <w:r w:rsidR="005F4500" w:rsidRPr="00907EB8">
        <w:t xml:space="preserve"> for higher </w:t>
      </w:r>
      <w:r w:rsidR="00CF58AD" w:rsidRPr="00907EB8">
        <w:t xml:space="preserve">overall </w:t>
      </w:r>
      <w:r w:rsidR="005F4500" w:rsidRPr="00907EB8">
        <w:t>black risk</w:t>
      </w:r>
      <w:r w:rsidR="00E52C31" w:rsidRPr="00907EB8">
        <w:t xml:space="preserve"> </w:t>
      </w:r>
      <w:r w:rsidR="00F23FDD" w:rsidRPr="00907EB8">
        <w:fldChar w:fldCharType="begin"/>
      </w:r>
      <w:r w:rsidR="00247E09" w:rsidRPr="00907EB8">
        <w:instrText xml:space="preserve"> ADDIN ZOTERO_ITEM CSL_CITATION {"citationID":"RUz1wu8q","properties":{"formattedCitation":"{\\rtf \\super 21\\uc0\\u8211{}23\\nosupersub{}}","plainCitation":"21–23"},"citationItems":[{"id":2757,"uris":["http://zotero.org/users/2419161/items/K3MR5RFX"],"uri":["http://zotero.org/users/2419161/items/K3MR5RFX"],"itemData":{"id":2757,"type":"article-journal","title":"Validation of the framingham coronary heart disease prediction scores: Results of a multiple ethnic groups investigation","container-title":"JAMA","page":"180-187","volume":"286","issue":"2","source":"Silverchair","abstract":"Context The Framingham Heart Study produced sex-specific coronary heart disease\n(CHD) prediction functions for assessing risk of developing incident CHD in\na white middle-class population. Concern exists regarding whether these functions\ncan be generalized to other populations.Objective To test the validity and transportability of the Framingham CHD prediction\nfunctions per a National Heart, Lung, and Blood Institute workshop organized\nfor this purpose.Design, Setting, and Subjects Sex-specific CHD functions were derived from Framingham data for prediction\nof coronary death and myocardial infarction. These functions were applied\nto 6 prospectively studied, ethnically diverse cohorts (n = 23 424),\nincluding whites, blacks, Native Americans, Japanese American men, and Hispanic\nmen: the Atherosclerosis Risk in Communities Study (1987-1988), Physicians'\nHealth Study (1982), Honolulu Heart Program (1980-1982), Puerto Rico Heart\nHealth Program (1965-1968), Strong Heart Study (1989-1991), and Cardiovascular\nHealth Study (1989-1990).Main Outcome Measures The performance, or ability to accurately predict CHD risk, of the Framingham\nfunctions compared with the performance of risk functions developed specifically\nfrom the individual cohorts' data. Comparisons included evaluation of the\nequality of relative risks for standard CHD risk factors, discrimination,\nand calibration.Results For white men and women and for black men and women the Framingham functions\nperformed reasonably well for prediction of CHD events within 5 years of follow-up.\nAmong Japanese American and Hispanic men and Native American women, the Framingham\nfunctions systematically overestimated the risk of 5-year CHD events. After\nrecalibration, taking into account different prevalences of risk factors and\nunderlying rates of developing CHD, the Framingham functions worked well in\nthese populations.Conclusions The sex-specific Framingham CHD prediction functions perform well among\nwhites and blacks in different settings and can be applied to other ethnic\ngroups after recalibration for differing prevalences of risk factors and underlying\nrates of CHD events.","DOI":"10.1001/jama.286.2.180","ISSN":"0098-7484","shortTitle":"Validation of the framingham coronary heart disease prediction scores","journalAbbreviation":"JAMA","author":[{"literal":"D'Agostino"},{"literal":"Sr RB"},{"literal":"Grundy S"},{"literal":"Sullivan LM"},{"literal":"Wilson P"},{"literal":"for the CHD Risk Prediction Group"}],"issued":{"date-parts":[["2001",7,11]]}}},{"id":2756,"uris":["http://zotero.org/users/2419161/items/P2CX2UWE"],"uri":["http://zotero.org/users/2419161/items/P2CX2UWE"],"itemData":{"id":2756,"type":"article-journal","title":"Prediction of Cardiovascular Death in Racial/Ethnic Minorities Using Framingham Risk Factors","container-title":"Circulation: Cardiovascular Quality and Outcomes","page":"181-187","volume":"3","issue":"2","source":"CrossRef","DOI":"10.1161/CIRCOUTCOMES.108.831073","ISSN":"1941-7705, 1941-7713","language":"en","author":[{"family":"Hurley","given":"L. P."},{"family":"Dickinson","given":"L. M."},{"family":"Estacio","given":"R. O."},{"family":"Steiner","given":"J. F."},{"family":"Havranek","given":"E. P."}],"issued":{"date-parts":[["2010",3,1]]}}},{"id":6646,"uris":["http://zotero.org/users/598321/items/7F5I5RIZ"],"uri":["http://zotero.org/users/598321/items/7F5I5RIZ"],"itemData":{"id":6646,"type":"article-journal","title":"Development and validation of risk prediction models for cardiovascular events in black adults: The jackson heart study cohort","container-title":"JAMA Cardiology","page":"15-25","volume":"1","issue":"1","source":"Silverchair","abstract":"Importance \nCardiovascular risk assessment is a fundamental component of prevention of cardiovascular disease (CVD). However, commonly used prediction models have been formulated in primarily or exclusively white populations. Whether risk assessment in black adults is dissimilar to that in white adults is uncertain.Objectives\nTo develop and validate risk prediction models for CVD incidence in black adults, incorporating standard risk factors, biomarkers, and subclinical disease.Design, Setting, and Participants\nThe Jackson Heart Study (JHS), a longitudinal community-based study of 5301 black adults in Jackson, Mississippi. Inclusive study dates were the date of a participant’s first visit (September 2000 to March 2004) to December 31, 2011. The median (75th percentile) follow-up was 9.1 (9.7) years. The dates of the analysis were August 2013 to May 2015. Measurements included standard risk factors, including age, sex, body mass index, systolic and diastolic blood pressure, ratio of fasting total cholesterol to high-density lipoprotein cholesterol, estimated glomerular filtration rate, antihypertensive therapy, diabetes mellitus, and smoking; blood biomarkers; and subclinical disease measures, including ankle-brachial index, carotid intimal-medial thickness, and echocardiographic left ventricular hypertrophy and systolic dysfunction.Main Outcomes and Measures\nIncident CVD event was defined as the first occurrence of myocardial infarction, coronary heart disease death, congestive heart failure, stroke, incident angina, or intermittent claudication. Model performance was compared with the American College of Cardiology/American Heart Association (ACC/AHA) CVD risk algorithm and the Framingham Risk Score (FHS) refitted to the JHS data and evaluated in the Atherosclerosis Risk in Communities (ARIC) and Multi-Ethnic Study of Atherosclerosis cohorts.Results\nThe study cohort comprised 3689 participants with mean (SD) age at baseline was 53 (11) years, and 64.8% (n = 2390) were female. Over a median of 9.1 years, 270 participants (166 women) experienced a first CVD event. A simple combination of standard CVD risk factors, B-type natriuretic peptide, and ankle-brachial index (model 6) yielded modest improvement over a model without B-type natriuretic peptide and ankle-brachial index (C statistic, 0.79; 95% CI, 0.75-0.83 [relative integrated discrimination improvement, 0.22; 95% CI, 0.15-0.30]). However, the reclassification improvement was not substantially different between model 6 and the ACC/AHA CVD Pooled Cohort risk equations or between model 6 and the FHS. The models discriminated reasonably well in the ARIC and Multi-Ethnic Study of Atherosclerosis data (C statistic range, 0.70-0.77).Conclusions and Relevance\nOur findings using the JHS data in the present study are valuable because they confirm that current FHS and ACC/AHA risk algorithms work well in black individuals and are not easily improved on. A unique risk calculator for black adults may not be necessary.","DOI":"10.1001/jamacardio.2015.0300","ISSN":"2380-6583","shortTitle":"Development and validation of risk prediction models for cardiovascular events in black adults","journalAbbreviation":"JAMA Cardiol","author":[{"literal":"Fox ER"},{"literal":"Samdarshi TE"},{"literal":"Musani SK"},{"literal":"et al"}],"issued":{"date-parts":[["2016",4,1]]}}}],"schema":"https://github.com/citation-style-language/schema/raw/master/csl-citation.json"} </w:instrText>
      </w:r>
      <w:r w:rsidR="00F23FDD" w:rsidRPr="00907EB8">
        <w:fldChar w:fldCharType="separate"/>
      </w:r>
      <w:r w:rsidR="00247E09" w:rsidRPr="00907EB8">
        <w:rPr>
          <w:rFonts w:eastAsia="Times New Roman"/>
          <w:vertAlign w:val="superscript"/>
        </w:rPr>
        <w:t>21–23</w:t>
      </w:r>
      <w:r w:rsidR="00F23FDD" w:rsidRPr="00907EB8">
        <w:fldChar w:fldCharType="end"/>
      </w:r>
      <w:r w:rsidR="00E52C31" w:rsidRPr="00907EB8">
        <w:t>;</w:t>
      </w:r>
      <w:r w:rsidR="00BE314B" w:rsidRPr="00907EB8">
        <w:t xml:space="preserve"> (ii) </w:t>
      </w:r>
      <w:r w:rsidR="00334293" w:rsidRPr="00907EB8">
        <w:t>alternative</w:t>
      </w:r>
      <w:r w:rsidR="008266C3" w:rsidRPr="00907EB8">
        <w:t xml:space="preserve"> equation</w:t>
      </w:r>
      <w:r w:rsidR="00963288" w:rsidRPr="00907EB8">
        <w:t xml:space="preserve">s </w:t>
      </w:r>
      <w:r w:rsidR="005F4667" w:rsidRPr="00907EB8">
        <w:t>have inconsistent race effects</w:t>
      </w:r>
      <w:r w:rsidR="00F17D29" w:rsidRPr="00907EB8">
        <w:t xml:space="preserve"> (i.e., </w:t>
      </w:r>
      <w:r w:rsidR="00D41669" w:rsidRPr="00907EB8">
        <w:t xml:space="preserve">estimates for black </w:t>
      </w:r>
      <w:r w:rsidR="00CA7EE3" w:rsidRPr="00907EB8">
        <w:t>persons</w:t>
      </w:r>
      <w:r w:rsidR="00D41669" w:rsidRPr="00907EB8">
        <w:t xml:space="preserve"> </w:t>
      </w:r>
      <w:r w:rsidR="00E34B07" w:rsidRPr="00907EB8">
        <w:t>were found</w:t>
      </w:r>
      <w:r w:rsidR="00F17D29" w:rsidRPr="00907EB8">
        <w:t xml:space="preserve"> </w:t>
      </w:r>
      <w:r w:rsidR="00E34B07" w:rsidRPr="00907EB8">
        <w:t xml:space="preserve">recently to produce extreme values </w:t>
      </w:r>
      <w:r w:rsidR="00F17D29" w:rsidRPr="00907EB8">
        <w:t xml:space="preserve">inconsistent with prior studies, </w:t>
      </w:r>
      <w:r w:rsidR="00E34B07" w:rsidRPr="00907EB8">
        <w:t>likely</w:t>
      </w:r>
      <w:r w:rsidR="00F17D29" w:rsidRPr="00907EB8">
        <w:t xml:space="preserve"> due to over</w:t>
      </w:r>
      <w:r w:rsidR="00185712" w:rsidRPr="00907EB8">
        <w:t>-</w:t>
      </w:r>
      <w:r w:rsidR="00F17D29" w:rsidRPr="00907EB8">
        <w:t>fitting limited data</w:t>
      </w:r>
      <w:r w:rsidR="005D0233" w:rsidRPr="00907EB8">
        <w:t xml:space="preserve"> for </w:t>
      </w:r>
      <w:r w:rsidR="00963288" w:rsidRPr="00907EB8">
        <w:t>black</w:t>
      </w:r>
      <w:r w:rsidR="005D0233" w:rsidRPr="00907EB8">
        <w:t>s</w:t>
      </w:r>
      <w:r w:rsidR="00F17D29" w:rsidRPr="00907EB8">
        <w:t>)</w:t>
      </w:r>
      <w:r w:rsidR="00E52C31" w:rsidRPr="00907EB8">
        <w:t xml:space="preserve"> </w:t>
      </w:r>
      <w:r w:rsidR="00F23FDD" w:rsidRPr="00907EB8">
        <w:fldChar w:fldCharType="begin"/>
      </w:r>
      <w:r w:rsidR="00247E09" w:rsidRPr="00907EB8">
        <w:instrText xml:space="preserve"> ADDIN ZOTERO_ITEM CSL_CITATION {"citationID":"1vgah02lke","properties":{"formattedCitation":"{\\rtf \\super 24\\uc0\\u8211{}27\\nosupersub{}}","plainCitation":"24–27"},"citationItems":[{"id":2762,"uris":["http://zotero.org/users/2419161/items/NTGMSGSZ"],"uri":["http://zotero.org/users/2419161/items/NTGMSGSZ"],"itemData":{"id":2762,"type":"article-journal","title":"An Analysis of Calibration and Discrimination Among Multiple Cardiovascular Risk Scores in a Modern Multiethnic Cohort","container-title":"Annals of Internal Medicine","page":"266","volume":"162","issue":"4","source":"CrossRef","DOI":"10.7326/M14-1281","ISSN":"0003-4819","language":"en","author":[{"family":"DeFilippis","given":"Andrew P."},{"family":"Young","given":"Rebekah"},{"family":"Carrubba","given":"Christopher J."},{"family":"McEvoy","given":"John W."},{"family":"Budoff","given":"Matthew J."},{"family":"Blumenthal","given":"Roger S."},{"family":"Kronmal","given":"Richard A."},{"family":"McClelland","given":"Robyn L."},{"family":"Nasir","given":"Khurram"},{"family":"Blaha","given":"Michael J."}],"issued":{"date-parts":[["2015",2,17]]}}},{"id":2761,"uris":["http://zotero.org/users/2419161/items/43VI3S8W"],"uri":["http://zotero.org/users/2419161/items/43VI3S8W"],"itemData":{"id":2761,"type":"article-journal","title":"Statins, risk assessment, and the new American prevention guidelines","container-title":"The Lancet","page":"600-602","volume":"383","issue":"9917","source":"CrossRef","DOI":"10.1016/S0140-6736(13)62348-X","ISSN":"01406736","language":"en","author":[{"family":"Lloyd-Jones","given":"Donald M"},{"family":"Goff","given":"David"},{"family":"Stone","given":"Neil J"}],"issued":{"date-parts":[["2014",2]]}}},{"id":2740,"uris":["http://zotero.org/users/2419161/items/HU2Q44EX"],"uri":["http://zotero.org/users/2419161/items/HU2Q44EX"],"itemData":{"id":2740,"type":"article-journal","title":"Statins: new American guidelines for prevention of cardiovascular disease","container-title":"The Lancet","page":"1762-1765","volume":"382","issue":"9907","source":"CrossRef","DOI":"10.1016/S0140-6736(13)62388-0","ISSN":"01406736","shortTitle":"Statins","language":"en","author":[{"family":"Ridker","given":"Paul M"},{"family":"Cook","given":"Nancy R"}],"issued":{"date-parts":[["2013",11]]}}},{"id":2760,"uris":["http://zotero.org/users/2419161/items/UZEV98DV"],"uri":["http://zotero.org/users/2419161/items/UZEV98DV"],"itemData":{"id":2760,"type":"article-journal","title":"Interaction analysis of the new pooled cohort equations for 10-year atherosclerotic cardiovascular disease risk estimation: a simulation analysis","container-title":"BMJ open","page":"e006468","volume":"5","issue":"4","source":"Google Scholar","shortTitle":"Interaction analysis of the new pooled cohort equations for 10-year atherosclerotic cardiovascular disease risk estimation","author":[{"family":"Schiros","given":"Chun G."},{"family":"Denney","given":"Thomas S."},{"family":"Gupta","given":"Himanshu"}],"issued":{"date-parts":[["2015"]]}}}],"schema":"https://github.com/citation-style-language/schema/raw/master/csl-citation.json"} </w:instrText>
      </w:r>
      <w:r w:rsidR="00F23FDD" w:rsidRPr="00907EB8">
        <w:fldChar w:fldCharType="separate"/>
      </w:r>
      <w:r w:rsidR="00247E09" w:rsidRPr="00907EB8">
        <w:rPr>
          <w:rFonts w:eastAsia="Times New Roman"/>
          <w:vertAlign w:val="superscript"/>
        </w:rPr>
        <w:t>24–27</w:t>
      </w:r>
      <w:r w:rsidR="00F23FDD" w:rsidRPr="00907EB8">
        <w:fldChar w:fldCharType="end"/>
      </w:r>
      <w:r w:rsidR="00E52C31" w:rsidRPr="00907EB8">
        <w:t>;</w:t>
      </w:r>
      <w:r w:rsidR="008121FA" w:rsidRPr="00907EB8">
        <w:t xml:space="preserve"> (iii) </w:t>
      </w:r>
      <w:r w:rsidR="006D31C5" w:rsidRPr="00907EB8">
        <w:t xml:space="preserve">in </w:t>
      </w:r>
      <w:r w:rsidR="000D48DD" w:rsidRPr="00907EB8">
        <w:t>our own</w:t>
      </w:r>
      <w:r w:rsidR="006D31C5" w:rsidRPr="00907EB8">
        <w:t xml:space="preserve"> validation exercise</w:t>
      </w:r>
      <w:r w:rsidR="00E94D7B" w:rsidRPr="00907EB8">
        <w:t xml:space="preserve"> </w:t>
      </w:r>
      <w:r w:rsidR="00302BD4" w:rsidRPr="00907EB8">
        <w:t>using</w:t>
      </w:r>
      <w:r w:rsidR="00E94D7B" w:rsidRPr="00907EB8">
        <w:t xml:space="preserve"> </w:t>
      </w:r>
      <w:r w:rsidR="00E35A11" w:rsidRPr="00907EB8">
        <w:t xml:space="preserve">observed mortality among participants sampled in the </w:t>
      </w:r>
      <w:r w:rsidR="00E94D7B" w:rsidRPr="00907EB8">
        <w:t xml:space="preserve">NHANES 1999-2000 </w:t>
      </w:r>
      <w:r w:rsidR="00E35A11" w:rsidRPr="00907EB8">
        <w:t>who had subsequent CVD deaths recorded in the National Death Index through</w:t>
      </w:r>
      <w:r w:rsidR="00E94D7B" w:rsidRPr="00907EB8">
        <w:t xml:space="preserve"> 2011</w:t>
      </w:r>
      <w:r w:rsidR="006D31C5" w:rsidRPr="00907EB8">
        <w:t>, we observed highest performance for the Framingham score</w:t>
      </w:r>
      <w:r w:rsidR="0059443D" w:rsidRPr="00907EB8">
        <w:t xml:space="preserve"> (</w:t>
      </w:r>
      <w:r w:rsidR="00A659E9" w:rsidRPr="00907EB8">
        <w:t>Supplemental Table</w:t>
      </w:r>
      <w:r w:rsidR="0059443D" w:rsidRPr="00907EB8">
        <w:t xml:space="preserve"> </w:t>
      </w:r>
      <w:r w:rsidR="00CA7EE3" w:rsidRPr="00907EB8">
        <w:t>2</w:t>
      </w:r>
      <w:r w:rsidR="0059443D" w:rsidRPr="00907EB8">
        <w:t>)</w:t>
      </w:r>
      <w:r w:rsidR="00883AD5" w:rsidRPr="00907EB8">
        <w:t xml:space="preserve">; and (iv) the equations are </w:t>
      </w:r>
      <w:r w:rsidR="002B384E" w:rsidRPr="00907EB8">
        <w:t>common</w:t>
      </w:r>
      <w:r w:rsidR="00883AD5" w:rsidRPr="00907EB8">
        <w:t xml:space="preserve"> </w:t>
      </w:r>
      <w:r w:rsidR="0046388C" w:rsidRPr="00907EB8">
        <w:t xml:space="preserve">in </w:t>
      </w:r>
      <w:r w:rsidR="00E34B07" w:rsidRPr="00907EB8">
        <w:t xml:space="preserve">prior </w:t>
      </w:r>
      <w:r w:rsidR="00FE24F9" w:rsidRPr="00907EB8">
        <w:t xml:space="preserve">research, </w:t>
      </w:r>
      <w:r w:rsidR="00907616" w:rsidRPr="00907EB8">
        <w:t>facilitating</w:t>
      </w:r>
      <w:r w:rsidR="002F3580" w:rsidRPr="00907EB8">
        <w:t xml:space="preserve"> </w:t>
      </w:r>
      <w:r w:rsidR="00FE24F9" w:rsidRPr="00907EB8">
        <w:t xml:space="preserve">comparisons between our </w:t>
      </w:r>
      <w:r w:rsidR="002F3580" w:rsidRPr="00907EB8">
        <w:t>model</w:t>
      </w:r>
      <w:r w:rsidR="00FE24F9" w:rsidRPr="00907EB8">
        <w:t xml:space="preserve"> and other assessments</w:t>
      </w:r>
      <w:r w:rsidR="001C05F2" w:rsidRPr="00907EB8">
        <w:t>.</w:t>
      </w:r>
      <w:r w:rsidR="006D31C5" w:rsidRPr="00907EB8">
        <w:t xml:space="preserve"> </w:t>
      </w:r>
      <w:r w:rsidR="00E34B07" w:rsidRPr="00907EB8">
        <w:t xml:space="preserve">In sensitivity analyses, however, we also examined the impact of having equations of greater or lesser predictive accuracy, to assess robustness of our results. </w:t>
      </w:r>
      <w:r w:rsidR="006627C1" w:rsidRPr="00907EB8">
        <w:t>The race-specific adjustment factor</w:t>
      </w:r>
      <w:r w:rsidR="00C1218D" w:rsidRPr="00907EB8">
        <w:t xml:space="preserve"> incorporated into our </w:t>
      </w:r>
      <w:r w:rsidR="00083FEF" w:rsidRPr="00907EB8">
        <w:t xml:space="preserve">base case </w:t>
      </w:r>
      <w:r w:rsidR="00C1218D" w:rsidRPr="00907EB8">
        <w:t>analysis</w:t>
      </w:r>
      <w:r w:rsidR="006627C1" w:rsidRPr="00907EB8">
        <w:t xml:space="preserve"> was a relative risk of 1.3 for </w:t>
      </w:r>
      <w:r w:rsidR="00963288" w:rsidRPr="00907EB8">
        <w:t>black</w:t>
      </w:r>
      <w:r w:rsidR="006627C1" w:rsidRPr="00907EB8">
        <w:t>s</w:t>
      </w:r>
      <w:r w:rsidR="00D60FD9" w:rsidRPr="00907EB8">
        <w:t xml:space="preserve"> multiplied by their Framingham risk estimate</w:t>
      </w:r>
      <w:r w:rsidR="005B53BD" w:rsidRPr="00907EB8">
        <w:t xml:space="preserve">; the value is the median of epidemiological estimates, consistent with the most recent ACC/AHA review, and slightly lower than the estimate of 1.4 from the recent ACC/AHA pooled cohort equations </w:t>
      </w:r>
      <w:r w:rsidR="005B53BD" w:rsidRPr="00907EB8">
        <w:fldChar w:fldCharType="begin"/>
      </w:r>
      <w:r w:rsidR="005B53BD" w:rsidRPr="00907EB8">
        <w:instrText xml:space="preserve"> ADDIN ZOTERO_ITEM CSL_CITATION {"citationID":"2llfuc0rb1","properties":{"formattedCitation":"{\\rtf \\super 6\\nosupersub{}}","plainCitation":"6"},"citationItems":[{"id":2764,"uris":["http://zotero.org/users/2419161/items/PPWZW3IR"],"uri":["http://zotero.org/users/2419161/items/PPWZW3IR"],"itemData":{"id":2764,"type":"article-journal","title":"Heart Disease and Stroke Statistics—2016 Update A Report From the American Heart Association","container-title":"Circulation","page":"CIR.0000000000000350","source":"circ.ahajournals.org","DOI":"10.1161/CIR.0000000000000350","ISSN":"0009-7322, 1524-4539","note":"PMID: 26673558","journalAbbreviation":"Circulation","language":"en","author":[{"family":"Mozaffarian","given":"Dariush"},{"family":"Benjamin","given":"Emelia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B."}],"issued":{"date-parts":[["2015",12,16]]},"PMID":"26673558"}}],"schema":"https://github.com/citation-style-language/schema/raw/master/csl-citation.json"} </w:instrText>
      </w:r>
      <w:r w:rsidR="005B53BD" w:rsidRPr="00907EB8">
        <w:fldChar w:fldCharType="separate"/>
      </w:r>
      <w:r w:rsidR="005B53BD" w:rsidRPr="00907EB8">
        <w:rPr>
          <w:rFonts w:eastAsia="Times New Roman"/>
          <w:vertAlign w:val="superscript"/>
        </w:rPr>
        <w:t>6</w:t>
      </w:r>
      <w:r w:rsidR="005B53BD" w:rsidRPr="00907EB8">
        <w:fldChar w:fldCharType="end"/>
      </w:r>
      <w:r w:rsidR="005B53BD" w:rsidRPr="00907EB8">
        <w:t xml:space="preserve">. We varied the adjustment in sensitivity analyses from 1.0 (no additional risk beyond traditional risk factors) to 2.0. The adjustment captures unmeasured aspects of risk beyond standard biomarkers included in traditional risk equations (e.g., whatever social and environmental factors disproportionately increase black risk, such as unmeasured stressors) </w:t>
      </w:r>
      <w:r w:rsidR="005B53BD" w:rsidRPr="00907EB8">
        <w:fldChar w:fldCharType="begin"/>
      </w:r>
      <w:r w:rsidR="00247E09" w:rsidRPr="00907EB8">
        <w:instrText xml:space="preserve"> ADDIN ZOTERO_ITEM CSL_CITATION {"citationID":"2kpd6aepml","properties":{"formattedCitation":"{\\rtf \\super 28,29\\nosupersub{}}","plainCitation":"28,29"},"citationItems":[{"id":2768,"uris":["http://zotero.org/users/2419161/items/UV8335Q9"],"uri":["http://zotero.org/users/2419161/items/UV8335Q9"],"itemData":{"id":2768,"type":"article-journal","title":"Racism and cardiovascular disease in African Americans","container-title":"The American Journal of the Medical Sciences","page":"315-331","volume":"325","issue":"6","source":"PubMed","abstract":"This article provides an overview of the evidence on the ways racism can affect the disproportionate rates of cardiovascular disease (CVD) in African Americans. It describes the significant health disparities in CVD for blacks and whites and suggests that racial disparities should be understood within the context of persistent inequities in societal institutions and relations. Evidence and potential pathways for exploring effects of 3 levels of racism on cardiovascular health risk factors and outcomes are reviewed. First, institutional racism can lead to limited opportunities for socioeconomic mobility, differential access to goods and resources, and poor living conditions that can adversely affect cardiovascular health. Second, perceived/personally mediated racism acts as a stressor and can induce psychophysiological reactions that negatively affect cardiovascular health. Third, in race-conscious societies, such as the United States, the negative self-evaluations of accepting negative cultural stereotypes as true (internalized racism) can have deleterious effects on cardiovascular health. Few population-based studies have examined the relationship between racism and CVD. The findings, though suggestive of a positive association, are neither consistent nor clear. The research agenda of the Jackson Heart Study in addressing the role of racism in CVD is presented.","ISSN":"0002-9629","note":"PMID: 12811228","journalAbbreviation":"Am. J. Med. Sci.","language":"eng","author":[{"family":"Wyatt","given":"Sharon B."},{"family":"Williams","given":"David R."},{"family":"Calvin","given":"Rosie"},{"family":"Henderson","given":"Frances C."},{"family":"Walker","given":"Evelyn R."},{"family":"Winters","given":"Karen"}],"issued":{"date-parts":[["2003",6]]},"PMID":"12811228"}},{"id":2734,"uris":["http://zotero.org/users/2419161/items/6ZXE9X49"],"uri":["http://zotero.org/users/2419161/items/6ZXE9X49"],"itemData":{"id":2734,"type":"article-journal","title":"Racial/Ethnic Disparities in Hypertension Prevalence: Reconsidering the Role of Chronic Stress","container-title":"American Journal of Public Health","page":"117-123","volume":"104","issue":"1","source":"CrossRef","DOI":"10.2105/AJPH.2013.301395","ISSN":"0090-0036, 1541-0048","shortTitle":"Racial/Ethnic Disparities in Hypertension Prevalence","language":"en","author":[{"family":"Hicken","given":"Margaret T."},{"family":"Lee","given":"Hedwig"},{"family":"Morenoff","given":"Jeffrey"},{"family":"House","given":"James S."},{"family":"Williams","given":"David R."}],"issued":{"date-parts":[["2014",1]]}}}],"schema":"https://github.com/citation-style-language/schema/raw/master/csl-citation.json"} </w:instrText>
      </w:r>
      <w:r w:rsidR="005B53BD" w:rsidRPr="00907EB8">
        <w:fldChar w:fldCharType="separate"/>
      </w:r>
      <w:r w:rsidR="00247E09" w:rsidRPr="00907EB8">
        <w:rPr>
          <w:rFonts w:eastAsia="Times New Roman"/>
          <w:vertAlign w:val="superscript"/>
        </w:rPr>
        <w:t>28,29</w:t>
      </w:r>
      <w:r w:rsidR="005B53BD" w:rsidRPr="00907EB8">
        <w:fldChar w:fldCharType="end"/>
      </w:r>
      <w:r w:rsidR="005B53BD" w:rsidRPr="00907EB8">
        <w:t>.</w:t>
      </w:r>
    </w:p>
    <w:p w14:paraId="275F58D6" w14:textId="050BF006" w:rsidR="00E71899" w:rsidRPr="00907EB8" w:rsidRDefault="005E2DA3" w:rsidP="003019AE">
      <w:pPr>
        <w:spacing w:line="360" w:lineRule="auto"/>
      </w:pPr>
      <w:r w:rsidRPr="00907EB8">
        <w:tab/>
      </w:r>
      <w:r w:rsidR="00E71899" w:rsidRPr="00907EB8">
        <w:t xml:space="preserve">We based our TTT strategies directly on recent clinical practice guidelines. Our proposed BTT strategies were informed by both the existing ACC/AHA statin guidelines and by </w:t>
      </w:r>
      <w:r w:rsidR="00570E1A" w:rsidRPr="00907EB8">
        <w:t>recent studies of risk-based treatment</w:t>
      </w:r>
      <w:r w:rsidR="00E34B07" w:rsidRPr="00907EB8">
        <w:t xml:space="preserve"> thresholds</w:t>
      </w:r>
      <w:r w:rsidR="00AE00C6" w:rsidRPr="00907EB8">
        <w:t xml:space="preserve"> </w:t>
      </w:r>
      <w:r w:rsidR="00E34B07" w:rsidRPr="00907EB8">
        <w:fldChar w:fldCharType="begin"/>
      </w:r>
      <w:r w:rsidR="00247E09" w:rsidRPr="00907EB8">
        <w:instrText xml:space="preserve"> ADDIN ZOTERO_ITEM CSL_CITATION {"citationID":"1etqtkfipv","properties":{"formattedCitation":"{\\rtf \\super 15\\nosupersub{}}","plainCitation":"15"},"citationItems":[{"id":1321,"uris":["http://zotero.org/users/598321/items/9BZ7VBRI"],"uri":["http://zotero.org/users/598321/items/9BZ7VBRI"],"itemData":{"id":1321,"type":"article-journal","title":"Using benefit-based tailored treatment to improve the use of antihypertensive medications","container-title":"Circulation","page":"epub ahead of print","source":"Google Scholar","author":[{"family":"Sussman","given":"Jeremy"},{"family":"Vijan","given":"Sandeep"},{"family":"Hayward","given":"Rod"}],"issued":{"date-parts":[["2013"]]}}}],"schema":"https://github.com/citation-style-language/schema/raw/master/csl-citation.json"} </w:instrText>
      </w:r>
      <w:r w:rsidR="00E34B07" w:rsidRPr="00907EB8">
        <w:fldChar w:fldCharType="separate"/>
      </w:r>
      <w:r w:rsidR="00247E09" w:rsidRPr="00907EB8">
        <w:rPr>
          <w:rFonts w:eastAsia="Times New Roman"/>
          <w:vertAlign w:val="superscript"/>
        </w:rPr>
        <w:t>15</w:t>
      </w:r>
      <w:r w:rsidR="00E34B07" w:rsidRPr="00907EB8">
        <w:fldChar w:fldCharType="end"/>
      </w:r>
      <w:r w:rsidR="00AE00C6" w:rsidRPr="00907EB8">
        <w:t>.</w:t>
      </w:r>
    </w:p>
    <w:p w14:paraId="79D0F7CB" w14:textId="53863343" w:rsidR="00617430" w:rsidRPr="00907EB8" w:rsidRDefault="00AA6E7F" w:rsidP="00617430">
      <w:pPr>
        <w:spacing w:line="360" w:lineRule="auto"/>
        <w:ind w:firstLine="720"/>
      </w:pPr>
      <w:r w:rsidRPr="00907EB8">
        <w:rPr>
          <w:i/>
        </w:rPr>
        <w:t>Lipid treatment</w:t>
      </w:r>
      <w:r w:rsidR="001F10F9" w:rsidRPr="00907EB8">
        <w:rPr>
          <w:i/>
        </w:rPr>
        <w:t xml:space="preserve">. </w:t>
      </w:r>
      <w:r w:rsidR="001F10F9" w:rsidRPr="00907EB8">
        <w:t>O</w:t>
      </w:r>
      <w:r w:rsidR="00D2303D" w:rsidRPr="00907EB8">
        <w:t xml:space="preserve">ur base </w:t>
      </w:r>
      <w:r w:rsidR="00E919D7" w:rsidRPr="00907EB8">
        <w:t xml:space="preserve">case </w:t>
      </w:r>
      <w:r w:rsidR="00D2303D" w:rsidRPr="00907EB8">
        <w:t xml:space="preserve">TTT </w:t>
      </w:r>
      <w:r w:rsidR="001F10F9" w:rsidRPr="00907EB8">
        <w:t xml:space="preserve">lipid treatment </w:t>
      </w:r>
      <w:r w:rsidR="00D2303D" w:rsidRPr="00907EB8">
        <w:t xml:space="preserve">strategy was </w:t>
      </w:r>
      <w:r w:rsidR="00F84944" w:rsidRPr="00907EB8">
        <w:t>the intensive ATP III approach</w:t>
      </w:r>
      <w:r w:rsidR="00AE00C6" w:rsidRPr="00907EB8">
        <w:t xml:space="preserve"> </w:t>
      </w:r>
      <w:r w:rsidR="00E50768" w:rsidRPr="00907EB8">
        <w:fldChar w:fldCharType="begin"/>
      </w:r>
      <w:r w:rsidR="00247E09" w:rsidRPr="00907EB8">
        <w:instrText xml:space="preserve"> ADDIN ZOTERO_ITEM CSL_CITATION {"citationID":"2g0a3o6frn","properties":{"formattedCitation":"{\\rtf \\super 30\\nosupersub{}}","plainCitation":"30"},"citationItems":[{"id":2770,"uris":["http://zotero.org/users/2419161/items/EFS87B7E"],"uri":["http://zotero.org/users/2419161/items/EFS87B7E"],"itemData":{"id":2770,"type":"article-journal","title":"Third Report of the National Cholesterol Education Program (NCEP) Expert Panel on Detection, Evaluation, and Treatment of High Blood Cholesterol in Adults (Adult Treatment Panel III) Final Report","container-title":"Circulation","page":"3143-3143","volume":"106","issue":"25","source":"circ.ahajournals.org","ISSN":"0009-7322, 1524-4539","note":"PMID: 12485966","journalAbbreviation":"Circulation","language":"en","issued":{"date-parts":[["2002",12,17]]},"PMID":"12485966"}}],"schema":"https://github.com/citation-style-language/schema/raw/master/csl-citation.json"} </w:instrText>
      </w:r>
      <w:r w:rsidR="00E50768" w:rsidRPr="00907EB8">
        <w:fldChar w:fldCharType="separate"/>
      </w:r>
      <w:r w:rsidR="00247E09" w:rsidRPr="00907EB8">
        <w:rPr>
          <w:rFonts w:eastAsia="Times New Roman"/>
          <w:vertAlign w:val="superscript"/>
        </w:rPr>
        <w:t>30</w:t>
      </w:r>
      <w:r w:rsidR="00E50768" w:rsidRPr="00907EB8">
        <w:fldChar w:fldCharType="end"/>
      </w:r>
      <w:r w:rsidR="00AE00C6" w:rsidRPr="00907EB8">
        <w:t>,</w:t>
      </w:r>
      <w:r w:rsidR="00F84944" w:rsidRPr="00907EB8">
        <w:t xml:space="preserve"> </w:t>
      </w:r>
      <w:r w:rsidR="00BA68EF" w:rsidRPr="00907EB8">
        <w:t>as</w:t>
      </w:r>
      <w:r w:rsidR="00F84944" w:rsidRPr="00907EB8">
        <w:t xml:space="preserve"> previous research found this strategy superior to less intensive ATP approaches in </w:t>
      </w:r>
      <w:r w:rsidR="00BA68EF" w:rsidRPr="00907EB8">
        <w:t xml:space="preserve">terms of </w:t>
      </w:r>
      <w:r w:rsidR="00E919D7" w:rsidRPr="00907EB8">
        <w:t>quality-adjusted life years (</w:t>
      </w:r>
      <w:r w:rsidR="00F84944" w:rsidRPr="00907EB8">
        <w:t>QALYs</w:t>
      </w:r>
      <w:r w:rsidR="00E919D7" w:rsidRPr="00907EB8">
        <w:t>)</w:t>
      </w:r>
      <w:r w:rsidR="00F84944" w:rsidRPr="00907EB8">
        <w:t xml:space="preserve"> gained</w:t>
      </w:r>
      <w:r w:rsidR="00AE00C6" w:rsidRPr="00907EB8">
        <w:t xml:space="preserve"> </w:t>
      </w:r>
      <w:r w:rsidR="00986F23" w:rsidRPr="00907EB8">
        <w:fldChar w:fldCharType="begin"/>
      </w:r>
      <w:r w:rsidR="00247E09" w:rsidRPr="00907EB8">
        <w:instrText xml:space="preserve"> ADDIN ZOTERO_ITEM CSL_CITATION {"citationID":"j5a6d5scq","properties":{"formattedCitation":"{\\rtf \\super 31\\nosupersub{}}","plainCitation":"31"},"citationItems":[{"id":2774,"uris":["http://zotero.org/users/2419161/items/VZZM9WGS"],"uri":["http://zotero.org/users/2419161/items/VZZM9WGS"],"itemData":{"id":2774,"type":"article-journal","title":"Optimizing Statin Treatment for Primary Prevention of Coronary Artery Disease","container-title":"Annals of Internal Medicine","page":"69","volume":"152","issue":"2","source":"CrossRef","DOI":"10.7326/0003-4819-152-2-201001190-00004","ISSN":"0003-4819","language":"en","author":[{"family":"Hayward","given":"Rodney A."}],"issued":{"date-parts":[["2010",1,19]]}}}],"schema":"https://github.com/citation-style-language/schema/raw/master/csl-citation.json"} </w:instrText>
      </w:r>
      <w:r w:rsidR="00986F23" w:rsidRPr="00907EB8">
        <w:fldChar w:fldCharType="separate"/>
      </w:r>
      <w:r w:rsidR="00247E09" w:rsidRPr="00907EB8">
        <w:rPr>
          <w:rFonts w:eastAsia="Times New Roman"/>
          <w:vertAlign w:val="superscript"/>
        </w:rPr>
        <w:t>31</w:t>
      </w:r>
      <w:r w:rsidR="00986F23" w:rsidRPr="00907EB8">
        <w:fldChar w:fldCharType="end"/>
      </w:r>
      <w:r w:rsidR="00AE00C6" w:rsidRPr="00907EB8">
        <w:t>.</w:t>
      </w:r>
      <w:r w:rsidR="00F84944" w:rsidRPr="00907EB8">
        <w:t xml:space="preserve"> </w:t>
      </w:r>
      <w:r w:rsidR="00E74840" w:rsidRPr="00907EB8">
        <w:t>T</w:t>
      </w:r>
      <w:r w:rsidR="00F84944" w:rsidRPr="00907EB8">
        <w:t>he statin dose was increased until LDL was &lt;160 mg/dL</w:t>
      </w:r>
      <w:r w:rsidR="00CF7EC1" w:rsidRPr="00907EB8">
        <w:t xml:space="preserve"> [&lt;4.1 mmol/L] </w:t>
      </w:r>
      <w:r w:rsidR="00F84944" w:rsidRPr="00907EB8">
        <w:t xml:space="preserve">for persons with zero to </w:t>
      </w:r>
      <w:r w:rsidR="00F84944" w:rsidRPr="00907EB8">
        <w:lastRenderedPageBreak/>
        <w:t xml:space="preserve">one CVD risk factors, &lt;130 mg/dL </w:t>
      </w:r>
      <w:r w:rsidR="00CF7EC1" w:rsidRPr="00907EB8">
        <w:t xml:space="preserve">[&lt;3.4 mmol/L] </w:t>
      </w:r>
      <w:r w:rsidR="00F84944" w:rsidRPr="00907EB8">
        <w:t>for those with at least two risk</w:t>
      </w:r>
      <w:r w:rsidR="00E74840" w:rsidRPr="00907EB8">
        <w:t xml:space="preserve"> factors and 10-year CVD risk </w:t>
      </w:r>
      <w:r w:rsidR="00E74840" w:rsidRPr="00907EB8">
        <w:rPr>
          <w:u w:val="single"/>
        </w:rPr>
        <w:t>&lt;</w:t>
      </w:r>
      <w:r w:rsidR="00F84944" w:rsidRPr="00907EB8">
        <w:t>20%, and &lt;100 mg/dL</w:t>
      </w:r>
      <w:r w:rsidR="00CF7EC1" w:rsidRPr="00907EB8">
        <w:t xml:space="preserve"> [&lt;2.6 mmol/L]</w:t>
      </w:r>
      <w:r w:rsidR="00F84944" w:rsidRPr="00907EB8">
        <w:t xml:space="preserve"> for those with at least two risk factors and a 10-year CVD risk </w:t>
      </w:r>
      <w:r w:rsidR="00E74840" w:rsidRPr="00907EB8">
        <w:t>&gt;</w:t>
      </w:r>
      <w:r w:rsidR="00F4456C" w:rsidRPr="00907EB8">
        <w:t>20% or with a</w:t>
      </w:r>
      <w:r w:rsidR="007835C9" w:rsidRPr="00907EB8">
        <w:t xml:space="preserve"> CVD equivalent</w:t>
      </w:r>
      <w:r w:rsidR="00F84944" w:rsidRPr="00907EB8">
        <w:t xml:space="preserve"> </w:t>
      </w:r>
      <w:r w:rsidR="00625B0F" w:rsidRPr="00907EB8">
        <w:t>(e.g.,</w:t>
      </w:r>
      <w:r w:rsidR="00F84944" w:rsidRPr="00907EB8">
        <w:t xml:space="preserve"> diabetes</w:t>
      </w:r>
      <w:r w:rsidR="00625B0F" w:rsidRPr="00907EB8">
        <w:t>)</w:t>
      </w:r>
      <w:r w:rsidR="00F84944" w:rsidRPr="00907EB8">
        <w:t>. The minimum dose of statins needed to achieve each in</w:t>
      </w:r>
      <w:r w:rsidR="0059443D" w:rsidRPr="00907EB8">
        <w:t>dividual’s target was estimated</w:t>
      </w:r>
      <w:r w:rsidR="00F84944" w:rsidRPr="00907EB8">
        <w:t xml:space="preserve"> using </w:t>
      </w:r>
      <w:r w:rsidR="00963288" w:rsidRPr="00907EB8">
        <w:t xml:space="preserve">published </w:t>
      </w:r>
      <w:r w:rsidR="00F84944" w:rsidRPr="00907EB8">
        <w:t xml:space="preserve">meta-analytic </w:t>
      </w:r>
      <w:r w:rsidR="00907EB8" w:rsidRPr="00907EB8">
        <w:t>estimates</w:t>
      </w:r>
      <w:r w:rsidR="00AE00C6" w:rsidRPr="00907EB8">
        <w:t xml:space="preserve"> </w:t>
      </w:r>
      <w:r w:rsidR="00986F23" w:rsidRPr="00907EB8">
        <w:fldChar w:fldCharType="begin"/>
      </w:r>
      <w:r w:rsidR="00247E09" w:rsidRPr="00907EB8">
        <w:instrText xml:space="preserve"> ADDIN ZOTERO_ITEM CSL_CITATION {"citationID":"1oniiqsfqi","properties":{"formattedCitation":"{\\rtf \\super 32,33\\nosupersub{}}","plainCitation":"32,33"},"citationItems":[{"id":2776,"uris":["http://zotero.org/users/2419161/items/8RCR35T2"],"uri":["http://zotero.org/users/2419161/items/8RCR35T2"],"itemData":{"id":2776,"type":"article-journal","title":"Quantifying effect of statins on low density lipoprotein cholesterol,  ischaemic heart disease, and stroke: systematic review and meta-analysis","container-title":"BMJ : British Medical Journal","page":"1423","volume":"326","issue":"7404","source":"PubMed Central","abstract":"Objectives To determine by how much statins reduce serum\n concentrations of low density lipoprotein (LDL) cholesterol and incidence of\n ischaemic heart disease (IHD) events and stroke, according to drug, dose, and\n duration of treatment., Design Three meta-analyses: 164 short term randomised placebo\n controlled trials of six statins and LDL cholesterol reduction; 58 randomised\n trials of cholesterol lowering by any means and IHD events; and nine cohort\n studies and the same 58 trials on stoke., Main outcome measures Reductions in LDL cholesterol according to\n statin and dose; reduction in IHD events and stroke for a specified reduction\n in LDL cholesterol., Results Reductions in LDL cholesterol (in the 164 trials) were 2.8\n mmol/l (60%) with rosuvastatin 80 mg/day, 2.6 mmol/l (55%) with atorvastatin\n 80 mg/day, 1.8 mmol/l (40%) with atorvastatin 10 mg/day, lovastatin 40 mg/day,\n simvastatin 40 mg/day, or rosuvastatin 5 mg/day, all from pretreatment\n concentrations of 4.8 mmol/l. Pravastatin and fluvastatin achieved smaller\n reductions. In the 58 trials, for an LDL cholesterol reduction of 1.0 mmol/l\n the risk of IHD events was reduced by 11% in the first year of treatment, 24%\n in the second year, 33% in years three to five, and by 36% thereafter (P &lt;\n 0.001 for trend). IHD events were reduced by 20%, 31%, and 51% in trials\n grouped by LDL cholesterol reduction (means 0.5 mmol/l, 1.0 mmol/l, and 1.6\n mmol/l) after results from first two years of treatment were excluded (P &lt;\n 0.001 for trend). After several years a reduction of 1.8 mmol/l would reduce\n IHD events by an estimated 61%. Results from the same 58 trials, corroborated\n by results from the nine cohort studies, show that lowering LDL cholesterol\n decreases all stroke by 10% for a 1 mmol/l reduction and 17% for a 1.8 mmol/l\n reduction. Estimates allow for the fact that trials tended to recruit people\n with vascular disease, among whom the effect of LDL cholesterol reduction on\n stroke is greater because of their higher risk of thromboembolic stroke\n (rather than haemorrhagic stroke) compared with people in the general\n population., Conclusions Statins can lower LDL cholesterol concentration by an\n average of 1.8 mmol/l which reduces the risk of IHD events by about 60% and\n stroke by 17%.","ISSN":"0959-8138","note":"PMID: 12829554\nPMCID: PMC162260","shortTitle":"Quantifying effect of statins on low density lipoprotein cholesterol,  ischaemic heart disease, and stroke","journalAbbreviation":"BMJ","author":[{"family":"Law","given":"M R"},{"family":"Wald","given":"N J"},{"family":"Rudnicka","given":"A R"}],"issued":{"date-parts":[["2003",6,28]]},"PMID":"12829554","PMCID":"PMC162260"}},{"id":2779,"uris":["http://zotero.org/users/2419161/items/HRPEI86Q"],"uri":["http://zotero.org/users/2419161/items/HRPEI86Q"],"itemData":{"id":2779,"type":"article-journal","title":"Efficacy and safety of cholesterol-lowering treatment: prospective meta-analysis of data from 90 056 participants in 14 randomised trials of statins","container-title":"Lancet","page":"1267–1278","volume":"366","issue":"9493","source":"Google Scholar","shortTitle":"Efficacy and safety of cholesterol-lowering treatment","author":[{"literal":"Epidemiological Studies Unit"}],"issued":{"date-parts":[["2005"]]}}}],"schema":"https://github.com/citation-style-language/schema/raw/master/csl-citation.json"} </w:instrText>
      </w:r>
      <w:r w:rsidR="00986F23" w:rsidRPr="00907EB8">
        <w:fldChar w:fldCharType="separate"/>
      </w:r>
      <w:r w:rsidR="00247E09" w:rsidRPr="00907EB8">
        <w:rPr>
          <w:rFonts w:eastAsia="Times New Roman"/>
          <w:vertAlign w:val="superscript"/>
        </w:rPr>
        <w:t>32,33</w:t>
      </w:r>
      <w:r w:rsidR="00986F23" w:rsidRPr="00907EB8">
        <w:fldChar w:fldCharType="end"/>
      </w:r>
      <w:r w:rsidR="00AE00C6" w:rsidRPr="00907EB8">
        <w:t>,</w:t>
      </w:r>
      <w:r w:rsidR="00F84944" w:rsidRPr="00907EB8">
        <w:t xml:space="preserve"> with stepped increases from atorvastatin 10mg daily to 20mg, 40mg, and finally 80mg. The BTT </w:t>
      </w:r>
      <w:r w:rsidR="00D2303D" w:rsidRPr="00907EB8">
        <w:t xml:space="preserve">statin </w:t>
      </w:r>
      <w:r w:rsidR="00F84944" w:rsidRPr="00907EB8">
        <w:t xml:space="preserve">strategy prescribed atorvastatin 20mg if an individual’s 10-year CVD risk was </w:t>
      </w:r>
      <w:r w:rsidR="007464A4" w:rsidRPr="00907EB8">
        <w:t>10-</w:t>
      </w:r>
      <w:r w:rsidR="00F84944" w:rsidRPr="00907EB8">
        <w:t xml:space="preserve">20%, and atorvastatin 40mg if an individual’s 10-year CVD risk was </w:t>
      </w:r>
      <w:r w:rsidR="007464A4" w:rsidRPr="00907EB8">
        <w:t>&gt;</w:t>
      </w:r>
      <w:r w:rsidR="00F84944" w:rsidRPr="00907EB8">
        <w:t xml:space="preserve">20%. </w:t>
      </w:r>
      <w:r w:rsidR="009017A5" w:rsidRPr="00907EB8">
        <w:t>Although the ACC/AHA guidelines set a cut-point of 7.5%, this was only the point at which recommendation with shared decision-making should begin. The recently proposed U.S. Preventive Services Task Force guidelines made this even more explicit, with 7.5% to 10% being a “shared decision-making" zone, and recommending statins began once a patient’s risk reached 10%.</w:t>
      </w:r>
      <w:r w:rsidR="009017A5" w:rsidRPr="00907EB8">
        <w:fldChar w:fldCharType="begin"/>
      </w:r>
      <w:r w:rsidR="00247E09" w:rsidRPr="00907EB8">
        <w:instrText xml:space="preserve"> ADDIN ZOTERO_ITEM CSL_CITATION {"citationID":"2da8v9ladj","properties":{"formattedCitation":"{\\rtf \\super 34\\nosupersub{}}","plainCitation":"34"},"citationItems":[{"id":481,"uris":["http://zotero.org/users/3661053/items/KH49D6FM"],"uri":["http://zotero.org/users/3661053/items/KH49D6FM"],"itemData":{"id":481,"type":"article-journal","title":"Statin Use for the Primary Prevention of Cardiovascular Disease in Adults: US Preventive Services Task Force Recommendation Statement","container-title":"JAMA","page":"1997-2007","volume":"316","issue":"19","source":"jamanetwork.com","abstract":"This Recommendation Statement from the US Preventive Services Task Force recommends use of low- to moderate-dose statins for primary prevention in adults aged 40 to 75 years who have 1 or more CVD risk factors and a calculated CVD event risk of 10% or greater (B recommendation).","DOI":"10.1001/jama.2016.15450","ISSN":"0098-7484","shortTitle":"Statin Use for the Primary Prevention of Cardiovascular Disease in Adults","journalAbbreviation":"JAMA","author":[{"family":"Bibbins-Domingo","given":"Kirsten"},{"family":"Grossman","given":"David C."},{"family":"Curry","given":"Susan J."},{"family":"Davidson","given":"Karina W."},{"family":"Epling","given":"John W."},{"family":"García","given":"Francisco A. R."},{"family":"Gillman","given":"Matthew W."},{"family":"Kemper","given":"Alex R."},{"family":"Krist","given":"Alex H."},{"family":"Kurth","given":"Ann E."},{"family":"Landefeld","given":"C. Seth"},{"family":"LeFevre","given":"Michael L."},{"family":"Mangione","given":"Carol M."},{"family":"Phillips","given":"William R."},{"family":"Owens","given":"Douglas K."},{"family":"Phipps","given":"Maureen G."},{"family":"Pignone","given":"Michael P."}],"issued":{"date-parts":[["2016",11,15]]}}}],"schema":"https://github.com/citation-style-language/schema/raw/master/csl-citation.json"} </w:instrText>
      </w:r>
      <w:r w:rsidR="009017A5" w:rsidRPr="00907EB8">
        <w:fldChar w:fldCharType="separate"/>
      </w:r>
      <w:r w:rsidR="00247E09" w:rsidRPr="00907EB8">
        <w:rPr>
          <w:rFonts w:eastAsia="Times New Roman"/>
          <w:vertAlign w:val="superscript"/>
        </w:rPr>
        <w:t>34</w:t>
      </w:r>
      <w:r w:rsidR="009017A5" w:rsidRPr="00907EB8">
        <w:fldChar w:fldCharType="end"/>
      </w:r>
      <w:r w:rsidR="009017A5" w:rsidRPr="00907EB8">
        <w:t xml:space="preserve"> For fair comparison, we present our results in terms of events and deaths prevented in the overall population, not just events and deaths prevented among the treated population (to avoid inflating benefit estimates by presenting only benefits among the higher-risk group treated).</w:t>
      </w:r>
    </w:p>
    <w:p w14:paraId="682155B2" w14:textId="4BA3B4F6" w:rsidR="008A7723" w:rsidRPr="00907EB8" w:rsidRDefault="00AA6E7F" w:rsidP="007F3F1D">
      <w:pPr>
        <w:spacing w:line="360" w:lineRule="auto"/>
        <w:ind w:firstLine="720"/>
      </w:pPr>
      <w:r w:rsidRPr="00907EB8">
        <w:rPr>
          <w:i/>
        </w:rPr>
        <w:t xml:space="preserve">BP treatment. </w:t>
      </w:r>
      <w:r w:rsidR="00B11EB5" w:rsidRPr="00907EB8">
        <w:t>Our</w:t>
      </w:r>
      <w:r w:rsidR="00D2303D" w:rsidRPr="00907EB8">
        <w:t xml:space="preserve"> base </w:t>
      </w:r>
      <w:r w:rsidR="00E919D7" w:rsidRPr="00907EB8">
        <w:t xml:space="preserve">case </w:t>
      </w:r>
      <w:r w:rsidR="00F84944" w:rsidRPr="00907EB8">
        <w:t xml:space="preserve">TTT strategy </w:t>
      </w:r>
      <w:r w:rsidR="00D2303D" w:rsidRPr="00907EB8">
        <w:t>was JNC-7</w:t>
      </w:r>
      <w:r w:rsidR="000721D6" w:rsidRPr="00907EB8">
        <w:t xml:space="preserve"> (the most recent consensus-based guideline)</w:t>
      </w:r>
      <w:r w:rsidR="00431D01" w:rsidRPr="00907EB8">
        <w:t xml:space="preserve"> </w:t>
      </w:r>
      <w:r w:rsidR="00BC7497" w:rsidRPr="00907EB8">
        <w:fldChar w:fldCharType="begin"/>
      </w:r>
      <w:r w:rsidR="00247E09" w:rsidRPr="00907EB8">
        <w:instrText xml:space="preserve"> ADDIN ZOTERO_ITEM CSL_CITATION {"citationID":"0A091bMS","properties":{"formattedCitation":"{\\rtf \\super 35\\nosupersub{}}","plainCitation":"35"},"citationItems":[{"id":"ZaqQ8EQP/KlMrDwX4","uris":["http://zotero.org/users/2419161/items/DAAS9C3A"],"uri":["http://zotero.org/users/2419161/items/DAAS9C3A"],"itemData":{"id":"ZaqQ8EQP/KlMrDwX4","type":"article-journal","title":"The seventh report of the joint national committee on prevention, detection, evaluation, and treatment of high blood pressure: The jnc 7 report","container-title":"JAMA","page":"2560-2571","volume":"289","issue":"19","source":"Silverchair","abstract":"\"The Seventh Report of the Joint National Committee on Prevention, Detection,\nEvaluation, and Treatment of High Blood Pressure\" provides a new guideline\nfor hypertension prevention and management. The following are the key messages(1) In persons older than 50 years, systolic blood pressure (BP) of\nmore than 140 mm Hg is a much more important cardiovascular disease\n(CVD) risk factor than diastolic BP; (2) The risk of CVD, beginning at 115/75\nmm Hg, doubles with each increment of 20/10 mm Hg; individuals who are normotensive\nat 55 years of age have a 90% lifetime risk for developing hypertension; (3)\nIndividuals with a systolic BP of 120 to 139 mm Hg or a diastolic BP of 80\nto 89 mm Hg should be considered as prehypertensive and require health-promoting\nlifestyle modifications to prevent CVD; (4) Thiazide-type diuretics should\nbe used in drug treatment for most patients with uncomplicated hypertension,\neither alone or combined with drugs from other classes. Certain high-risk\nconditions are compelling indications for the initial use of other antihypertensive\ndrug classes (angiotensin-converting enzyme inhibitors, angiotensin-receptor\nblockers, β-blockers, calcium channel blockers); (5) Most patients with\nhypertension will require 2 or more antihypertensive medications to achieve\ngoal BP (&lt;140/90 mm Hg, or &lt;130/80 mm Hg for patients with diabetes\nor chronic kidney disease); (6) If BP is more than 20/10 mm Hg above goal\nBP, consideration should be given to initiating therapy with 2 agents, 1 of\nwhich usually should be a thiazide-type diuretic; and (7) The most effective\ntherapy prescribed by the most careful clinician will control hypertension\nonly if patients are motivated. Motivation improves when patients have positive\nexperiences with and trust in the clinician. Empathy builds trust and is a\npotent motivator. Finally, in presenting these guidelines, the committee recognizes\nthat the responsible physician's judgment remains paramount.","DOI":"10.1001/jama.289.19.2560","ISSN":"0098-7484","shortTitle":"The seventh report of the joint national committee on prevention, detection, evaluation, and treatment of high blood pressure","journalAbbreviation":"JAMA","author":[{"literal":"Chobanian AV","family":"","given":""},{"literal":"Bakris GL","family":"","given":""},{"literal":"Black HR","family":"","given":""},{"literal":"the National High Blood Pressure Education Program Coordinating Committee","family":"","given":""}],"issued":{"year":2003,"month":5,"day":21},"page-first":"2560","title-short":"The seventh report of the joint national committee on prevention, detection, evaluation, and treatment of high blood pressure","container-title-short":"JAMA"}}],"schema":"https://github.com/citation-style-language/schema/raw/master/csl-citation.json"} </w:instrText>
      </w:r>
      <w:r w:rsidR="00BC7497" w:rsidRPr="00907EB8">
        <w:fldChar w:fldCharType="separate"/>
      </w:r>
      <w:r w:rsidR="00247E09" w:rsidRPr="00907EB8">
        <w:rPr>
          <w:rFonts w:eastAsia="Times New Roman"/>
          <w:vertAlign w:val="superscript"/>
        </w:rPr>
        <w:t>35</w:t>
      </w:r>
      <w:r w:rsidR="00BC7497" w:rsidRPr="00907EB8">
        <w:fldChar w:fldCharType="end"/>
      </w:r>
      <w:r w:rsidR="00431D01" w:rsidRPr="00907EB8">
        <w:t>.</w:t>
      </w:r>
      <w:r w:rsidR="00D2303D" w:rsidRPr="00907EB8">
        <w:t xml:space="preserve"> In this approach, blood pressure medications were intensified to </w:t>
      </w:r>
      <w:r w:rsidR="00F84944" w:rsidRPr="00907EB8">
        <w:t xml:space="preserve">a target BP of </w:t>
      </w:r>
      <w:r w:rsidR="00486C2B" w:rsidRPr="00907EB8">
        <w:t>&lt;</w:t>
      </w:r>
      <w:r w:rsidR="00F84944" w:rsidRPr="00907EB8">
        <w:t xml:space="preserve">130/80 mmHg for people with </w:t>
      </w:r>
      <w:r w:rsidR="000721D6" w:rsidRPr="00907EB8">
        <w:t xml:space="preserve">diabetes or </w:t>
      </w:r>
      <w:r w:rsidR="00F84944" w:rsidRPr="00907EB8">
        <w:t>chronic kidney disease (</w:t>
      </w:r>
      <w:r w:rsidR="0007417C" w:rsidRPr="00907EB8">
        <w:rPr>
          <w:rFonts w:eastAsia="Times New Roman"/>
          <w:shd w:val="clear" w:color="auto" w:fill="FFFFFF"/>
        </w:rPr>
        <w:t>estimated glomerular filtration rate</w:t>
      </w:r>
      <w:r w:rsidR="009E076E" w:rsidRPr="00907EB8">
        <w:rPr>
          <w:rFonts w:eastAsia="Times New Roman"/>
          <w:shd w:val="clear" w:color="auto" w:fill="FFFFFF"/>
        </w:rPr>
        <w:t xml:space="preserve"> by the CKD-EPI equation</w:t>
      </w:r>
      <w:r w:rsidR="0007417C" w:rsidRPr="00907EB8">
        <w:rPr>
          <w:rFonts w:eastAsia="Times New Roman"/>
          <w:shd w:val="clear" w:color="auto" w:fill="FFFFFF"/>
        </w:rPr>
        <w:t xml:space="preserve"> of &lt;60 mL/min per 1.73 m</w:t>
      </w:r>
      <w:r w:rsidR="0007417C" w:rsidRPr="00907EB8">
        <w:rPr>
          <w:rFonts w:eastAsia="Times New Roman"/>
          <w:bdr w:val="none" w:sz="0" w:space="0" w:color="auto" w:frame="1"/>
          <w:shd w:val="clear" w:color="auto" w:fill="FFFFFF"/>
          <w:vertAlign w:val="superscript"/>
        </w:rPr>
        <w:t xml:space="preserve">2 </w:t>
      </w:r>
      <w:r w:rsidR="0007417C" w:rsidRPr="00907EB8">
        <w:rPr>
          <w:rFonts w:eastAsia="Times New Roman"/>
          <w:shd w:val="clear" w:color="auto" w:fill="FFFFFF"/>
        </w:rPr>
        <w:t xml:space="preserve">or albuminuria </w:t>
      </w:r>
      <w:r w:rsidR="00963288" w:rsidRPr="00907EB8">
        <w:rPr>
          <w:rFonts w:eastAsia="Times New Roman"/>
          <w:shd w:val="clear" w:color="auto" w:fill="FFFFFF"/>
        </w:rPr>
        <w:t>of</w:t>
      </w:r>
      <w:r w:rsidR="0007417C" w:rsidRPr="00907EB8">
        <w:rPr>
          <w:rFonts w:eastAsia="Times New Roman"/>
          <w:shd w:val="clear" w:color="auto" w:fill="FFFFFF"/>
        </w:rPr>
        <w:t xml:space="preserve"> &gt;300 mg/d or 200 mg albumin per gram of creatinine</w:t>
      </w:r>
      <w:r w:rsidR="00F84944" w:rsidRPr="00907EB8">
        <w:t>)</w:t>
      </w:r>
      <w:r w:rsidR="00431D01" w:rsidRPr="00907EB8">
        <w:t xml:space="preserve"> </w:t>
      </w:r>
      <w:r w:rsidR="00B46737" w:rsidRPr="00907EB8">
        <w:fldChar w:fldCharType="begin"/>
      </w:r>
      <w:r w:rsidR="00247E09" w:rsidRPr="00907EB8">
        <w:instrText xml:space="preserve"> ADDIN ZOTERO_ITEM CSL_CITATION {"citationID":"r49c3aeb","properties":{"formattedCitation":"{\\rtf \\super 36\\nosupersub{}}","plainCitation":"36"},"citationItems":[{"id":2787,"uris":["http://zotero.org/users/2419161/items/D2TSKJC5"],"uri":["http://zotero.org/users/2419161/items/D2TSKJC5"],"itemData":{"id":2787,"type":"article-journal","title":"A new equation to estimate glomerular filtration rate","container-title":"Annals of internal medicine","page":"604–612","volume":"150","issue":"9","source":"Google Scholar","author":[{"family":"Levey","given":"Andrew S."},{"family":"Stevens","given":"Lesley A."},{"family":"Schmid","given":"Christopher H."},{"family":"Zhang","given":"Yaping Lucy"},{"family":"Castro","given":"Alejandro F."},{"family":"Feldman","given":"Harold I."},{"family":"Kusek","given":"John W."},{"family":"Eggers","given":"Paul"},{"family":"Van Lente","given":"Frederick"},{"family":"Greene","given":"Tom"},{"literal":"others"}],"issued":{"date-parts":[["2009"]]}}}],"schema":"https://github.com/citation-style-language/schema/raw/master/csl-citation.json"} </w:instrText>
      </w:r>
      <w:r w:rsidR="00B46737" w:rsidRPr="00907EB8">
        <w:fldChar w:fldCharType="separate"/>
      </w:r>
      <w:r w:rsidR="00247E09" w:rsidRPr="00907EB8">
        <w:rPr>
          <w:rFonts w:eastAsia="Times New Roman"/>
          <w:vertAlign w:val="superscript"/>
        </w:rPr>
        <w:t>36</w:t>
      </w:r>
      <w:r w:rsidR="00B46737" w:rsidRPr="00907EB8">
        <w:fldChar w:fldCharType="end"/>
      </w:r>
      <w:r w:rsidR="00F84944" w:rsidRPr="00907EB8">
        <w:t xml:space="preserve">, or </w:t>
      </w:r>
      <w:r w:rsidR="00503D85" w:rsidRPr="00907EB8">
        <w:t>&lt;</w:t>
      </w:r>
      <w:r w:rsidR="00F84944" w:rsidRPr="00907EB8">
        <w:t xml:space="preserve">140/90 mmHg </w:t>
      </w:r>
      <w:r w:rsidR="00877CD9" w:rsidRPr="00907EB8">
        <w:t>otherwise</w:t>
      </w:r>
      <w:r w:rsidR="00431D01" w:rsidRPr="00907EB8">
        <w:t xml:space="preserve"> </w:t>
      </w:r>
      <w:r w:rsidR="00B46737" w:rsidRPr="00907EB8">
        <w:fldChar w:fldCharType="begin"/>
      </w:r>
      <w:r w:rsidR="00247E09" w:rsidRPr="00907EB8">
        <w:instrText xml:space="preserve"> ADDIN ZOTERO_ITEM CSL_CITATION {"citationID":"4nhkj176e","properties":{"formattedCitation":"{\\rtf \\super 35\\nosupersub{}}","plainCitation":"35"},"citationItems":[{"id":2782,"uris":["http://zotero.org/users/2419161/items/DAAS9C3A"],"uri":["http://zotero.org/users/2419161/items/DAAS9C3A"],"itemData":{"id":2782,"type":"article-journal","title":"The seventh report of the joint national committee on prevention, detection, evaluation, and treatment of high blood pressure: The jnc 7 report","container-title":"JAMA","page":"2560-2571","volume":"289","issue":"19","source":"Silverchair","abstract":"\"The Seventh Report of the Joint National Committee on Prevention, Detection,\nEvaluation, and Treatment of High Blood Pressure\" provides a new guideline\nfor hypertension prevention and management. The following are the key messages(1) In persons older than 50 years, systolic blood pressure (BP) of\nmore than 140 mm Hg is a much more important cardiovascular disease\n(CVD) risk factor than diastolic BP; (2) The risk of CVD, beginning at 115/75\nmm Hg, doubles with each increment of 20/10 mm Hg; individuals who are normotensive\nat 55 years of age have a 90% lifetime risk for developing hypertension; (3)\nIndividuals with a systolic BP of 120 to 139 mm Hg or a diastolic BP of 80\nto 89 mm Hg should be considered as prehypertensive and require health-promoting\nlifestyle modifications to prevent CVD; (4) Thiazide-type diuretics should\nbe used in drug treatment for most patients with uncomplicated hypertension,\neither alone or combined with drugs from other classes. Certain high-risk\nconditions are compelling indications for the initial use of other antihypertensive\ndrug classes (angiotensin-converting enzyme inhibitors, angiotensin-receptor\nblockers, β-blockers, calcium channel blockers); (5) Most patients with\nhypertension will require 2 or more antihypertensive medications to achieve\ngoal BP (&lt;140/90 mm Hg, or &lt;130/80 mm Hg for patients with diabetes\nor chronic kidney disease); (6) If BP is more than 20/10 mm Hg above goal\nBP, consideration should be given to initiating therapy with 2 agents, 1 of\nwhich usually should be a thiazide-type diuretic; and (7) The most effective\ntherapy prescribed by the most careful clinician will control hypertension\nonly if patients are motivated. Motivation improves when patients have positive\nexperiences with and trust in the clinician. Empathy builds trust and is a\npotent motivator. Finally, in presenting these guidelines, the committee recognizes\nthat the responsible physician's judgment remains paramount.","DOI":"10.1001/jama.289.19.2560","ISSN":"0098-7484","shortTitle":"The seventh report of the joint national committee on prevention, detection, evaluation, and treatment of high blood pressure","journalAbbreviation":"JAMA","author":[{"literal":"Chobanian AV"},{"literal":"Bakris GL"},{"literal":"Black HR"},{"literal":"the National High Blood Pressure Education Program Coordinating Committee"}],"issued":{"date-parts":[["2003",5,21]]}}}],"schema":"https://github.com/citation-style-language/schema/raw/master/csl-citation.json"} </w:instrText>
      </w:r>
      <w:r w:rsidR="00B46737" w:rsidRPr="00907EB8">
        <w:fldChar w:fldCharType="separate"/>
      </w:r>
      <w:r w:rsidR="00247E09" w:rsidRPr="00907EB8">
        <w:rPr>
          <w:rFonts w:eastAsia="Times New Roman"/>
          <w:vertAlign w:val="superscript"/>
        </w:rPr>
        <w:t>35</w:t>
      </w:r>
      <w:r w:rsidR="00B46737" w:rsidRPr="00907EB8">
        <w:fldChar w:fldCharType="end"/>
      </w:r>
      <w:r w:rsidR="00431D01" w:rsidRPr="00907EB8">
        <w:t>.</w:t>
      </w:r>
      <w:r w:rsidR="00F84944" w:rsidRPr="00907EB8">
        <w:t xml:space="preserve"> The number of BP agents</w:t>
      </w:r>
      <w:r w:rsidR="009E076E" w:rsidRPr="00907EB8">
        <w:t xml:space="preserve"> recommended was estimated</w:t>
      </w:r>
      <w:r w:rsidR="00F84944" w:rsidRPr="00907EB8">
        <w:t xml:space="preserve"> using a meta-analysis of BP effec</w:t>
      </w:r>
      <w:r w:rsidR="009E076E" w:rsidRPr="00907EB8">
        <w:t>ts of each agent</w:t>
      </w:r>
      <w:r w:rsidR="00431D01" w:rsidRPr="00907EB8">
        <w:t xml:space="preserve"> </w:t>
      </w:r>
      <w:r w:rsidR="00B46737" w:rsidRPr="00907EB8">
        <w:fldChar w:fldCharType="begin"/>
      </w:r>
      <w:r w:rsidR="00247E09" w:rsidRPr="00907EB8">
        <w:instrText xml:space="preserve"> ADDIN ZOTERO_ITEM CSL_CITATION {"citationID":"gfn9kc2om","properties":{"formattedCitation":"{\\rtf \\super 17\\nosupersub{}}","plainCitation":"17"},"citationItems":[{"id":2746,"uris":["http://zotero.org/users/2419161/items/3PFJDT9N"],"uri":["http://zotero.org/users/2419161/items/3PFJDT9N"],"itemData":{"id":2746,"type":"article-journal","title":"Value of low dose combination treatment with blood pressure lowering drugs: analysis of 354 randomised trials","container-title":"BMJ","page":"1427","volume":"326","issue":"7404","source":"www.bmj.com","abstract":"Objective To determine the average reduction in blood pressure, prevalence of adverse effects, and reduction in risk of stroke and ischaemic heart disease events produced by the five main categories of blood pressure lowering drugs according to dose, singly and in combination.\nDesign Meta-analysis of 354 randomised double blind placebo controlled trials of thiazides, β blockers, angiotensin converting enzyme (ACE) inhibitors, angiotensin II receptor antagonists, and calcium channel blockers in fixed dose.\nSubjects 40 000 treated patients and 16 000 patients given placebo.\nMain outcome measures Placebo adjusted reductions in systolic and diastolic blood pressure and prevalence of adverse effects, according to dose expressed as a multiple of the standard (recommended) doses of the drugs.\nResults All five categories of drug produced similar reductions in blood pressure. The average reduction was 9.1 mm Hg systolic and 5.5 mm Hg diastolic at standard dose and 7.1 mm Hg systolic and 4.4 mm Hg diastolic (20% lower) at half standard dose. The drugs reduced blood pressure from all pretreatment levels, more so from higher levels; for a 10 mm Hg higher blood pressure the reduction was 1.0 mm Hg systolic and 1.1 mm Hg diastolic greater. The blood pressure lowering effects of different categories of drugs were additive. Symptoms attributable to thiazides, β blockers, and calcium channel blockers were strongly dose related; symptoms caused by ACE inhibitors (mainly cough) were not dose related. Angiotensin II receptor antagonists caused no excess of symptoms. The prevalence of symptoms with two drugs in combination was less than additive. Adverse metabolic effects (such as changes in cholesterol or potassium) were negligible at half standard dose.\nConclusions Combination low dose drug treatment increases efficacy and reduces adverse effects. From the average blood pressure in people who have strokes (150/90 mm Hg) three drugs at half standard dose are estimated to lower blood pressure by 20 mm Hg systolic and 11 mm Hg diastolic and thereby reduce the risk of stroke by 63% and ischaemic heart disease events by 46% at age 60-69.","DOI":"10.1136/bmj.326.7404.1427","ISSN":"0959-8138, 1468-5833","note":"PMID: 12829555","shortTitle":"Value of low dose combination treatment with blood pressure lowering drugs","journalAbbreviation":"BMJ","language":"en","author":[{"family":"Law","given":"M. R."},{"family":"Wald","given":"N. J."},{"family":"Morris","given":"J. K."},{"family":"Jordan","given":"R. E."}],"issued":{"date-parts":[["2003",6,26]]},"PMID":"12829555"}}],"schema":"https://github.com/citation-style-language/schema/raw/master/csl-citation.json"} </w:instrText>
      </w:r>
      <w:r w:rsidR="00B46737" w:rsidRPr="00907EB8">
        <w:fldChar w:fldCharType="separate"/>
      </w:r>
      <w:r w:rsidR="00247E09" w:rsidRPr="00907EB8">
        <w:rPr>
          <w:rFonts w:eastAsia="Times New Roman"/>
          <w:vertAlign w:val="superscript"/>
        </w:rPr>
        <w:t>17</w:t>
      </w:r>
      <w:r w:rsidR="00B46737" w:rsidRPr="00907EB8">
        <w:fldChar w:fldCharType="end"/>
      </w:r>
      <w:r w:rsidR="00F84944" w:rsidRPr="00907EB8">
        <w:t xml:space="preserve">. The BTT </w:t>
      </w:r>
      <w:r w:rsidR="00D2303D" w:rsidRPr="00907EB8">
        <w:t xml:space="preserve">antihypertensive </w:t>
      </w:r>
      <w:r w:rsidR="00F84944" w:rsidRPr="00907EB8">
        <w:t>strategy prescribed BP treatment until estimated</w:t>
      </w:r>
      <w:r w:rsidR="00DA4D7D" w:rsidRPr="00907EB8">
        <w:t xml:space="preserve"> 10-yr CVD event</w:t>
      </w:r>
      <w:r w:rsidR="00F84944" w:rsidRPr="00907EB8">
        <w:t xml:space="preserve"> risk fell </w:t>
      </w:r>
      <w:r w:rsidR="00DA4D7D" w:rsidRPr="00907EB8">
        <w:t>to &lt;</w:t>
      </w:r>
      <w:r w:rsidR="00F84944" w:rsidRPr="00907EB8">
        <w:t xml:space="preserve">10%, </w:t>
      </w:r>
      <w:r w:rsidR="00DC280B" w:rsidRPr="00907EB8">
        <w:t>if</w:t>
      </w:r>
      <w:r w:rsidR="00F84944" w:rsidRPr="00907EB8">
        <w:t xml:space="preserve"> BP remained </w:t>
      </w:r>
      <w:r w:rsidR="00DA4D7D" w:rsidRPr="00907EB8">
        <w:rPr>
          <w:u w:val="single"/>
        </w:rPr>
        <w:t>&gt;</w:t>
      </w:r>
      <w:r w:rsidR="00F84944" w:rsidRPr="00907EB8">
        <w:t>120/65 mmHg for safety</w:t>
      </w:r>
      <w:r w:rsidR="008A7723" w:rsidRPr="00907EB8">
        <w:t>.</w:t>
      </w:r>
      <w:r w:rsidR="002C0836" w:rsidRPr="00907EB8">
        <w:t xml:space="preserve"> </w:t>
      </w:r>
    </w:p>
    <w:p w14:paraId="7C5BC313" w14:textId="76190B2F" w:rsidR="0022766A" w:rsidRPr="00907EB8" w:rsidRDefault="00CF1422" w:rsidP="00812085">
      <w:pPr>
        <w:spacing w:line="360" w:lineRule="auto"/>
        <w:ind w:firstLine="720"/>
      </w:pPr>
      <w:r w:rsidRPr="00907EB8">
        <w:t xml:space="preserve">To compare </w:t>
      </w:r>
      <w:r w:rsidR="000721D6" w:rsidRPr="00907EB8">
        <w:t>TTT and BTT treatment strategies</w:t>
      </w:r>
      <w:r w:rsidRPr="00907EB8">
        <w:t xml:space="preserve">, we estimated differences in lifetime </w:t>
      </w:r>
      <w:r w:rsidR="008B1315" w:rsidRPr="00907EB8">
        <w:t xml:space="preserve">impact on QALYs from </w:t>
      </w:r>
      <w:r w:rsidRPr="00907EB8">
        <w:t xml:space="preserve">CVD </w:t>
      </w:r>
      <w:r w:rsidR="008B1315" w:rsidRPr="00907EB8">
        <w:t xml:space="preserve">events prevented during </w:t>
      </w:r>
      <w:r w:rsidR="000721D6" w:rsidRPr="00907EB8">
        <w:t>a 5-year treatment period</w:t>
      </w:r>
      <w:r w:rsidR="008B1315" w:rsidRPr="00907EB8">
        <w:t>. A 5 year window was chosen since</w:t>
      </w:r>
      <w:r w:rsidR="000721D6" w:rsidRPr="00907EB8">
        <w:t xml:space="preserve"> current practice guidelines suggest re-evaluati</w:t>
      </w:r>
      <w:r w:rsidR="008B1315" w:rsidRPr="00907EB8">
        <w:t>ng</w:t>
      </w:r>
      <w:r w:rsidR="000721D6" w:rsidRPr="00907EB8">
        <w:t xml:space="preserve"> med</w:t>
      </w:r>
      <w:r w:rsidRPr="00907EB8">
        <w:t>ical treatment at least every 3-</w:t>
      </w:r>
      <w:r w:rsidR="000721D6" w:rsidRPr="00907EB8">
        <w:t>5 years</w:t>
      </w:r>
      <w:r w:rsidR="00431D01" w:rsidRPr="00907EB8">
        <w:t xml:space="preserve"> </w:t>
      </w:r>
      <w:r w:rsidR="00B46737" w:rsidRPr="00907EB8">
        <w:fldChar w:fldCharType="begin"/>
      </w:r>
      <w:r w:rsidR="00247E09" w:rsidRPr="00907EB8">
        <w:instrText xml:space="preserve"> ADDIN ZOTERO_ITEM CSL_CITATION {"citationID":"psvnq7ro7","properties":{"formattedCitation":"{\\rtf \\super 11\\nosupersub{}}","plainCitation":"11"},"citationItems":[{"id":2737,"uris":["http://zotero.org/users/2419161/items/GDEDPCRC"],"uri":["http://zotero.org/users/2419161/items/GDEDPCRC"],"itemData":{"id":2737,"type":"article-journal","title":"2013 ACC/AHA Guideline on the Assessment of Cardiovascular Risk","container-title":"Journal of the American College of Cardiology","page":"2935-2959","volume":"63","issue":"25","source":"CrossRef","DOI":"10.1016/j.jacc.2013.11.005","ISSN":"07351097","language":"en","author":[{"family":"Goff","given":"David C."},{"family":"Lloyd-Jones","given":"Donald M."},{"family":"Bennett","given":"Glen"},{"family":"Coady","given":"Sean"},{"family":"D’Agostino","given":"Ralph B."},{"family":"Gibbons","given":"Raymond"},{"family":"Greenland","given":"Philip"},{"family":"Lackland","given":"Daniel T."},{"family":"Levy","given":"Daniel"},{"family":"O’Donnell","given":"Christopher J."},{"family":"Robinson","given":"Jennifer G."},{"family":"Schwartz","given":"J. Sanford"},{"family":"Shero","given":"Susan T."},{"family":"Smith","given":"Sidney C."},{"family":"Sorlie","given":"Paul"},{"family":"Stone","given":"Neil J."},{"family":"Wilson","given":"Peter W.F."}],"issued":{"date-parts":[["2014",7]]}}}],"schema":"https://github.com/citation-style-language/schema/raw/master/csl-citation.json"} </w:instrText>
      </w:r>
      <w:r w:rsidR="00B46737" w:rsidRPr="00907EB8">
        <w:fldChar w:fldCharType="separate"/>
      </w:r>
      <w:r w:rsidR="00247E09" w:rsidRPr="00907EB8">
        <w:rPr>
          <w:rFonts w:eastAsia="Times New Roman"/>
          <w:vertAlign w:val="superscript"/>
        </w:rPr>
        <w:t>11</w:t>
      </w:r>
      <w:r w:rsidR="00B46737" w:rsidRPr="00907EB8">
        <w:fldChar w:fldCharType="end"/>
      </w:r>
      <w:r w:rsidR="00431D01" w:rsidRPr="00907EB8">
        <w:t>.</w:t>
      </w:r>
      <w:r w:rsidR="000721D6" w:rsidRPr="00907EB8">
        <w:t xml:space="preserve"> Persons with diabetes were excluded from the base case analyses given </w:t>
      </w:r>
      <w:r w:rsidRPr="00907EB8">
        <w:t>very different</w:t>
      </w:r>
      <w:r w:rsidR="000721D6" w:rsidRPr="00907EB8">
        <w:t xml:space="preserve"> ACC/AHA guidelines for CVD risk reduction for this group</w:t>
      </w:r>
      <w:r w:rsidRPr="00907EB8">
        <w:t>; they were included in sensitivity analyses</w:t>
      </w:r>
      <w:r w:rsidR="00380ED7" w:rsidRPr="00907EB8">
        <w:t xml:space="preserve"> (below)</w:t>
      </w:r>
      <w:r w:rsidR="00431D01" w:rsidRPr="00907EB8">
        <w:t xml:space="preserve"> </w:t>
      </w:r>
      <w:r w:rsidR="00B46737" w:rsidRPr="00907EB8">
        <w:fldChar w:fldCharType="begin"/>
      </w:r>
      <w:r w:rsidR="00247E09" w:rsidRPr="00907EB8">
        <w:instrText xml:space="preserve"> ADDIN ZOTERO_ITEM CSL_CITATION {"citationID":"j70q3n509","properties":{"formattedCitation":"{\\rtf \\super 11\\nosupersub{}}","plainCitation":"11"},"citationItems":[{"id":2737,"uris":["http://zotero.org/users/2419161/items/GDEDPCRC"],"uri":["http://zotero.org/users/2419161/items/GDEDPCRC"],"itemData":{"id":2737,"type":"article-journal","title":"2013 ACC/AHA Guideline on the Assessment of Cardiovascular Risk","container-title":"Journal of the American College of Cardiology","page":"2935-2959","volume":"63","issue":"25","source":"CrossRef","DOI":"10.1016/j.jacc.2013.11.005","ISSN":"07351097","language":"en","author":[{"family":"Goff","given":"David C."},{"family":"Lloyd-Jones","given":"Donald M."},{"family":"Bennett","given":"Glen"},{"family":"Coady","given":"Sean"},{"family":"D’Agostino","given":"Ralph B."},{"family":"Gibbons","given":"Raymond"},{"family":"Greenland","given":"Philip"},{"family":"Lackland","given":"Daniel T."},{"family":"Levy","given":"Daniel"},{"family":"O’Donnell","given":"Christopher J."},{"family":"Robinson","given":"Jennifer G."},{"family":"Schwartz","given":"J. Sanford"},{"family":"Shero","given":"Susan T."},{"family":"Smith","given":"Sidney C."},{"family":"Sorlie","given":"Paul"},{"family":"Stone","given":"Neil J."},{"family":"Wilson","given":"Peter W.F."}],"issued":{"date-parts":[["2014",7]]}}}],"schema":"https://github.com/citation-style-language/schema/raw/master/csl-citation.json"} </w:instrText>
      </w:r>
      <w:r w:rsidR="00B46737" w:rsidRPr="00907EB8">
        <w:fldChar w:fldCharType="separate"/>
      </w:r>
      <w:r w:rsidR="00247E09" w:rsidRPr="00907EB8">
        <w:rPr>
          <w:rFonts w:eastAsia="Times New Roman"/>
          <w:vertAlign w:val="superscript"/>
        </w:rPr>
        <w:t>11</w:t>
      </w:r>
      <w:r w:rsidR="00B46737" w:rsidRPr="00907EB8">
        <w:fldChar w:fldCharType="end"/>
      </w:r>
      <w:r w:rsidR="00431D01" w:rsidRPr="00907EB8">
        <w:t>.</w:t>
      </w:r>
      <w:r w:rsidR="000721D6" w:rsidRPr="00907EB8">
        <w:t xml:space="preserve"> </w:t>
      </w:r>
    </w:p>
    <w:p w14:paraId="5444C77A" w14:textId="77777777" w:rsidR="00906E16" w:rsidRPr="00907EB8" w:rsidRDefault="00906E16" w:rsidP="00CB02A9">
      <w:pPr>
        <w:spacing w:line="360" w:lineRule="auto"/>
      </w:pPr>
    </w:p>
    <w:p w14:paraId="66ACD941" w14:textId="5D9825FE" w:rsidR="00907EB8" w:rsidRPr="00907EB8" w:rsidRDefault="00907EB8" w:rsidP="00907EB8">
      <w:pPr>
        <w:spacing w:line="480" w:lineRule="auto"/>
        <w:ind w:firstLine="720"/>
        <w:jc w:val="center"/>
      </w:pPr>
      <w:r w:rsidRPr="00907EB8">
        <w:t xml:space="preserve">[INSERT </w:t>
      </w:r>
      <w:r w:rsidRPr="00907EB8">
        <w:t>FIGURE 8.</w:t>
      </w:r>
      <w:r w:rsidRPr="00907EB8">
        <w:t>1 HERE].</w:t>
      </w:r>
    </w:p>
    <w:p w14:paraId="6D57F2D3" w14:textId="10860FC1" w:rsidR="006D086A" w:rsidRPr="00907EB8" w:rsidRDefault="00CB02A9" w:rsidP="00CB02A9">
      <w:pPr>
        <w:spacing w:line="360" w:lineRule="auto"/>
      </w:pPr>
      <w:r w:rsidRPr="00907EB8">
        <w:rPr>
          <w:i/>
        </w:rPr>
        <w:tab/>
      </w:r>
      <w:r w:rsidR="00E01FC6" w:rsidRPr="00907EB8">
        <w:t xml:space="preserve">The effects of lipid </w:t>
      </w:r>
      <w:r w:rsidR="009E076E" w:rsidRPr="00907EB8">
        <w:t xml:space="preserve">and BP </w:t>
      </w:r>
      <w:r w:rsidR="00E01FC6" w:rsidRPr="00907EB8">
        <w:t xml:space="preserve">therapy on each individual’s CVD risk </w:t>
      </w:r>
      <w:r w:rsidR="00000F39" w:rsidRPr="00907EB8">
        <w:t>were</w:t>
      </w:r>
      <w:r w:rsidR="00E01FC6" w:rsidRPr="00907EB8">
        <w:t xml:space="preserve"> </w:t>
      </w:r>
      <w:r w:rsidR="00C63608" w:rsidRPr="00907EB8">
        <w:t>estimated</w:t>
      </w:r>
      <w:r w:rsidR="00E839FE" w:rsidRPr="00907EB8">
        <w:t xml:space="preserve"> </w:t>
      </w:r>
      <w:r w:rsidR="005B260A" w:rsidRPr="00907EB8">
        <w:t xml:space="preserve">from individual patient data pooled across randomized clinical trials </w:t>
      </w:r>
      <w:r w:rsidR="00E01FC6" w:rsidRPr="00907EB8">
        <w:t>(</w:t>
      </w:r>
      <w:r w:rsidR="00336744" w:rsidRPr="00907EB8">
        <w:fldChar w:fldCharType="begin"/>
      </w:r>
      <w:r w:rsidR="00247E09" w:rsidRPr="00907EB8">
        <w:instrText xml:space="preserve"> ADDIN ZOTERO_ITEM CSL_CITATION {"citationID":"vt98scefi","properties":{"formattedCitation":"{\\rtf \\super 32,33,37\\nosupersub{}}","plainCitation":"32,33,37"},"citationItems":[{"id":"DFooGexM/mLZ6FAoC","uris":["http://zotero.org/users/2419161/items/8RCR35T2"],"uri":["http://zotero.org/users/2419161/items/8RCR35T2"],"itemData":{"id":"DFooGexM/mLZ6FAoC","type":"article-journal","title":"Quantifying effect of statins on low density lipoprotein cholesterol,  ischaemic heart disease, and stroke: systematic review and meta-analysis","container-title":"BMJ : British Medical Journal","page":"1423","volume":"326","issue":"7404","source":"PubMed Central","abstract":"Objectives To determine by how much statins reduce serum\n concentrations of low density lipoprotein (LDL) cholesterol and incidence of\n ischaemic heart disease (IHD) events and stroke, according to drug, dose, and\n duration of treatment., Design Three meta-analyses: 164 short term randomised placebo\n controlled trials of six statins and LDL cholesterol reduction; 58 randomised\n trials of cholesterol lowering by any means and IHD events; and nine cohort\n studies and the same 58 trials on stoke., Main outcome measures Reductions in LDL cholesterol according to\n statin and dose; reduction in IHD events and stroke for a specified reduction\n in LDL cholesterol., Results Reductions in LDL cholesterol (in the 164 trials) were 2.8\n mmol/l (60%) with rosuvastatin 80 mg/day, 2.6 mmol/l (55%) with atorvastatin\n 80 mg/day, 1.8 mmol/l (40%) with atorvastatin 10 mg/day, lovastatin 40 mg/day,\n simvastatin 40 mg/day, or rosuvastatin 5 mg/day, all from pretreatment\n concentrations of 4.8 mmol/l. Pravastatin and fluvastatin achieved smaller\n reductions. In the 58 trials, for an LDL cholesterol reduction of 1.0 mmol/l\n the risk of IHD events was reduced by 11% in the first year of treatment, 24%\n in the second year, 33% in years three to five, and by 36% thereafter (P &lt;\n 0.001 for trend). IHD events were reduced by 20%, 31%, and 51% in trials\n grouped by LDL cholesterol reduction (means 0.5 mmol/l, 1.0 mmol/l, and 1.6\n mmol/l) after results from first two years of treatment were excluded (P &lt;\n 0.001 for trend). After several years a reduction of 1.8 mmol/l would reduce\n IHD events by an estimated 61%. Results from the same 58 trials, corroborated\n by results from the nine cohort studies, show that lowering LDL cholesterol\n decreases all stroke by 10% for a 1 mmol/l reduction and 17% for a 1.8 mmol/l\n reduction. Estimates allow for the fact that trials tended to recruit people\n with vascular disease, among whom the effect of LDL cholesterol reduction on\n stroke is greater because of their higher risk of thromboembolic stroke\n (rather than haemorrhagic stroke) compared with people in the general\n population., Conclusions Statins can lower LDL cholesterol concentration by an\n average of 1.8 mmol/l which reduces the risk of IHD events by about 60% and\n stroke by 17%.","ISSN":"0959-8138","note":"PMID: 12829554\nPMCID: PMC162260","shortTitle":"Quantifying effect of statins on low density lipoprotein cholesterol,  ischaemic heart disease, and stroke","journalAbbreviation":"BMJ","author":[{"family":"Law","given":"M R"},{"family":"Wald","given":"N J"},{"family":"Rudnicka","given":"A R"}],"issued":{"date-parts":[["2003",6,28]]},"PMID":"12829554","PMCID":"PMC162260"}},{"id":"DFooGexM/uSJKtBEx","uris":["http://zotero.org/users/2419161/items/HRPEI86Q"],"uri":["http://zotero.org/users/2419161/items/HRPEI86Q"],"itemData":{"id":"DFooGexM/uSJKtBEx","type":"article-journal","title":"Efficacy and safety of cholesterol-lowering treatment: prospective meta-analysis of data from 90 056 participants in 14 randomised trials of statins","container-title":"Lancet","page":"1267–1278","volume":"366","issue":"9493","source":"Google Scholar","shortTitle":"Efficacy and safety of cholesterol-lowering treatment","author":[{"literal":"Epidemiological Studies Unit"}],"issued":{"date-parts":[["2005"]]}}},{"id":493,"uris":["http://zotero.org/users/3661053/items/J3J2R3IS"],"uri":["http://zotero.org/users/3661053/items/J3J2R3IS"],"itemData":{"id":493,"type":"article-journal","title":"Age-specific relevance of usual blood pressure to vascular mortality: a meta-analysis of individual data for one million adults in 61 prospective studies","container-title":"The Lancet","page":"1903-1913","volume":"360","issue":"9349","source":"www.thelancet.com","abstract":"Throughout middle and old age, usual blood pressure is strongly and directly related\nto vascular (and overall) mortality, without any evidence of a threshold down to at\nleast 115/75 mm Hg.","DOI":"10.1016/S0140-6736(02)11911-8","ISSN":"0140-6736, 1474-547X","note":"PMID: 12493255, 12493255","shortTitle":"Age-specific relevance of usual blood pressure to vascular mortality","journalAbbreviation":"The Lancet","language":"English","issued":{"date-parts":[["2002",12,14]]}}}],"schema":"https://github.com/citation-style-language/schema/raw/master/csl-citation.json"} </w:instrText>
      </w:r>
      <w:r w:rsidR="00336744" w:rsidRPr="00907EB8">
        <w:fldChar w:fldCharType="separate"/>
      </w:r>
      <w:r w:rsidR="00247E09" w:rsidRPr="00907EB8">
        <w:rPr>
          <w:rFonts w:eastAsia="Times New Roman"/>
          <w:vertAlign w:val="superscript"/>
        </w:rPr>
        <w:t>32,33,37</w:t>
      </w:r>
      <w:r w:rsidR="00336744" w:rsidRPr="00907EB8">
        <w:fldChar w:fldCharType="end"/>
      </w:r>
      <w:r w:rsidR="00431D01" w:rsidRPr="00907EB8">
        <w:t>.</w:t>
      </w:r>
      <w:r w:rsidR="00E01FC6" w:rsidRPr="00907EB8">
        <w:t xml:space="preserve"> </w:t>
      </w:r>
      <w:r w:rsidR="009F68B9" w:rsidRPr="00907EB8">
        <w:t xml:space="preserve">We specifically repeatedly sampled from the range of observed effects to account for individual variability of treatment response. </w:t>
      </w:r>
      <w:r w:rsidR="00793A85" w:rsidRPr="00907EB8">
        <w:t xml:space="preserve">The effects of BP therapy and of statin therapy were calculated </w:t>
      </w:r>
      <w:r w:rsidR="00203F13" w:rsidRPr="00907EB8">
        <w:t xml:space="preserve">separately and </w:t>
      </w:r>
      <w:r w:rsidR="00E839FE" w:rsidRPr="00907EB8">
        <w:t xml:space="preserve">also </w:t>
      </w:r>
      <w:r w:rsidR="00203F13" w:rsidRPr="00907EB8">
        <w:t>together by</w:t>
      </w:r>
      <w:r w:rsidR="009E076E" w:rsidRPr="00907EB8">
        <w:t xml:space="preserve"> </w:t>
      </w:r>
      <w:r w:rsidR="00793A85" w:rsidRPr="00907EB8">
        <w:t>maximizing statin therapy and then applying the BP treatments</w:t>
      </w:r>
      <w:r w:rsidR="00911C83" w:rsidRPr="00907EB8">
        <w:t xml:space="preserve">, </w:t>
      </w:r>
      <w:r w:rsidR="00203F13" w:rsidRPr="00907EB8">
        <w:t xml:space="preserve">and </w:t>
      </w:r>
      <w:r w:rsidR="00911C83" w:rsidRPr="00907EB8">
        <w:t xml:space="preserve">also testing </w:t>
      </w:r>
      <w:r w:rsidR="00203F13" w:rsidRPr="00907EB8">
        <w:t>the reverse</w:t>
      </w:r>
      <w:r w:rsidR="0094256E" w:rsidRPr="00907EB8">
        <w:t xml:space="preserve"> order</w:t>
      </w:r>
      <w:r w:rsidR="00793A85" w:rsidRPr="00907EB8">
        <w:t xml:space="preserve">. </w:t>
      </w:r>
      <w:r w:rsidR="005F6EDA" w:rsidRPr="00907EB8">
        <w:t>We separated out the results of BP therapy from statin therapy rather than combining them in all analyses, given the results of the HOPE-3 trial suggestin</w:t>
      </w:r>
      <w:r w:rsidR="009F68B9" w:rsidRPr="00907EB8">
        <w:t xml:space="preserve">g that for populations with </w:t>
      </w:r>
      <w:r w:rsidR="005F6EDA" w:rsidRPr="00907EB8">
        <w:t>moderate CVD risk, BP therapy may not have additional benefits to statin therapy</w:t>
      </w:r>
      <w:r w:rsidR="00431D01" w:rsidRPr="00907EB8">
        <w:t xml:space="preserve"> </w:t>
      </w:r>
      <w:r w:rsidR="009F68B9" w:rsidRPr="00907EB8">
        <w:fldChar w:fldCharType="begin"/>
      </w:r>
      <w:r w:rsidR="00247E09" w:rsidRPr="00907EB8">
        <w:instrText xml:space="preserve"> ADDIN ZOTERO_ITEM CSL_CITATION {"citationID":"19gj38cgfo","properties":{"formattedCitation":"{\\rtf \\super 38\\nosupersub{}}","plainCitation":"38"},"citationItems":[{"id":3521,"uris":["http://zotero.org/users/598321/items/2CC8XSDU"],"uri":["http://zotero.org/users/598321/items/2CC8XSDU"],"itemData":{"id":3521,"type":"article-journal","title":"Blood-Pressure and Cholesterol Lowering in Persons without Cardiovascular Disease","container-title":"New England Journal of Medicine","page":"2032-2043","volume":"374","issue":"21","source":"Taylor and Francis+NEJM","abstract":"In a 2-by-2 factorial trial, 12,705 persons at intermediate risk were assigned to candesartan plus hydrochlorothiazide or placebo and to rosuvastatin or placebo. At 5.6 years, combination therapy resulted in a significantly lower risk of cardiovascular events than dual placebo.","DOI":"10.1056/NEJMoa1600177","ISSN":"0028-4793","note":"PMID: 27039945","author":[{"family":"Yusuf","given":"Salim"},{"family":"Lonn","given":"Eva"},{"family":"Pais","given":"Prem"},{"family":"Bosch","given":"Jackie"},{"family":"López-Jaramillo","given":"Patricio"},{"family":"Zhu","given":"Jun"},{"family":"Xavier","given":"Denis"},{"family":"Avezum","given":"Alvaro"},{"family":"Leiter","given":"Lawrence A."},{"family":"Piegas","given":"Leopoldo S."},{"family":"Parkhomenko","given":"Alexander"},{"family":"Keltai","given":"Matyas"},{"family":"Keltai","given":"Katalin"},{"family":"Sliwa","given":"Karen"},{"family":"Chazova","given":"Irina"},{"family":"Peters","given":"Ron J.G."},{"family":"Held","given":"Claes"},{"family":"Yusoff","given":"Khalid"},{"family":"Lewis","given":"Basil S."},{"family":"Jansky","given":"Petr"},{"family":"Khunti","given":"Kamlesh"},{"family":"Toff","given":"William D."},{"family":"Reid","given":"Christopher M."},{"family":"Varigos","given":"John"},{"family":"Accini","given":"Jose L."},{"family":"McKelvie","given":"Robert"},{"family":"Pogue","given":"Janice"},{"family":"Jung","given":"Hyejung"},{"family":"Liu","given":"Lisheng"},{"family":"Diaz","given":"Rafael"},{"family":"Dans","given":"Antonio"},{"family":"Dagenais","given":"Gilles"}],"issued":{"date-parts":[["2016",5,26]]},"PMID":"27039945"}}],"schema":"https://github.com/citation-style-language/schema/raw/master/csl-citation.json"} </w:instrText>
      </w:r>
      <w:r w:rsidR="009F68B9" w:rsidRPr="00907EB8">
        <w:fldChar w:fldCharType="separate"/>
      </w:r>
      <w:r w:rsidR="00247E09" w:rsidRPr="00907EB8">
        <w:rPr>
          <w:rFonts w:eastAsia="Times New Roman"/>
          <w:vertAlign w:val="superscript"/>
        </w:rPr>
        <w:t>38</w:t>
      </w:r>
      <w:r w:rsidR="009F68B9" w:rsidRPr="00907EB8">
        <w:fldChar w:fldCharType="end"/>
      </w:r>
      <w:r w:rsidR="005F6EDA" w:rsidRPr="00907EB8">
        <w:t xml:space="preserve"> (hence, we could evaluate the robustness of our results under a wide range of possibilities, from no additional benefit to BP therapy added to statin therapy, to the full extent of additive benefit suggested by the pooled RCT data</w:t>
      </w:r>
      <w:r w:rsidR="00027837" w:rsidRPr="00907EB8">
        <w:t>)</w:t>
      </w:r>
      <w:r w:rsidR="005F6EDA" w:rsidRPr="00907EB8">
        <w:t xml:space="preserve">. </w:t>
      </w:r>
      <w:r w:rsidR="001B21BE" w:rsidRPr="00907EB8">
        <w:t>We did not simulate racial differences in</w:t>
      </w:r>
      <w:r w:rsidR="00A25FE9" w:rsidRPr="00907EB8">
        <w:t xml:space="preserve"> </w:t>
      </w:r>
      <w:r w:rsidR="001B21BE" w:rsidRPr="00907EB8">
        <w:t xml:space="preserve">statin or </w:t>
      </w:r>
      <w:r w:rsidR="00A25FE9" w:rsidRPr="00907EB8">
        <w:t xml:space="preserve">BP </w:t>
      </w:r>
      <w:r w:rsidR="001B21BE" w:rsidRPr="00907EB8">
        <w:t>treatment response</w:t>
      </w:r>
      <w:r w:rsidR="001D797A" w:rsidRPr="00907EB8">
        <w:t>,</w:t>
      </w:r>
      <w:r w:rsidR="001B21BE" w:rsidRPr="00907EB8">
        <w:t xml:space="preserve"> given </w:t>
      </w:r>
      <w:r w:rsidR="005860F2" w:rsidRPr="00907EB8">
        <w:t>inconsistent</w:t>
      </w:r>
      <w:r w:rsidR="001B21BE" w:rsidRPr="00907EB8">
        <w:t xml:space="preserve"> evidenc</w:t>
      </w:r>
      <w:r w:rsidR="00F718B5" w:rsidRPr="00907EB8">
        <w:t>e</w:t>
      </w:r>
      <w:r w:rsidR="005860F2" w:rsidRPr="00907EB8">
        <w:t xml:space="preserve"> per a recent review</w:t>
      </w:r>
      <w:r w:rsidR="00431D01" w:rsidRPr="00907EB8">
        <w:rPr>
          <w:rFonts w:eastAsia="Times New Roman"/>
          <w:color w:val="191919"/>
          <w:shd w:val="clear" w:color="auto" w:fill="FFFFFF"/>
        </w:rPr>
        <w:t xml:space="preserve"> </w:t>
      </w:r>
      <w:r w:rsidR="0017289F" w:rsidRPr="00907EB8">
        <w:rPr>
          <w:rFonts w:eastAsia="Times New Roman"/>
          <w:color w:val="191919"/>
          <w:shd w:val="clear" w:color="auto" w:fill="FFFFFF"/>
        </w:rPr>
        <w:fldChar w:fldCharType="begin"/>
      </w:r>
      <w:r w:rsidR="00247E09" w:rsidRPr="00907EB8">
        <w:rPr>
          <w:rFonts w:eastAsia="Times New Roman"/>
          <w:color w:val="191919"/>
          <w:shd w:val="clear" w:color="auto" w:fill="FFFFFF"/>
        </w:rPr>
        <w:instrText xml:space="preserve"> ADDIN ZOTERO_ITEM CSL_CITATION {"citationID":"1v7lavf6n9","properties":{"formattedCitation":"{\\rtf \\super 39\\nosupersub{}}","plainCitation":"39"},"citationItems":[{"id":2795,"uris":["http://zotero.org/users/2419161/items/W2SK2FZK"],"uri":["http://zotero.org/users/2419161/items/W2SK2FZK"],"itemData":{"id":2795,"type":"article-journal","title":"Ethnic Differences in Cardiovascular Drug Response Potential Contribution of Pharmacogenetics","container-title":"Circulation","page":"1383-1393","volume":"118","issue":"13","source":"circ.ahajournals.org","DOI":"10.1161/CIRCULATIONAHA.107.704023","ISSN":"0009-7322, 1524-4539","note":"PMID: 18809808","journalAbbreviation":"Circulation","language":"en","author":[{"family":"Johnson","given":"Julie A."}],"issued":{"date-parts":[["2008",9,23]]},"PMID":"18809808"}}],"schema":"https://github.com/citation-style-language/schema/raw/master/csl-citation.json"} </w:instrText>
      </w:r>
      <w:r w:rsidR="0017289F" w:rsidRPr="00907EB8">
        <w:rPr>
          <w:rFonts w:eastAsia="Times New Roman"/>
          <w:color w:val="191919"/>
          <w:shd w:val="clear" w:color="auto" w:fill="FFFFFF"/>
        </w:rPr>
        <w:fldChar w:fldCharType="separate"/>
      </w:r>
      <w:r w:rsidR="00247E09" w:rsidRPr="00907EB8">
        <w:rPr>
          <w:rFonts w:eastAsia="Times New Roman"/>
          <w:vertAlign w:val="superscript"/>
        </w:rPr>
        <w:t>39</w:t>
      </w:r>
      <w:r w:rsidR="0017289F" w:rsidRPr="00907EB8">
        <w:rPr>
          <w:rFonts w:eastAsia="Times New Roman"/>
          <w:color w:val="191919"/>
          <w:shd w:val="clear" w:color="auto" w:fill="FFFFFF"/>
        </w:rPr>
        <w:fldChar w:fldCharType="end"/>
      </w:r>
      <w:r w:rsidR="00431D01" w:rsidRPr="00907EB8">
        <w:rPr>
          <w:rFonts w:eastAsia="Times New Roman"/>
          <w:color w:val="191919"/>
          <w:shd w:val="clear" w:color="auto" w:fill="FFFFFF"/>
        </w:rPr>
        <w:t>.</w:t>
      </w:r>
      <w:r w:rsidR="006F10DF" w:rsidRPr="00907EB8">
        <w:t xml:space="preserve"> </w:t>
      </w:r>
      <w:r w:rsidR="005A60AF" w:rsidRPr="00907EB8">
        <w:t>T</w:t>
      </w:r>
      <w:r w:rsidR="002C6452" w:rsidRPr="00907EB8">
        <w:t xml:space="preserve">he TTT and BTT </w:t>
      </w:r>
      <w:r w:rsidR="00DC5949" w:rsidRPr="00907EB8">
        <w:t xml:space="preserve">approaches </w:t>
      </w:r>
      <w:r w:rsidR="005A60AF" w:rsidRPr="00907EB8">
        <w:t>were compared across</w:t>
      </w:r>
      <w:r w:rsidR="00985050" w:rsidRPr="00907EB8">
        <w:t xml:space="preserve"> three CVD </w:t>
      </w:r>
      <w:r w:rsidR="00CE27DB" w:rsidRPr="00907EB8">
        <w:t>outcome</w:t>
      </w:r>
      <w:r w:rsidR="002C6452" w:rsidRPr="00907EB8">
        <w:t xml:space="preserve">s: </w:t>
      </w:r>
      <w:r w:rsidR="005A60AF" w:rsidRPr="00907EB8">
        <w:t xml:space="preserve">black-white disparities in </w:t>
      </w:r>
      <w:r w:rsidR="004E5F3A" w:rsidRPr="00907EB8">
        <w:t>the rate</w:t>
      </w:r>
      <w:r w:rsidR="00ED4A86" w:rsidRPr="00907EB8">
        <w:t xml:space="preserve"> of CVD events</w:t>
      </w:r>
      <w:r w:rsidR="00E34EF2" w:rsidRPr="00907EB8">
        <w:t>, the rate of</w:t>
      </w:r>
      <w:r w:rsidR="00985050" w:rsidRPr="00907EB8">
        <w:t xml:space="preserve"> CVD</w:t>
      </w:r>
      <w:r w:rsidR="004E5F3A" w:rsidRPr="00907EB8">
        <w:t xml:space="preserve"> </w:t>
      </w:r>
      <w:r w:rsidR="007335C3" w:rsidRPr="00907EB8">
        <w:t>deaths</w:t>
      </w:r>
      <w:r w:rsidR="001F78E5" w:rsidRPr="00907EB8">
        <w:t xml:space="preserve">, </w:t>
      </w:r>
      <w:r w:rsidR="00ED4A86" w:rsidRPr="00907EB8">
        <w:t xml:space="preserve">and </w:t>
      </w:r>
      <w:r w:rsidR="00EA5070" w:rsidRPr="00907EB8">
        <w:t>the loss of</w:t>
      </w:r>
      <w:r w:rsidR="00CE27DB" w:rsidRPr="00907EB8">
        <w:t xml:space="preserve"> </w:t>
      </w:r>
      <w:r w:rsidR="00F84BEB" w:rsidRPr="00907EB8">
        <w:t>QALYs</w:t>
      </w:r>
      <w:r w:rsidR="00ED4A86" w:rsidRPr="00907EB8">
        <w:t xml:space="preserve"> </w:t>
      </w:r>
      <w:r w:rsidR="009767A1" w:rsidRPr="00907EB8">
        <w:t>(</w:t>
      </w:r>
      <w:r w:rsidR="004C44CF" w:rsidRPr="00907EB8">
        <w:t>for input QALY weights</w:t>
      </w:r>
      <w:r w:rsidR="00CC7F96" w:rsidRPr="00907EB8">
        <w:t>; the full range of QALY values was repeatedly sampled from, to capture variability in QALY losses across CVD events of varying severity</w:t>
      </w:r>
      <w:r w:rsidR="00ED4A86" w:rsidRPr="00907EB8">
        <w:t>)</w:t>
      </w:r>
      <w:r w:rsidR="00431D01" w:rsidRPr="00907EB8">
        <w:t xml:space="preserve"> </w:t>
      </w:r>
      <w:r w:rsidR="00B93F1F" w:rsidRPr="00907EB8">
        <w:fldChar w:fldCharType="begin"/>
      </w:r>
      <w:r w:rsidR="00247E09" w:rsidRPr="00907EB8">
        <w:instrText xml:space="preserve"> ADDIN ZOTERO_ITEM CSL_CITATION {"citationID":"6s71obgln","properties":{"formattedCitation":"{\\rtf \\super 31\\nosupersub{}}","plainCitation":"31"},"citationItems":[{"id":2774,"uris":["http://zotero.org/users/2419161/items/VZZM9WGS"],"uri":["http://zotero.org/users/2419161/items/VZZM9WGS"],"itemData":{"id":2774,"type":"article-journal","title":"Optimizing Statin Treatment for Primary Prevention of Coronary Artery Disease","container-title":"Annals of Internal Medicine","page":"69","volume":"152","issue":"2","source":"CrossRef","DOI":"10.7326/0003-4819-152-2-201001190-00004","ISSN":"0003-4819","language":"en","author":[{"family":"Hayward","given":"Rodney A."}],"issued":{"date-parts":[["2010",1,19]]}}}],"schema":"https://github.com/citation-style-language/schema/raw/master/csl-citation.json"} </w:instrText>
      </w:r>
      <w:r w:rsidR="00B93F1F" w:rsidRPr="00907EB8">
        <w:fldChar w:fldCharType="separate"/>
      </w:r>
      <w:r w:rsidR="00247E09" w:rsidRPr="00907EB8">
        <w:rPr>
          <w:rFonts w:eastAsia="Times New Roman"/>
          <w:vertAlign w:val="superscript"/>
        </w:rPr>
        <w:t>31</w:t>
      </w:r>
      <w:r w:rsidR="00B93F1F" w:rsidRPr="00907EB8">
        <w:fldChar w:fldCharType="end"/>
      </w:r>
      <w:r w:rsidR="00431D01" w:rsidRPr="00907EB8">
        <w:t>.</w:t>
      </w:r>
      <w:r w:rsidR="00A9393D" w:rsidRPr="00907EB8">
        <w:t xml:space="preserve"> </w:t>
      </w:r>
    </w:p>
    <w:p w14:paraId="2706C5C8" w14:textId="77777777" w:rsidR="003541D8" w:rsidRPr="00907EB8" w:rsidRDefault="003541D8" w:rsidP="00CB02A9">
      <w:pPr>
        <w:spacing w:line="360" w:lineRule="auto"/>
      </w:pPr>
    </w:p>
    <w:p w14:paraId="0217082E" w14:textId="15B9E0E2" w:rsidR="00907EB8" w:rsidRPr="00907EB8" w:rsidRDefault="00907EB8" w:rsidP="00907EB8">
      <w:pPr>
        <w:pStyle w:val="Heading2"/>
        <w:spacing w:before="0" w:beforeAutospacing="0" w:after="0" w:afterAutospacing="0" w:line="480" w:lineRule="auto"/>
        <w:rPr>
          <w:rFonts w:ascii="Times New Roman" w:hAnsi="Times New Roman"/>
          <w:b w:val="0"/>
          <w:color w:val="0070C0"/>
          <w:sz w:val="24"/>
          <w:szCs w:val="24"/>
        </w:rPr>
      </w:pPr>
      <w:r w:rsidRPr="00907EB8">
        <w:rPr>
          <w:rFonts w:ascii="Times New Roman" w:hAnsi="Times New Roman"/>
          <w:b w:val="0"/>
          <w:color w:val="0070C0"/>
          <w:sz w:val="24"/>
          <w:szCs w:val="24"/>
        </w:rPr>
        <w:t xml:space="preserve">&lt;2&gt; </w:t>
      </w:r>
      <w:r w:rsidRPr="00907EB8">
        <w:rPr>
          <w:rFonts w:ascii="Times New Roman" w:hAnsi="Times New Roman"/>
          <w:b w:val="0"/>
          <w:color w:val="0070C0"/>
          <w:sz w:val="24"/>
          <w:szCs w:val="24"/>
        </w:rPr>
        <w:t>Thresholds for therapy</w:t>
      </w:r>
    </w:p>
    <w:p w14:paraId="2A0AE988" w14:textId="77777777" w:rsidR="00EB1580" w:rsidRPr="00907EB8" w:rsidRDefault="00EB1580" w:rsidP="009E7B94">
      <w:pPr>
        <w:spacing w:line="360" w:lineRule="auto"/>
      </w:pPr>
    </w:p>
    <w:p w14:paraId="79652D17" w14:textId="711C9258" w:rsidR="00FB34D6" w:rsidRPr="00907EB8" w:rsidRDefault="00FB34D6" w:rsidP="00FB34D6">
      <w:pPr>
        <w:spacing w:line="360" w:lineRule="auto"/>
      </w:pPr>
      <w:r w:rsidRPr="00907EB8">
        <w:tab/>
        <w:t>Among adults 40-75 years old</w:t>
      </w:r>
      <w:r w:rsidR="00E00308" w:rsidRPr="00907EB8">
        <w:t xml:space="preserve"> without a prior history of CVD</w:t>
      </w:r>
      <w:r w:rsidRPr="00907EB8">
        <w:t xml:space="preserve">, the TTT </w:t>
      </w:r>
      <w:r w:rsidR="00C34ACF" w:rsidRPr="00907EB8">
        <w:t>lipid</w:t>
      </w:r>
      <w:r w:rsidRPr="00907EB8">
        <w:t xml:space="preserve"> treatment approach based on ATP III would recommend statins to 88.</w:t>
      </w:r>
      <w:r w:rsidR="00990383" w:rsidRPr="00907EB8">
        <w:t xml:space="preserve">3 </w:t>
      </w:r>
      <w:r w:rsidRPr="00907EB8">
        <w:t>millio</w:t>
      </w:r>
      <w:r w:rsidR="00E963AA" w:rsidRPr="00907EB8">
        <w:t xml:space="preserve">n </w:t>
      </w:r>
      <w:r w:rsidR="00963288" w:rsidRPr="00907EB8">
        <w:t>white</w:t>
      </w:r>
      <w:r w:rsidR="00E963AA" w:rsidRPr="00907EB8">
        <w:t>s (44.9</w:t>
      </w:r>
      <w:r w:rsidRPr="00907EB8">
        <w:t xml:space="preserve">% of </w:t>
      </w:r>
      <w:r w:rsidR="00963288" w:rsidRPr="00907EB8">
        <w:t>white</w:t>
      </w:r>
      <w:r w:rsidR="00E963AA" w:rsidRPr="00907EB8">
        <w:t>s) and 12.</w:t>
      </w:r>
      <w:r w:rsidR="00990383" w:rsidRPr="00907EB8">
        <w:t xml:space="preserve">7 </w:t>
      </w:r>
      <w:r w:rsidR="00E963AA" w:rsidRPr="00907EB8">
        <w:t xml:space="preserve">million </w:t>
      </w:r>
      <w:r w:rsidR="00963288" w:rsidRPr="00907EB8">
        <w:t>black</w:t>
      </w:r>
      <w:r w:rsidR="00E963AA" w:rsidRPr="00907EB8">
        <w:t>s (44.1</w:t>
      </w:r>
      <w:r w:rsidR="00357909" w:rsidRPr="00907EB8">
        <w:t xml:space="preserve">% of </w:t>
      </w:r>
      <w:r w:rsidR="00963288" w:rsidRPr="00907EB8">
        <w:t>black</w:t>
      </w:r>
      <w:r w:rsidR="00357909" w:rsidRPr="00907EB8">
        <w:t xml:space="preserve">s); </w:t>
      </w:r>
      <w:r w:rsidRPr="00907EB8">
        <w:t>a high-potency statin</w:t>
      </w:r>
      <w:r w:rsidR="00D31618" w:rsidRPr="00907EB8">
        <w:t xml:space="preserve"> would </w:t>
      </w:r>
      <w:r w:rsidRPr="00907EB8">
        <w:t xml:space="preserve">be recommended to 17.7 million </w:t>
      </w:r>
      <w:r w:rsidR="00963288" w:rsidRPr="00907EB8">
        <w:t>white</w:t>
      </w:r>
      <w:r w:rsidRPr="00907EB8">
        <w:t>s (9.0%</w:t>
      </w:r>
      <w:r w:rsidR="00814F91" w:rsidRPr="00907EB8">
        <w:t xml:space="preserve"> of </w:t>
      </w:r>
      <w:r w:rsidR="00963288" w:rsidRPr="00907EB8">
        <w:t>white</w:t>
      </w:r>
      <w:r w:rsidR="00814F91" w:rsidRPr="00907EB8">
        <w:t>s</w:t>
      </w:r>
      <w:r w:rsidR="008163B4" w:rsidRPr="00907EB8">
        <w:t xml:space="preserve">) and 2.6 million </w:t>
      </w:r>
      <w:r w:rsidR="00963288" w:rsidRPr="00907EB8">
        <w:t>black</w:t>
      </w:r>
      <w:r w:rsidR="008163B4" w:rsidRPr="00907EB8">
        <w:t>s (9.1</w:t>
      </w:r>
      <w:r w:rsidRPr="00907EB8">
        <w:t>%</w:t>
      </w:r>
      <w:r w:rsidR="008163B4" w:rsidRPr="00907EB8">
        <w:t xml:space="preserve"> of </w:t>
      </w:r>
      <w:r w:rsidR="00963288" w:rsidRPr="00907EB8">
        <w:t>black</w:t>
      </w:r>
      <w:r w:rsidR="008163B4" w:rsidRPr="00907EB8">
        <w:t>s</w:t>
      </w:r>
      <w:r w:rsidRPr="00907EB8">
        <w:t xml:space="preserve">) (Table 1). Compared with no treatment, the TTT statin treatment </w:t>
      </w:r>
      <w:r w:rsidR="004F57E8" w:rsidRPr="00907EB8">
        <w:t xml:space="preserve">approach </w:t>
      </w:r>
      <w:r w:rsidRPr="00907EB8">
        <w:t xml:space="preserve">would </w:t>
      </w:r>
      <w:r w:rsidR="004F57E8" w:rsidRPr="00907EB8">
        <w:t xml:space="preserve">be expected to </w:t>
      </w:r>
      <w:r w:rsidRPr="00907EB8">
        <w:t>save 19.9 QALYs per 1</w:t>
      </w:r>
      <w:r w:rsidR="00AE2D36" w:rsidRPr="00907EB8">
        <w:t>,</w:t>
      </w:r>
      <w:r w:rsidRPr="00907EB8">
        <w:t xml:space="preserve">000 </w:t>
      </w:r>
      <w:r w:rsidR="00963288" w:rsidRPr="00907EB8">
        <w:t>white</w:t>
      </w:r>
      <w:r w:rsidRPr="00907EB8">
        <w:t xml:space="preserve"> persons and 29.0 QALYs per 1</w:t>
      </w:r>
      <w:r w:rsidR="00AE2D36" w:rsidRPr="00907EB8">
        <w:t>,</w:t>
      </w:r>
      <w:r w:rsidRPr="00907EB8">
        <w:t xml:space="preserve">000 </w:t>
      </w:r>
      <w:r w:rsidR="00963288" w:rsidRPr="00907EB8">
        <w:t>black</w:t>
      </w:r>
      <w:r w:rsidRPr="00907EB8">
        <w:t xml:space="preserve"> persons</w:t>
      </w:r>
      <w:r w:rsidR="008778EB" w:rsidRPr="00907EB8">
        <w:t xml:space="preserve"> </w:t>
      </w:r>
      <w:r w:rsidR="00370054" w:rsidRPr="00907EB8">
        <w:t>from</w:t>
      </w:r>
      <w:r w:rsidR="00D31618" w:rsidRPr="00907EB8">
        <w:t xml:space="preserve"> 5 </w:t>
      </w:r>
      <w:r w:rsidR="008778EB" w:rsidRPr="00907EB8">
        <w:t>year</w:t>
      </w:r>
      <w:r w:rsidR="00D31618" w:rsidRPr="00907EB8">
        <w:t>s of</w:t>
      </w:r>
      <w:r w:rsidR="008778EB" w:rsidRPr="00907EB8">
        <w:t xml:space="preserve"> </w:t>
      </w:r>
      <w:r w:rsidR="00820EAE" w:rsidRPr="00907EB8">
        <w:t>treatment</w:t>
      </w:r>
      <w:r w:rsidRPr="00907EB8">
        <w:t xml:space="preserve">, resulting in </w:t>
      </w:r>
      <w:r w:rsidR="00745F5A" w:rsidRPr="00907EB8">
        <w:t>~</w:t>
      </w:r>
      <w:r w:rsidRPr="00907EB8">
        <w:t xml:space="preserve">4.8 million total QALYs saved in the United States. </w:t>
      </w:r>
    </w:p>
    <w:p w14:paraId="0805E7E6" w14:textId="5ED070BB" w:rsidR="00FB34D6" w:rsidRPr="00907EB8" w:rsidRDefault="000118D7" w:rsidP="00FB34D6">
      <w:pPr>
        <w:spacing w:line="360" w:lineRule="auto"/>
        <w:ind w:firstLine="720"/>
      </w:pPr>
      <w:r w:rsidRPr="00907EB8">
        <w:lastRenderedPageBreak/>
        <w:t>T</w:t>
      </w:r>
      <w:r w:rsidR="0086273E" w:rsidRPr="00907EB8">
        <w:t>he</w:t>
      </w:r>
      <w:r w:rsidR="00FB34D6" w:rsidRPr="00907EB8">
        <w:t xml:space="preserve"> BTT </w:t>
      </w:r>
      <w:r w:rsidR="00C34ACF" w:rsidRPr="00907EB8">
        <w:t>lipid</w:t>
      </w:r>
      <w:r w:rsidR="00AE2D36" w:rsidRPr="00907EB8">
        <w:t xml:space="preserve"> treatment approach </w:t>
      </w:r>
      <w:r w:rsidR="0086273E" w:rsidRPr="00907EB8">
        <w:t>would recommend</w:t>
      </w:r>
      <w:r w:rsidR="00FB34D6" w:rsidRPr="00907EB8">
        <w:t xml:space="preserve"> statins to 117.2 million </w:t>
      </w:r>
      <w:r w:rsidR="00963288" w:rsidRPr="00907EB8">
        <w:t>white</w:t>
      </w:r>
      <w:r w:rsidR="007E2295" w:rsidRPr="00907EB8">
        <w:t xml:space="preserve">s (59.5% of </w:t>
      </w:r>
      <w:r w:rsidR="00963288" w:rsidRPr="00907EB8">
        <w:t>white</w:t>
      </w:r>
      <w:r w:rsidR="007E2295" w:rsidRPr="00907EB8">
        <w:t>s, versus 44.9</w:t>
      </w:r>
      <w:r w:rsidR="00FB34D6" w:rsidRPr="00907EB8">
        <w:t xml:space="preserve">% under TTT) and 20.4 million </w:t>
      </w:r>
      <w:r w:rsidR="00963288" w:rsidRPr="00907EB8">
        <w:t>black</w:t>
      </w:r>
      <w:r w:rsidR="007E2295" w:rsidRPr="00907EB8">
        <w:t xml:space="preserve">s (71.3% of </w:t>
      </w:r>
      <w:r w:rsidR="00963288" w:rsidRPr="00907EB8">
        <w:t>black</w:t>
      </w:r>
      <w:r w:rsidR="007E2295" w:rsidRPr="00907EB8">
        <w:t>s, versus 44.1</w:t>
      </w:r>
      <w:r w:rsidR="00FB34D6" w:rsidRPr="00907EB8">
        <w:t xml:space="preserve">% under TTT) (Table 1). Compared with no treatment, the BTT approach would be expected to save 32.0 QALYs per 1000 </w:t>
      </w:r>
      <w:r w:rsidR="00963288" w:rsidRPr="00907EB8">
        <w:t>white</w:t>
      </w:r>
      <w:r w:rsidR="00FB34D6" w:rsidRPr="00907EB8">
        <w:t xml:space="preserve"> persons (12.1 more than TTT) and 48.6 QALYs per 1000 </w:t>
      </w:r>
      <w:r w:rsidR="00963288" w:rsidRPr="00907EB8">
        <w:t>black</w:t>
      </w:r>
      <w:r w:rsidR="00FB34D6" w:rsidRPr="00907EB8">
        <w:t xml:space="preserve"> persons (19.6 more than TTT) </w:t>
      </w:r>
      <w:r w:rsidR="006F5739" w:rsidRPr="00907EB8">
        <w:t>from</w:t>
      </w:r>
      <w:r w:rsidR="000B4302" w:rsidRPr="00907EB8">
        <w:t xml:space="preserve"> </w:t>
      </w:r>
      <w:r w:rsidR="00D31618" w:rsidRPr="00907EB8">
        <w:t xml:space="preserve">5 </w:t>
      </w:r>
      <w:r w:rsidR="000B4302" w:rsidRPr="00907EB8">
        <w:t>year</w:t>
      </w:r>
      <w:r w:rsidR="00D31618" w:rsidRPr="00907EB8">
        <w:t>s of</w:t>
      </w:r>
      <w:r w:rsidR="000B4302" w:rsidRPr="00907EB8">
        <w:t xml:space="preserve"> </w:t>
      </w:r>
      <w:r w:rsidR="00820EAE" w:rsidRPr="00907EB8">
        <w:t>treatment</w:t>
      </w:r>
      <w:r w:rsidR="00FB34D6" w:rsidRPr="00907EB8">
        <w:t xml:space="preserve">, </w:t>
      </w:r>
      <w:r w:rsidR="00EB546B" w:rsidRPr="00907EB8">
        <w:t xml:space="preserve">for </w:t>
      </w:r>
      <w:r w:rsidR="00745F5A" w:rsidRPr="00907EB8">
        <w:t>~</w:t>
      </w:r>
      <w:r w:rsidR="00FB34D6" w:rsidRPr="00907EB8">
        <w:t>7.7 million QALYs saved (2.9 million more than TTT).</w:t>
      </w:r>
    </w:p>
    <w:p w14:paraId="4766ADCD" w14:textId="25B4E3FB" w:rsidR="002C53F1" w:rsidRPr="00907EB8" w:rsidRDefault="00287251" w:rsidP="009E7B94">
      <w:pPr>
        <w:spacing w:line="360" w:lineRule="auto"/>
        <w:ind w:firstLine="720"/>
      </w:pPr>
      <w:r w:rsidRPr="00907EB8">
        <w:t>Among</w:t>
      </w:r>
      <w:r w:rsidR="000118D7" w:rsidRPr="00907EB8">
        <w:t xml:space="preserve"> the same population</w:t>
      </w:r>
      <w:r w:rsidR="00DB4F9A" w:rsidRPr="00907EB8">
        <w:t xml:space="preserve">, </w:t>
      </w:r>
      <w:r w:rsidR="005E23BF" w:rsidRPr="00907EB8">
        <w:t>TTT</w:t>
      </w:r>
      <w:r w:rsidR="002C53F1" w:rsidRPr="00907EB8">
        <w:t xml:space="preserve"> would recommend BP treatment to </w:t>
      </w:r>
      <w:r w:rsidR="006F49E2" w:rsidRPr="00907EB8">
        <w:t>52.3</w:t>
      </w:r>
      <w:r w:rsidR="002C53F1" w:rsidRPr="00907EB8">
        <w:t xml:space="preserve"> million </w:t>
      </w:r>
      <w:r w:rsidR="00963288" w:rsidRPr="00907EB8">
        <w:t>white</w:t>
      </w:r>
      <w:r w:rsidR="002C53F1" w:rsidRPr="00907EB8">
        <w:t>s (</w:t>
      </w:r>
      <w:r w:rsidR="006F49E2" w:rsidRPr="00907EB8">
        <w:t>26.5</w:t>
      </w:r>
      <w:r w:rsidR="002C53F1" w:rsidRPr="00907EB8">
        <w:t xml:space="preserve">% of </w:t>
      </w:r>
      <w:r w:rsidR="00963288" w:rsidRPr="00907EB8">
        <w:t>white</w:t>
      </w:r>
      <w:r w:rsidR="002C53F1" w:rsidRPr="00907EB8">
        <w:t xml:space="preserve">s) and </w:t>
      </w:r>
      <w:r w:rsidR="006F49E2" w:rsidRPr="00907EB8">
        <w:t>6.6</w:t>
      </w:r>
      <w:r w:rsidR="002C53F1" w:rsidRPr="00907EB8">
        <w:t xml:space="preserve"> million </w:t>
      </w:r>
      <w:r w:rsidR="00963288" w:rsidRPr="00907EB8">
        <w:t>black</w:t>
      </w:r>
      <w:r w:rsidR="002C53F1" w:rsidRPr="00907EB8">
        <w:t>s (</w:t>
      </w:r>
      <w:r w:rsidR="006F49E2" w:rsidRPr="00907EB8">
        <w:t>22.9</w:t>
      </w:r>
      <w:r w:rsidR="002C53F1" w:rsidRPr="00907EB8">
        <w:t xml:space="preserve">% of </w:t>
      </w:r>
      <w:r w:rsidR="00963288" w:rsidRPr="00907EB8">
        <w:t>black</w:t>
      </w:r>
      <w:r w:rsidR="002C53F1" w:rsidRPr="00907EB8">
        <w:t>s</w:t>
      </w:r>
      <w:r w:rsidR="009A0B6A" w:rsidRPr="00907EB8">
        <w:t xml:space="preserve">); </w:t>
      </w:r>
      <w:r w:rsidR="002C53F1" w:rsidRPr="00907EB8">
        <w:t>three</w:t>
      </w:r>
      <w:r w:rsidR="000D6329" w:rsidRPr="00907EB8">
        <w:t xml:space="preserve"> or more</w:t>
      </w:r>
      <w:r w:rsidR="002C53F1" w:rsidRPr="00907EB8">
        <w:t xml:space="preserve"> BP agents </w:t>
      </w:r>
      <w:r w:rsidR="009A0B6A" w:rsidRPr="00907EB8">
        <w:t xml:space="preserve">would be </w:t>
      </w:r>
      <w:r w:rsidR="002C53F1" w:rsidRPr="00907EB8">
        <w:t xml:space="preserve">recommended to </w:t>
      </w:r>
      <w:r w:rsidR="00D40DD0" w:rsidRPr="00907EB8">
        <w:t>11.3</w:t>
      </w:r>
      <w:r w:rsidR="002C53F1" w:rsidRPr="00907EB8">
        <w:t xml:space="preserve"> million </w:t>
      </w:r>
      <w:r w:rsidR="00963288" w:rsidRPr="00907EB8">
        <w:t>white</w:t>
      </w:r>
      <w:r w:rsidR="002C53F1" w:rsidRPr="00907EB8">
        <w:t>s (</w:t>
      </w:r>
      <w:r w:rsidR="00D40DD0" w:rsidRPr="00907EB8">
        <w:t>5.7</w:t>
      </w:r>
      <w:r w:rsidR="002C53F1" w:rsidRPr="00907EB8">
        <w:t>%</w:t>
      </w:r>
      <w:r w:rsidR="00252D93" w:rsidRPr="00907EB8">
        <w:t xml:space="preserve"> of </w:t>
      </w:r>
      <w:r w:rsidR="00963288" w:rsidRPr="00907EB8">
        <w:t>white</w:t>
      </w:r>
      <w:r w:rsidR="00252D93" w:rsidRPr="00907EB8">
        <w:t>s</w:t>
      </w:r>
      <w:r w:rsidR="002C53F1" w:rsidRPr="00907EB8">
        <w:t xml:space="preserve">) and </w:t>
      </w:r>
      <w:r w:rsidR="00D40DD0" w:rsidRPr="00907EB8">
        <w:t>1.4</w:t>
      </w:r>
      <w:r w:rsidR="002C53F1" w:rsidRPr="00907EB8">
        <w:t xml:space="preserve"> million </w:t>
      </w:r>
      <w:r w:rsidR="00963288" w:rsidRPr="00907EB8">
        <w:t>black</w:t>
      </w:r>
      <w:r w:rsidR="002C53F1" w:rsidRPr="00907EB8">
        <w:t>s (</w:t>
      </w:r>
      <w:r w:rsidR="00D40DD0" w:rsidRPr="00907EB8">
        <w:t>4.7</w:t>
      </w:r>
      <w:r w:rsidR="002C53F1" w:rsidRPr="00907EB8">
        <w:t>%</w:t>
      </w:r>
      <w:r w:rsidR="00252D93" w:rsidRPr="00907EB8">
        <w:t xml:space="preserve"> of </w:t>
      </w:r>
      <w:r w:rsidR="00963288" w:rsidRPr="00907EB8">
        <w:t>black</w:t>
      </w:r>
      <w:r w:rsidR="00252D93" w:rsidRPr="00907EB8">
        <w:t>s</w:t>
      </w:r>
      <w:r w:rsidR="002C53F1" w:rsidRPr="00907EB8">
        <w:t xml:space="preserve">) (Table 1). Compared with no treatment, the </w:t>
      </w:r>
      <w:r w:rsidR="005E23BF" w:rsidRPr="00907EB8">
        <w:t>TTT BP treatment</w:t>
      </w:r>
      <w:r w:rsidR="00C1279B" w:rsidRPr="00907EB8">
        <w:t xml:space="preserve"> </w:t>
      </w:r>
      <w:r w:rsidR="002C53F1" w:rsidRPr="00907EB8">
        <w:t xml:space="preserve">approach would </w:t>
      </w:r>
      <w:r w:rsidR="007107DC" w:rsidRPr="00907EB8">
        <w:t xml:space="preserve">be expected to </w:t>
      </w:r>
      <w:r w:rsidR="002C53F1" w:rsidRPr="00907EB8">
        <w:t xml:space="preserve">save </w:t>
      </w:r>
      <w:r w:rsidR="00D55860" w:rsidRPr="00907EB8">
        <w:t>11.7</w:t>
      </w:r>
      <w:r w:rsidR="002C53F1" w:rsidRPr="00907EB8">
        <w:t xml:space="preserve"> QALYs per 1</w:t>
      </w:r>
      <w:r w:rsidR="0060719D" w:rsidRPr="00907EB8">
        <w:t>,</w:t>
      </w:r>
      <w:r w:rsidR="002C53F1" w:rsidRPr="00907EB8">
        <w:t xml:space="preserve">000 </w:t>
      </w:r>
      <w:r w:rsidR="00963288" w:rsidRPr="00907EB8">
        <w:t>white</w:t>
      </w:r>
      <w:r w:rsidR="002C53F1" w:rsidRPr="00907EB8">
        <w:t xml:space="preserve"> persons and </w:t>
      </w:r>
      <w:r w:rsidR="00D55860" w:rsidRPr="00907EB8">
        <w:t>13.4</w:t>
      </w:r>
      <w:r w:rsidR="002C53F1" w:rsidRPr="00907EB8">
        <w:t xml:space="preserve"> QALYs per 1</w:t>
      </w:r>
      <w:r w:rsidR="0060719D" w:rsidRPr="00907EB8">
        <w:t>,</w:t>
      </w:r>
      <w:r w:rsidR="002C53F1" w:rsidRPr="00907EB8">
        <w:t xml:space="preserve">000 </w:t>
      </w:r>
      <w:r w:rsidR="00963288" w:rsidRPr="00907EB8">
        <w:t>black</w:t>
      </w:r>
      <w:r w:rsidR="002C53F1" w:rsidRPr="00907EB8">
        <w:t xml:space="preserve"> persons</w:t>
      </w:r>
      <w:r w:rsidR="007107DC" w:rsidRPr="00907EB8">
        <w:t xml:space="preserve"> from </w:t>
      </w:r>
      <w:r w:rsidR="00D31618" w:rsidRPr="00907EB8">
        <w:t>5 years of treatment</w:t>
      </w:r>
      <w:r w:rsidR="002C53F1" w:rsidRPr="00907EB8">
        <w:t xml:space="preserve">, </w:t>
      </w:r>
      <w:r w:rsidR="000C104F" w:rsidRPr="00907EB8">
        <w:t xml:space="preserve">for </w:t>
      </w:r>
      <w:r w:rsidR="00745F5A" w:rsidRPr="00907EB8">
        <w:t>~</w:t>
      </w:r>
      <w:r w:rsidR="00170413" w:rsidRPr="00907EB8">
        <w:t>2.</w:t>
      </w:r>
      <w:r w:rsidR="00D55860" w:rsidRPr="00907EB8">
        <w:t>7</w:t>
      </w:r>
      <w:r w:rsidR="002C53F1" w:rsidRPr="00907EB8">
        <w:t xml:space="preserve"> million QALYs saved in the United States.</w:t>
      </w:r>
    </w:p>
    <w:p w14:paraId="7B86B0AC" w14:textId="5A95882F" w:rsidR="00FB34D6" w:rsidRPr="00907EB8" w:rsidRDefault="00FB34D6" w:rsidP="00FB34D6">
      <w:pPr>
        <w:spacing w:line="360" w:lineRule="auto"/>
        <w:ind w:firstLine="720"/>
      </w:pPr>
      <w:r w:rsidRPr="00907EB8">
        <w:t>BTT would recommend BP treatment to 5</w:t>
      </w:r>
      <w:r w:rsidR="00572EC4" w:rsidRPr="00907EB8">
        <w:t>2</w:t>
      </w:r>
      <w:r w:rsidRPr="00907EB8">
        <w:t>.</w:t>
      </w:r>
      <w:r w:rsidR="00572EC4" w:rsidRPr="00907EB8">
        <w:t>1</w:t>
      </w:r>
      <w:r w:rsidRPr="00907EB8">
        <w:t xml:space="preserve"> million </w:t>
      </w:r>
      <w:r w:rsidR="00963288" w:rsidRPr="00907EB8">
        <w:t>white</w:t>
      </w:r>
      <w:r w:rsidRPr="00907EB8">
        <w:t>s (2</w:t>
      </w:r>
      <w:r w:rsidR="00572EC4" w:rsidRPr="00907EB8">
        <w:t>6</w:t>
      </w:r>
      <w:r w:rsidRPr="00907EB8">
        <w:t>.</w:t>
      </w:r>
      <w:r w:rsidR="00572EC4" w:rsidRPr="00907EB8">
        <w:t>4</w:t>
      </w:r>
      <w:r w:rsidRPr="00907EB8">
        <w:t xml:space="preserve">% of </w:t>
      </w:r>
      <w:r w:rsidR="00963288" w:rsidRPr="00907EB8">
        <w:t>white</w:t>
      </w:r>
      <w:r w:rsidRPr="00907EB8">
        <w:t>s, versus 26.5% under TTT) and 10.</w:t>
      </w:r>
      <w:r w:rsidR="00572EC4" w:rsidRPr="00907EB8">
        <w:t>2</w:t>
      </w:r>
      <w:r w:rsidRPr="00907EB8">
        <w:t xml:space="preserve"> million </w:t>
      </w:r>
      <w:r w:rsidR="00963288" w:rsidRPr="00907EB8">
        <w:t>black</w:t>
      </w:r>
      <w:r w:rsidRPr="00907EB8">
        <w:t>s (3</w:t>
      </w:r>
      <w:r w:rsidR="00572EC4" w:rsidRPr="00907EB8">
        <w:t>5</w:t>
      </w:r>
      <w:r w:rsidRPr="00907EB8">
        <w:t>.</w:t>
      </w:r>
      <w:r w:rsidR="00572EC4" w:rsidRPr="00907EB8">
        <w:t>5</w:t>
      </w:r>
      <w:r w:rsidRPr="00907EB8">
        <w:t xml:space="preserve">% of </w:t>
      </w:r>
      <w:r w:rsidR="00963288" w:rsidRPr="00907EB8">
        <w:t>black</w:t>
      </w:r>
      <w:r w:rsidRPr="00907EB8">
        <w:t>s, versus 22.9% under TTT)</w:t>
      </w:r>
      <w:r w:rsidR="00EA0193" w:rsidRPr="00907EB8">
        <w:t xml:space="preserve">, with fewer </w:t>
      </w:r>
      <w:r w:rsidR="00963288" w:rsidRPr="00907EB8">
        <w:t>white</w:t>
      </w:r>
      <w:r w:rsidR="00EA0193" w:rsidRPr="00907EB8">
        <w:t xml:space="preserve">s treated by three </w:t>
      </w:r>
      <w:r w:rsidR="00D3451C" w:rsidRPr="00907EB8">
        <w:t xml:space="preserve">or more </w:t>
      </w:r>
      <w:r w:rsidR="00EA0193" w:rsidRPr="00907EB8">
        <w:t>agents (3.</w:t>
      </w:r>
      <w:r w:rsidR="00572EC4" w:rsidRPr="00907EB8">
        <w:t>3</w:t>
      </w:r>
      <w:r w:rsidR="00EA0193" w:rsidRPr="00907EB8">
        <w:t>% versus 5.7%)</w:t>
      </w:r>
      <w:r w:rsidR="00E36FE5" w:rsidRPr="00907EB8">
        <w:t>,</w:t>
      </w:r>
      <w:r w:rsidR="00EA0193" w:rsidRPr="00907EB8">
        <w:t xml:space="preserve"> but more </w:t>
      </w:r>
      <w:r w:rsidR="00963288" w:rsidRPr="00907EB8">
        <w:t>black</w:t>
      </w:r>
      <w:r w:rsidR="00EA0193" w:rsidRPr="00907EB8">
        <w:t xml:space="preserve">s treated by three </w:t>
      </w:r>
      <w:r w:rsidR="00881609" w:rsidRPr="00907EB8">
        <w:t xml:space="preserve">or more </w:t>
      </w:r>
      <w:r w:rsidR="00EA0193" w:rsidRPr="00907EB8">
        <w:t>agents (</w:t>
      </w:r>
      <w:r w:rsidR="00572EC4" w:rsidRPr="00907EB8">
        <w:t>8</w:t>
      </w:r>
      <w:r w:rsidR="00EA0193" w:rsidRPr="00907EB8">
        <w:t>.</w:t>
      </w:r>
      <w:r w:rsidR="00572EC4" w:rsidRPr="00907EB8">
        <w:t>4</w:t>
      </w:r>
      <w:r w:rsidR="00EA0193" w:rsidRPr="00907EB8">
        <w:t>% versus 4.7%)</w:t>
      </w:r>
      <w:r w:rsidRPr="00907EB8">
        <w:t xml:space="preserve"> (Table 1). Compared with no treatment, BTT would save 1</w:t>
      </w:r>
      <w:r w:rsidR="00572EC4" w:rsidRPr="00907EB8">
        <w:t>8.7</w:t>
      </w:r>
      <w:r w:rsidRPr="00907EB8">
        <w:t xml:space="preserve"> QALYs per 1</w:t>
      </w:r>
      <w:r w:rsidR="00CC612B" w:rsidRPr="00907EB8">
        <w:t>,</w:t>
      </w:r>
      <w:r w:rsidRPr="00907EB8">
        <w:t xml:space="preserve">000 </w:t>
      </w:r>
      <w:r w:rsidR="00963288" w:rsidRPr="00907EB8">
        <w:t>white</w:t>
      </w:r>
      <w:r w:rsidRPr="00907EB8">
        <w:t xml:space="preserve"> persons (</w:t>
      </w:r>
      <w:r w:rsidR="00572EC4" w:rsidRPr="00907EB8">
        <w:t>7.0</w:t>
      </w:r>
      <w:r w:rsidRPr="00907EB8">
        <w:t xml:space="preserve"> more than TTT) and 3</w:t>
      </w:r>
      <w:r w:rsidR="00572EC4" w:rsidRPr="00907EB8">
        <w:t>8.9</w:t>
      </w:r>
      <w:r w:rsidRPr="00907EB8">
        <w:t xml:space="preserve"> QALYs per 1</w:t>
      </w:r>
      <w:r w:rsidR="00CC612B" w:rsidRPr="00907EB8">
        <w:t>,</w:t>
      </w:r>
      <w:r w:rsidRPr="00907EB8">
        <w:t xml:space="preserve">000 </w:t>
      </w:r>
      <w:r w:rsidR="00963288" w:rsidRPr="00907EB8">
        <w:t>black</w:t>
      </w:r>
      <w:r w:rsidRPr="00907EB8">
        <w:t xml:space="preserve"> persons (</w:t>
      </w:r>
      <w:r w:rsidR="00572EC4" w:rsidRPr="00907EB8">
        <w:t>25.5</w:t>
      </w:r>
      <w:r w:rsidRPr="00907EB8">
        <w:t xml:space="preserve"> more than TTT) </w:t>
      </w:r>
      <w:r w:rsidR="00CC612B" w:rsidRPr="00907EB8">
        <w:t xml:space="preserve">from </w:t>
      </w:r>
      <w:r w:rsidR="00D31618" w:rsidRPr="00907EB8">
        <w:t>5 years of treatment</w:t>
      </w:r>
      <w:r w:rsidR="00CC612B" w:rsidRPr="00907EB8">
        <w:t xml:space="preserve">, </w:t>
      </w:r>
      <w:r w:rsidR="002B12E2" w:rsidRPr="00907EB8">
        <w:t>for</w:t>
      </w:r>
      <w:r w:rsidRPr="00907EB8">
        <w:t xml:space="preserve"> </w:t>
      </w:r>
      <w:r w:rsidR="00745F5A" w:rsidRPr="00907EB8">
        <w:t>~</w:t>
      </w:r>
      <w:r w:rsidRPr="00907EB8">
        <w:t>4.</w:t>
      </w:r>
      <w:r w:rsidR="00572EC4" w:rsidRPr="00907EB8">
        <w:t>8</w:t>
      </w:r>
      <w:r w:rsidRPr="00907EB8">
        <w:t xml:space="preserve"> million total QALYs saved (2.</w:t>
      </w:r>
      <w:r w:rsidR="00572EC4" w:rsidRPr="00907EB8">
        <w:t>1</w:t>
      </w:r>
      <w:r w:rsidRPr="00907EB8">
        <w:t xml:space="preserve"> million more than TTT).</w:t>
      </w:r>
    </w:p>
    <w:p w14:paraId="77BD047C" w14:textId="61108838" w:rsidR="002D44FC" w:rsidRPr="00907EB8" w:rsidRDefault="003209B1" w:rsidP="009E7B94">
      <w:pPr>
        <w:spacing w:line="360" w:lineRule="auto"/>
        <w:ind w:firstLine="720"/>
      </w:pPr>
      <w:r w:rsidRPr="00907EB8">
        <w:t xml:space="preserve">If </w:t>
      </w:r>
      <w:r w:rsidR="00C34ACF" w:rsidRPr="00907EB8">
        <w:t>lipid</w:t>
      </w:r>
      <w:r w:rsidR="00840500" w:rsidRPr="00907EB8">
        <w:t xml:space="preserve"> </w:t>
      </w:r>
      <w:r w:rsidR="000118D7" w:rsidRPr="00907EB8">
        <w:t xml:space="preserve">treatment </w:t>
      </w:r>
      <w:r w:rsidR="007E2D50" w:rsidRPr="00907EB8">
        <w:t>w</w:t>
      </w:r>
      <w:r w:rsidR="00FB15F9" w:rsidRPr="00907EB8">
        <w:t>as</w:t>
      </w:r>
      <w:r w:rsidR="000118D7" w:rsidRPr="00907EB8">
        <w:t xml:space="preserve"> applied</w:t>
      </w:r>
      <w:r w:rsidR="007E2D50" w:rsidRPr="00907EB8">
        <w:t xml:space="preserve"> first, </w:t>
      </w:r>
      <w:r w:rsidR="00840500" w:rsidRPr="00907EB8">
        <w:t xml:space="preserve">then </w:t>
      </w:r>
      <w:r w:rsidR="00E76AC5" w:rsidRPr="00907EB8">
        <w:t xml:space="preserve">BP </w:t>
      </w:r>
      <w:r w:rsidR="000118D7" w:rsidRPr="00907EB8">
        <w:t xml:space="preserve">treatment, </w:t>
      </w:r>
      <w:r w:rsidR="00F93E28" w:rsidRPr="00907EB8">
        <w:t>the BTT approach</w:t>
      </w:r>
      <w:r w:rsidR="000118D7" w:rsidRPr="00907EB8">
        <w:t xml:space="preserve"> </w:t>
      </w:r>
      <w:r w:rsidR="007E2D50" w:rsidRPr="00907EB8">
        <w:t xml:space="preserve">would have even greater effectiveness </w:t>
      </w:r>
      <w:r w:rsidR="00E546DE" w:rsidRPr="00907EB8">
        <w:t>than</w:t>
      </w:r>
      <w:r w:rsidR="000118D7" w:rsidRPr="00907EB8">
        <w:t xml:space="preserve"> the </w:t>
      </w:r>
      <w:r w:rsidR="00340A52" w:rsidRPr="00907EB8">
        <w:t>TTT</w:t>
      </w:r>
      <w:r w:rsidR="008750A2" w:rsidRPr="00907EB8">
        <w:t xml:space="preserve"> approach </w:t>
      </w:r>
      <w:r w:rsidR="007E45A2" w:rsidRPr="00907EB8">
        <w:t xml:space="preserve">(Table </w:t>
      </w:r>
      <w:r w:rsidR="00217590" w:rsidRPr="00907EB8">
        <w:t>2</w:t>
      </w:r>
      <w:r w:rsidR="007E45A2" w:rsidRPr="00907EB8">
        <w:t>)</w:t>
      </w:r>
      <w:r w:rsidR="00CA621D" w:rsidRPr="00907EB8">
        <w:t>,</w:t>
      </w:r>
      <w:r w:rsidR="00C6067C" w:rsidRPr="00907EB8">
        <w:t xml:space="preserve"> </w:t>
      </w:r>
      <w:r w:rsidR="00CA621D" w:rsidRPr="00907EB8">
        <w:t>saving</w:t>
      </w:r>
      <w:r w:rsidR="001359AE" w:rsidRPr="00907EB8">
        <w:t xml:space="preserve"> </w:t>
      </w:r>
      <w:r w:rsidR="00971235" w:rsidRPr="00907EB8">
        <w:t>14.6</w:t>
      </w:r>
      <w:r w:rsidR="001359AE" w:rsidRPr="00907EB8">
        <w:t xml:space="preserve"> </w:t>
      </w:r>
      <w:r w:rsidR="00CA621D" w:rsidRPr="00907EB8">
        <w:t xml:space="preserve">more </w:t>
      </w:r>
      <w:r w:rsidR="001359AE" w:rsidRPr="00907EB8">
        <w:t>QALYs per 1</w:t>
      </w:r>
      <w:r w:rsidR="00891133" w:rsidRPr="00907EB8">
        <w:t>,</w:t>
      </w:r>
      <w:r w:rsidR="001359AE" w:rsidRPr="00907EB8">
        <w:t xml:space="preserve">000 </w:t>
      </w:r>
      <w:r w:rsidR="00963288" w:rsidRPr="00907EB8">
        <w:t>white</w:t>
      </w:r>
      <w:r w:rsidR="001359AE" w:rsidRPr="00907EB8">
        <w:t xml:space="preserve"> persons </w:t>
      </w:r>
      <w:r w:rsidR="00CA621D" w:rsidRPr="00907EB8">
        <w:t xml:space="preserve">and </w:t>
      </w:r>
      <w:r w:rsidR="00971235" w:rsidRPr="00907EB8">
        <w:t>37.7</w:t>
      </w:r>
      <w:r w:rsidR="00C6067C" w:rsidRPr="00907EB8">
        <w:t xml:space="preserve"> more </w:t>
      </w:r>
      <w:r w:rsidR="001359AE" w:rsidRPr="00907EB8">
        <w:t>QALYs per 1</w:t>
      </w:r>
      <w:r w:rsidR="00BC016C" w:rsidRPr="00907EB8">
        <w:t>,</w:t>
      </w:r>
      <w:r w:rsidR="001359AE" w:rsidRPr="00907EB8">
        <w:t xml:space="preserve">000 </w:t>
      </w:r>
      <w:r w:rsidR="00963288" w:rsidRPr="00907EB8">
        <w:t>black</w:t>
      </w:r>
      <w:r w:rsidR="001359AE" w:rsidRPr="00907EB8">
        <w:t xml:space="preserve"> persons</w:t>
      </w:r>
      <w:r w:rsidR="00C6067C" w:rsidRPr="00907EB8">
        <w:t xml:space="preserve"> </w:t>
      </w:r>
      <w:r w:rsidR="00CA621D" w:rsidRPr="00907EB8">
        <w:t>than TTT (</w:t>
      </w:r>
      <w:r w:rsidR="00F75C7F" w:rsidRPr="00907EB8">
        <w:t>~</w:t>
      </w:r>
      <w:r w:rsidR="007843B4" w:rsidRPr="00907EB8">
        <w:t>4.0</w:t>
      </w:r>
      <w:r w:rsidR="001359AE" w:rsidRPr="00907EB8">
        <w:t xml:space="preserve"> million </w:t>
      </w:r>
      <w:r w:rsidR="00C6067C" w:rsidRPr="00907EB8">
        <w:t xml:space="preserve">more </w:t>
      </w:r>
      <w:r w:rsidR="001359AE" w:rsidRPr="00907EB8">
        <w:t>QAL</w:t>
      </w:r>
      <w:r w:rsidR="00CA621D" w:rsidRPr="00907EB8">
        <w:t xml:space="preserve">Ys saved </w:t>
      </w:r>
      <w:r w:rsidR="00A65AC6" w:rsidRPr="00907EB8">
        <w:t xml:space="preserve">through BTT than TTT </w:t>
      </w:r>
      <w:r w:rsidR="00CA621D" w:rsidRPr="00907EB8">
        <w:t>in the United States)</w:t>
      </w:r>
      <w:r w:rsidR="001359AE" w:rsidRPr="00907EB8">
        <w:t>.</w:t>
      </w:r>
      <w:r w:rsidR="00C6067C" w:rsidRPr="00907EB8">
        <w:t xml:space="preserve"> The results were similar when BP </w:t>
      </w:r>
      <w:r w:rsidR="00C34ACF" w:rsidRPr="00907EB8">
        <w:t xml:space="preserve">treatment </w:t>
      </w:r>
      <w:r w:rsidR="00C6067C" w:rsidRPr="00907EB8">
        <w:t xml:space="preserve">was initiated first, followed by </w:t>
      </w:r>
      <w:r w:rsidR="00C34ACF" w:rsidRPr="00907EB8">
        <w:t xml:space="preserve">lipid treatment </w:t>
      </w:r>
      <w:r w:rsidR="00C6067C" w:rsidRPr="00907EB8">
        <w:t>(</w:t>
      </w:r>
      <w:r w:rsidR="00A659E9" w:rsidRPr="00907EB8">
        <w:t>Supplemental Table</w:t>
      </w:r>
      <w:r w:rsidR="00C6067C" w:rsidRPr="00907EB8">
        <w:t xml:space="preserve"> 5).</w:t>
      </w:r>
    </w:p>
    <w:p w14:paraId="4271510F" w14:textId="507D0E88" w:rsidR="00B57FC6" w:rsidRPr="00907EB8" w:rsidRDefault="00403047" w:rsidP="009E7B94">
      <w:pPr>
        <w:spacing w:line="360" w:lineRule="auto"/>
      </w:pPr>
      <w:r w:rsidRPr="00907EB8">
        <w:tab/>
      </w:r>
      <w:r w:rsidR="00C20FDC" w:rsidRPr="00907EB8">
        <w:t xml:space="preserve">We </w:t>
      </w:r>
      <w:r w:rsidR="008C56D7" w:rsidRPr="00907EB8">
        <w:t>compare</w:t>
      </w:r>
      <w:r w:rsidR="00C20FDC" w:rsidRPr="00907EB8">
        <w:t>d</w:t>
      </w:r>
      <w:r w:rsidR="008C56D7" w:rsidRPr="00907EB8">
        <w:t xml:space="preserve"> the incremental gains or losses </w:t>
      </w:r>
      <w:r w:rsidR="00C20FDC" w:rsidRPr="00907EB8">
        <w:t xml:space="preserve">among </w:t>
      </w:r>
      <w:r w:rsidR="008C56D7" w:rsidRPr="00907EB8">
        <w:t>persons who</w:t>
      </w:r>
      <w:r w:rsidR="00345890" w:rsidRPr="00907EB8">
        <w:t xml:space="preserve"> would</w:t>
      </w:r>
      <w:r w:rsidR="008C56D7" w:rsidRPr="00907EB8">
        <w:t xml:space="preserve"> </w:t>
      </w:r>
      <w:r w:rsidR="00590A27" w:rsidRPr="00907EB8">
        <w:t>be recommended</w:t>
      </w:r>
      <w:r w:rsidR="008C56D7" w:rsidRPr="00907EB8">
        <w:t xml:space="preserve"> different treatments under the two approaches</w:t>
      </w:r>
      <w:r w:rsidR="00214B5F" w:rsidRPr="00907EB8">
        <w:t xml:space="preserve">. </w:t>
      </w:r>
    </w:p>
    <w:p w14:paraId="3A7D47A6" w14:textId="3D135F89" w:rsidR="009347F9" w:rsidRPr="00907EB8" w:rsidRDefault="00B57FC6" w:rsidP="00B57FC6">
      <w:pPr>
        <w:spacing w:line="360" w:lineRule="auto"/>
        <w:ind w:firstLine="720"/>
      </w:pPr>
      <w:r w:rsidRPr="00907EB8">
        <w:t>For</w:t>
      </w:r>
      <w:r w:rsidR="00F67995" w:rsidRPr="00907EB8">
        <w:t xml:space="preserve"> </w:t>
      </w:r>
      <w:r w:rsidR="0005513D" w:rsidRPr="00907EB8">
        <w:t>lipid</w:t>
      </w:r>
      <w:r w:rsidR="00F67995" w:rsidRPr="00907EB8">
        <w:t xml:space="preserve"> </w:t>
      </w:r>
      <w:r w:rsidRPr="00907EB8">
        <w:t>treatment</w:t>
      </w:r>
      <w:r w:rsidR="00F67995" w:rsidRPr="00907EB8">
        <w:t>, 20.8% of</w:t>
      </w:r>
      <w:r w:rsidR="00C21362" w:rsidRPr="00907EB8">
        <w:t xml:space="preserve"> </w:t>
      </w:r>
      <w:r w:rsidR="00963288" w:rsidRPr="00907EB8">
        <w:t>black</w:t>
      </w:r>
      <w:r w:rsidR="00C21362" w:rsidRPr="00907EB8">
        <w:t xml:space="preserve">s </w:t>
      </w:r>
      <w:r w:rsidR="00F67995" w:rsidRPr="00907EB8">
        <w:t xml:space="preserve">would not be treated by either approach, </w:t>
      </w:r>
      <w:r w:rsidR="006B628F" w:rsidRPr="00907EB8">
        <w:t>16.8</w:t>
      </w:r>
      <w:r w:rsidR="00F67995" w:rsidRPr="00907EB8">
        <w:t xml:space="preserve">% would receive a similar statin dose </w:t>
      </w:r>
      <w:r w:rsidR="00BA4516" w:rsidRPr="00907EB8">
        <w:t>in both approaches</w:t>
      </w:r>
      <w:r w:rsidR="007E7124" w:rsidRPr="00907EB8">
        <w:t xml:space="preserve">, </w:t>
      </w:r>
      <w:r w:rsidR="007B701A" w:rsidRPr="00907EB8">
        <w:t>9.4</w:t>
      </w:r>
      <w:r w:rsidR="00062E61" w:rsidRPr="00907EB8">
        <w:t xml:space="preserve">% </w:t>
      </w:r>
      <w:r w:rsidR="002E1935" w:rsidRPr="00907EB8">
        <w:t xml:space="preserve">would be </w:t>
      </w:r>
      <w:r w:rsidR="002E1F94" w:rsidRPr="00907EB8">
        <w:t xml:space="preserve">recommended more intensive </w:t>
      </w:r>
      <w:r w:rsidR="00425EC8" w:rsidRPr="00907EB8">
        <w:t xml:space="preserve">statin </w:t>
      </w:r>
      <w:r w:rsidR="002E1F94" w:rsidRPr="00907EB8">
        <w:t>treatment</w:t>
      </w:r>
      <w:r w:rsidR="002E1935" w:rsidRPr="00907EB8">
        <w:t xml:space="preserve"> by </w:t>
      </w:r>
      <w:r w:rsidR="00503389" w:rsidRPr="00907EB8">
        <w:t>TTT</w:t>
      </w:r>
      <w:r w:rsidR="00062E61" w:rsidRPr="00907EB8">
        <w:t>,</w:t>
      </w:r>
      <w:r w:rsidR="00425EC8" w:rsidRPr="00907EB8">
        <w:t xml:space="preserve"> </w:t>
      </w:r>
      <w:r w:rsidR="007E7124" w:rsidRPr="00907EB8">
        <w:t xml:space="preserve">and </w:t>
      </w:r>
      <w:r w:rsidR="00BE39C2" w:rsidRPr="00907EB8">
        <w:t>52.9</w:t>
      </w:r>
      <w:r w:rsidR="009347F9" w:rsidRPr="00907EB8">
        <w:t>%</w:t>
      </w:r>
      <w:r w:rsidR="00DF3F95" w:rsidRPr="00907EB8">
        <w:t xml:space="preserve"> would be </w:t>
      </w:r>
      <w:r w:rsidR="00425EC8" w:rsidRPr="00907EB8">
        <w:lastRenderedPageBreak/>
        <w:t xml:space="preserve">recommended more intensive statin treatment by </w:t>
      </w:r>
      <w:r w:rsidR="00BA4516" w:rsidRPr="00907EB8">
        <w:t xml:space="preserve">BTT </w:t>
      </w:r>
      <w:r w:rsidR="007E7124" w:rsidRPr="00907EB8">
        <w:t xml:space="preserve">(Table 3). </w:t>
      </w:r>
      <w:r w:rsidR="009347F9" w:rsidRPr="00907EB8">
        <w:t>Despite treating more people</w:t>
      </w:r>
      <w:r w:rsidR="00BA4516" w:rsidRPr="00907EB8">
        <w:t xml:space="preserve"> with statins</w:t>
      </w:r>
      <w:r w:rsidR="009347F9" w:rsidRPr="00907EB8">
        <w:t>, BTT was more efficie</w:t>
      </w:r>
      <w:r w:rsidR="00EB5E1C" w:rsidRPr="00907EB8">
        <w:t xml:space="preserve">nt than TTT—saving </w:t>
      </w:r>
      <w:r w:rsidR="00047AB5" w:rsidRPr="00907EB8">
        <w:t>33.7</w:t>
      </w:r>
      <w:r w:rsidR="009347F9" w:rsidRPr="00907EB8">
        <w:t xml:space="preserve"> more </w:t>
      </w:r>
      <w:r w:rsidR="00DF3F95" w:rsidRPr="00907EB8">
        <w:t>QALYs per 1</w:t>
      </w:r>
      <w:r w:rsidR="00F14BA1" w:rsidRPr="00907EB8">
        <w:t>,</w:t>
      </w:r>
      <w:r w:rsidR="00DF3F95" w:rsidRPr="00907EB8">
        <w:t xml:space="preserve">000 </w:t>
      </w:r>
      <w:r w:rsidR="00963288" w:rsidRPr="00907EB8">
        <w:t>black</w:t>
      </w:r>
      <w:r w:rsidR="001730F4" w:rsidRPr="00907EB8">
        <w:t>s</w:t>
      </w:r>
      <w:r w:rsidR="00DF3F95" w:rsidRPr="00907EB8">
        <w:t xml:space="preserve"> </w:t>
      </w:r>
      <w:r w:rsidR="006809BC" w:rsidRPr="00907EB8">
        <w:t xml:space="preserve">treated </w:t>
      </w:r>
      <w:r w:rsidR="009347F9" w:rsidRPr="00907EB8">
        <w:t>m</w:t>
      </w:r>
      <w:r w:rsidR="00A24173" w:rsidRPr="00907EB8">
        <w:t xml:space="preserve">ore intensively </w:t>
      </w:r>
      <w:r w:rsidR="007703B8" w:rsidRPr="00907EB8">
        <w:t>(compar</w:t>
      </w:r>
      <w:r w:rsidR="00BA4516" w:rsidRPr="00907EB8">
        <w:t xml:space="preserve">ed </w:t>
      </w:r>
      <w:r w:rsidR="009347F9" w:rsidRPr="00907EB8">
        <w:t xml:space="preserve">to </w:t>
      </w:r>
      <w:r w:rsidR="007703B8" w:rsidRPr="00907EB8">
        <w:t>4.8</w:t>
      </w:r>
      <w:r w:rsidR="00DF3F95" w:rsidRPr="00907EB8">
        <w:t xml:space="preserve"> </w:t>
      </w:r>
      <w:r w:rsidR="00BA4516" w:rsidRPr="00907EB8">
        <w:t xml:space="preserve">more </w:t>
      </w:r>
      <w:r w:rsidR="009347F9" w:rsidRPr="00907EB8">
        <w:t>QALYs per 1</w:t>
      </w:r>
      <w:r w:rsidR="00F14BA1" w:rsidRPr="00907EB8">
        <w:t>,</w:t>
      </w:r>
      <w:r w:rsidR="009347F9" w:rsidRPr="00907EB8">
        <w:t xml:space="preserve">000 </w:t>
      </w:r>
      <w:r w:rsidR="00963288" w:rsidRPr="00907EB8">
        <w:t>black</w:t>
      </w:r>
      <w:r w:rsidR="009347F9" w:rsidRPr="00907EB8">
        <w:t xml:space="preserve">s treated </w:t>
      </w:r>
      <w:r w:rsidR="00DF3F95" w:rsidRPr="00907EB8">
        <w:t xml:space="preserve">more </w:t>
      </w:r>
      <w:r w:rsidR="009347F9" w:rsidRPr="00907EB8">
        <w:t>intensively by TTT</w:t>
      </w:r>
      <w:r w:rsidR="00456F86" w:rsidRPr="00907EB8">
        <w:t xml:space="preserve">; </w:t>
      </w:r>
      <w:r w:rsidR="009347F9" w:rsidRPr="00907EB8">
        <w:t xml:space="preserve">Table </w:t>
      </w:r>
      <w:r w:rsidR="00566864" w:rsidRPr="00907EB8">
        <w:t>3</w:t>
      </w:r>
      <w:r w:rsidR="009347F9" w:rsidRPr="00907EB8">
        <w:t xml:space="preserve">). </w:t>
      </w:r>
    </w:p>
    <w:p w14:paraId="70A01C07" w14:textId="2668D2CC" w:rsidR="009D7082" w:rsidRPr="00907EB8" w:rsidRDefault="00A24173" w:rsidP="001B2E6D">
      <w:pPr>
        <w:spacing w:line="360" w:lineRule="auto"/>
        <w:ind w:firstLine="720"/>
      </w:pPr>
      <w:r w:rsidRPr="00907EB8">
        <w:t>For</w:t>
      </w:r>
      <w:r w:rsidR="009347F9" w:rsidRPr="00907EB8">
        <w:t xml:space="preserve"> BP treatment</w:t>
      </w:r>
      <w:r w:rsidR="00BA4516" w:rsidRPr="00907EB8">
        <w:t>,</w:t>
      </w:r>
      <w:r w:rsidR="009347F9" w:rsidRPr="00907EB8">
        <w:t xml:space="preserve"> </w:t>
      </w:r>
      <w:r w:rsidR="004B0EB2" w:rsidRPr="00907EB8">
        <w:t>4</w:t>
      </w:r>
      <w:r w:rsidR="008B26E2" w:rsidRPr="00907EB8">
        <w:t>9</w:t>
      </w:r>
      <w:r w:rsidR="004B0EB2" w:rsidRPr="00907EB8">
        <w:t>.</w:t>
      </w:r>
      <w:r w:rsidR="008B26E2" w:rsidRPr="00907EB8">
        <w:t>9</w:t>
      </w:r>
      <w:r w:rsidR="004B0EB2" w:rsidRPr="00907EB8">
        <w:t xml:space="preserve">% of </w:t>
      </w:r>
      <w:r w:rsidR="00963288" w:rsidRPr="00907EB8">
        <w:t>black</w:t>
      </w:r>
      <w:r w:rsidR="004B0EB2" w:rsidRPr="00907EB8">
        <w:t xml:space="preserve">s would not be treated by either approach, </w:t>
      </w:r>
      <w:r w:rsidR="008B26E2" w:rsidRPr="00907EB8">
        <w:t>2</w:t>
      </w:r>
      <w:r w:rsidR="004B0EB2" w:rsidRPr="00907EB8">
        <w:t>.</w:t>
      </w:r>
      <w:r w:rsidR="008B26E2" w:rsidRPr="00907EB8">
        <w:t>9</w:t>
      </w:r>
      <w:r w:rsidR="004B0EB2" w:rsidRPr="00907EB8">
        <w:t xml:space="preserve">% would receive the same BP treatment dose in both </w:t>
      </w:r>
      <w:r w:rsidR="00474B5E" w:rsidRPr="00907EB8">
        <w:t>approaches,</w:t>
      </w:r>
      <w:r w:rsidR="004B0EB2" w:rsidRPr="00907EB8">
        <w:t xml:space="preserve"> </w:t>
      </w:r>
      <w:r w:rsidR="008B26E2" w:rsidRPr="00907EB8">
        <w:t>17</w:t>
      </w:r>
      <w:r w:rsidR="00EE4ED0" w:rsidRPr="00907EB8">
        <w:t>.</w:t>
      </w:r>
      <w:r w:rsidR="008B26E2" w:rsidRPr="00907EB8">
        <w:t>1</w:t>
      </w:r>
      <w:r w:rsidR="00DF3F95" w:rsidRPr="00907EB8">
        <w:t xml:space="preserve">% of </w:t>
      </w:r>
      <w:r w:rsidR="00963288" w:rsidRPr="00907EB8">
        <w:t>black</w:t>
      </w:r>
      <w:r w:rsidR="00D5347D" w:rsidRPr="00907EB8">
        <w:t xml:space="preserve">s </w:t>
      </w:r>
      <w:r w:rsidR="00DF3F95" w:rsidRPr="00907EB8">
        <w:t xml:space="preserve">would be </w:t>
      </w:r>
      <w:r w:rsidR="00ED0B17" w:rsidRPr="00907EB8">
        <w:t>recommended a more intensive treatment</w:t>
      </w:r>
      <w:r w:rsidR="00DF3F95" w:rsidRPr="00907EB8">
        <w:t xml:space="preserve"> by </w:t>
      </w:r>
      <w:r w:rsidR="00503389" w:rsidRPr="00907EB8">
        <w:t>TTT</w:t>
      </w:r>
      <w:r w:rsidR="00474B5E" w:rsidRPr="00907EB8">
        <w:t xml:space="preserve">, and </w:t>
      </w:r>
      <w:r w:rsidR="008B26E2" w:rsidRPr="00907EB8">
        <w:t>30</w:t>
      </w:r>
      <w:r w:rsidR="00EE4ED0" w:rsidRPr="00907EB8">
        <w:t>.</w:t>
      </w:r>
      <w:r w:rsidR="008B26E2" w:rsidRPr="00907EB8">
        <w:t>1</w:t>
      </w:r>
      <w:r w:rsidRPr="00907EB8">
        <w:t xml:space="preserve">% </w:t>
      </w:r>
      <w:r w:rsidR="00ED0B17" w:rsidRPr="00907EB8">
        <w:t xml:space="preserve">would be recommended a more intensive treatment </w:t>
      </w:r>
      <w:r w:rsidR="00B71C51" w:rsidRPr="00907EB8">
        <w:t>by BTT</w:t>
      </w:r>
      <w:r w:rsidR="00474B5E" w:rsidRPr="00907EB8">
        <w:t xml:space="preserve"> (Table 3)</w:t>
      </w:r>
      <w:r w:rsidRPr="00907EB8">
        <w:t xml:space="preserve">. </w:t>
      </w:r>
      <w:r w:rsidR="006752C4" w:rsidRPr="00907EB8">
        <w:t>An estimated</w:t>
      </w:r>
      <w:r w:rsidRPr="00907EB8">
        <w:t xml:space="preserve"> </w:t>
      </w:r>
      <w:r w:rsidR="008B26E2" w:rsidRPr="00907EB8">
        <w:t>64</w:t>
      </w:r>
      <w:r w:rsidR="00F91BB6" w:rsidRPr="00907EB8">
        <w:t>.</w:t>
      </w:r>
      <w:r w:rsidR="008B26E2" w:rsidRPr="00907EB8">
        <w:t>4</w:t>
      </w:r>
      <w:r w:rsidRPr="00907EB8">
        <w:t xml:space="preserve"> more QALYs</w:t>
      </w:r>
      <w:r w:rsidR="006752C4" w:rsidRPr="00907EB8">
        <w:t xml:space="preserve"> would be saved</w:t>
      </w:r>
      <w:r w:rsidRPr="00907EB8">
        <w:t xml:space="preserve"> per 1</w:t>
      </w:r>
      <w:r w:rsidR="00B11821" w:rsidRPr="00907EB8">
        <w:t>,</w:t>
      </w:r>
      <w:r w:rsidRPr="00907EB8">
        <w:t xml:space="preserve">000 </w:t>
      </w:r>
      <w:r w:rsidR="00963288" w:rsidRPr="00907EB8">
        <w:t>black</w:t>
      </w:r>
      <w:r w:rsidRPr="00907EB8">
        <w:t>s treated</w:t>
      </w:r>
      <w:r w:rsidR="006752C4" w:rsidRPr="00907EB8">
        <w:t xml:space="preserve"> more intensively by BTT</w:t>
      </w:r>
      <w:r w:rsidRPr="00907EB8">
        <w:t xml:space="preserve">, compared to </w:t>
      </w:r>
      <w:r w:rsidR="00CC20A2" w:rsidRPr="00907EB8">
        <w:t>1</w:t>
      </w:r>
      <w:r w:rsidR="008B26E2" w:rsidRPr="00907EB8">
        <w:t>3</w:t>
      </w:r>
      <w:r w:rsidR="00CC20A2" w:rsidRPr="00907EB8">
        <w:t>.</w:t>
      </w:r>
      <w:r w:rsidR="008B26E2" w:rsidRPr="00907EB8">
        <w:t>5</w:t>
      </w:r>
      <w:r w:rsidRPr="00907EB8">
        <w:t xml:space="preserve"> more QALYs </w:t>
      </w:r>
      <w:r w:rsidR="004B3085" w:rsidRPr="00907EB8">
        <w:t xml:space="preserve">saved </w:t>
      </w:r>
      <w:r w:rsidRPr="00907EB8">
        <w:t>per 1</w:t>
      </w:r>
      <w:r w:rsidR="00B11821" w:rsidRPr="00907EB8">
        <w:t>,</w:t>
      </w:r>
      <w:r w:rsidRPr="00907EB8">
        <w:t xml:space="preserve">000 </w:t>
      </w:r>
      <w:r w:rsidR="00963288" w:rsidRPr="00907EB8">
        <w:t>black</w:t>
      </w:r>
      <w:r w:rsidRPr="00907EB8">
        <w:t>s treated more intensively by TTT.</w:t>
      </w:r>
      <w:r w:rsidR="00ED4582" w:rsidRPr="00907EB8">
        <w:t xml:space="preserve"> </w:t>
      </w:r>
    </w:p>
    <w:p w14:paraId="20937B14" w14:textId="0031E34C" w:rsidR="00587CDB" w:rsidRPr="00907EB8" w:rsidRDefault="009D7082" w:rsidP="001B2E6D">
      <w:pPr>
        <w:spacing w:line="360" w:lineRule="auto"/>
        <w:ind w:firstLine="720"/>
      </w:pPr>
      <w:r w:rsidRPr="00907EB8">
        <w:t>D</w:t>
      </w:r>
      <w:r w:rsidR="00ED4582" w:rsidRPr="00907EB8">
        <w:t xml:space="preserve">ifferential treatment </w:t>
      </w:r>
      <w:r w:rsidRPr="00907EB8">
        <w:t>outcomes for</w:t>
      </w:r>
      <w:r w:rsidR="003D6DE2" w:rsidRPr="00907EB8">
        <w:t xml:space="preserve"> </w:t>
      </w:r>
      <w:r w:rsidR="00963288" w:rsidRPr="00907EB8">
        <w:t>white</w:t>
      </w:r>
      <w:r w:rsidR="00345890" w:rsidRPr="00907EB8">
        <w:t xml:space="preserve">s </w:t>
      </w:r>
      <w:r w:rsidRPr="00907EB8">
        <w:t>were</w:t>
      </w:r>
      <w:r w:rsidR="003D6DE2" w:rsidRPr="00907EB8">
        <w:t xml:space="preserve"> similar </w:t>
      </w:r>
      <w:r w:rsidR="00062E61" w:rsidRPr="00907EB8">
        <w:t xml:space="preserve">to those for </w:t>
      </w:r>
      <w:r w:rsidR="00963288" w:rsidRPr="00907EB8">
        <w:t>black</w:t>
      </w:r>
      <w:r w:rsidR="00062E61" w:rsidRPr="00907EB8">
        <w:t>s</w:t>
      </w:r>
      <w:r w:rsidR="008C1A58" w:rsidRPr="00907EB8">
        <w:t xml:space="preserve"> (</w:t>
      </w:r>
      <w:r w:rsidR="00A659E9" w:rsidRPr="00907EB8">
        <w:t>Supplemental Table</w:t>
      </w:r>
      <w:r w:rsidR="008C1A58" w:rsidRPr="00907EB8">
        <w:t xml:space="preserve"> 6)</w:t>
      </w:r>
      <w:r w:rsidR="00FE2986" w:rsidRPr="00907EB8">
        <w:t>.</w:t>
      </w:r>
    </w:p>
    <w:p w14:paraId="6B616859" w14:textId="3EE970B3" w:rsidR="00075F23" w:rsidRPr="00907EB8" w:rsidRDefault="00075F23" w:rsidP="009E7B94">
      <w:pPr>
        <w:spacing w:line="360" w:lineRule="auto"/>
        <w:rPr>
          <w:i/>
        </w:rPr>
      </w:pPr>
      <w:r w:rsidRPr="00907EB8">
        <w:rPr>
          <w:i/>
        </w:rPr>
        <w:t xml:space="preserve"> </w:t>
      </w:r>
    </w:p>
    <w:p w14:paraId="51AE83A2" w14:textId="1C955646" w:rsidR="001B2E6D" w:rsidRDefault="00ED4582" w:rsidP="001B2E6D">
      <w:pPr>
        <w:spacing w:line="360" w:lineRule="auto"/>
        <w:ind w:firstLine="720"/>
      </w:pPr>
      <w:r w:rsidRPr="00907EB8">
        <w:t xml:space="preserve">If no </w:t>
      </w:r>
      <w:r w:rsidR="006A77FD" w:rsidRPr="00907EB8">
        <w:t>lipid</w:t>
      </w:r>
      <w:r w:rsidRPr="00907EB8">
        <w:t xml:space="preserve"> or B</w:t>
      </w:r>
      <w:r w:rsidR="00D31618" w:rsidRPr="00907EB8">
        <w:t>P treatment were administered</w:t>
      </w:r>
      <w:r w:rsidRPr="00907EB8">
        <w:t>, our</w:t>
      </w:r>
      <w:r w:rsidR="00A04631" w:rsidRPr="00907EB8">
        <w:t xml:space="preserve"> </w:t>
      </w:r>
      <w:r w:rsidR="00C87333" w:rsidRPr="00907EB8">
        <w:t>base-case</w:t>
      </w:r>
      <w:r w:rsidR="00FF0698" w:rsidRPr="00907EB8">
        <w:t xml:space="preserve"> model estimated</w:t>
      </w:r>
      <w:r w:rsidR="00A04631" w:rsidRPr="00907EB8">
        <w:t xml:space="preserve"> </w:t>
      </w:r>
      <w:r w:rsidRPr="00907EB8">
        <w:t xml:space="preserve">that </w:t>
      </w:r>
      <w:r w:rsidR="00A0386C" w:rsidRPr="00907EB8">
        <w:t>an excess of 23.1 CVD events</w:t>
      </w:r>
      <w:r w:rsidR="008972F2" w:rsidRPr="00907EB8">
        <w:t xml:space="preserve"> and 65.0 QALYs </w:t>
      </w:r>
      <w:r w:rsidR="00D51F57" w:rsidRPr="00907EB8">
        <w:t xml:space="preserve">would be </w:t>
      </w:r>
      <w:r w:rsidR="008972F2" w:rsidRPr="00907EB8">
        <w:t xml:space="preserve">lost per 1,000 </w:t>
      </w:r>
      <w:r w:rsidR="00963288" w:rsidRPr="00907EB8">
        <w:t>black</w:t>
      </w:r>
      <w:r w:rsidR="00A0386C" w:rsidRPr="00907EB8">
        <w:t xml:space="preserve">s than </w:t>
      </w:r>
      <w:r w:rsidR="008972F2" w:rsidRPr="00907EB8">
        <w:t xml:space="preserve">per 1,000 </w:t>
      </w:r>
      <w:r w:rsidR="00963288" w:rsidRPr="00907EB8">
        <w:t>white</w:t>
      </w:r>
      <w:r w:rsidR="00A0386C" w:rsidRPr="00907EB8">
        <w:t>s</w:t>
      </w:r>
      <w:r w:rsidR="00102B4F" w:rsidRPr="00907EB8">
        <w:t xml:space="preserve"> </w:t>
      </w:r>
      <w:r w:rsidR="00AC1DC2" w:rsidRPr="00907EB8">
        <w:t>from</w:t>
      </w:r>
      <w:r w:rsidR="00102B4F" w:rsidRPr="00907EB8">
        <w:t xml:space="preserve"> non-treatment over a</w:t>
      </w:r>
      <w:r w:rsidR="002F47A1" w:rsidRPr="00907EB8">
        <w:t xml:space="preserve"> 5-year </w:t>
      </w:r>
      <w:r w:rsidR="00820EAE" w:rsidRPr="00907EB8">
        <w:t>period</w:t>
      </w:r>
      <w:r w:rsidR="00A04631" w:rsidRPr="00907EB8">
        <w:t>.</w:t>
      </w:r>
      <w:r w:rsidR="00A0386C" w:rsidRPr="00907EB8">
        <w:t xml:space="preserve"> </w:t>
      </w:r>
      <w:r w:rsidR="00FB320E" w:rsidRPr="00907EB8">
        <w:t xml:space="preserve">Five years of </w:t>
      </w:r>
      <w:r w:rsidR="00E70098" w:rsidRPr="00907EB8">
        <w:t xml:space="preserve">TTT </w:t>
      </w:r>
      <w:r w:rsidR="00BD21C4" w:rsidRPr="00907EB8">
        <w:t xml:space="preserve">statin treatment </w:t>
      </w:r>
      <w:r w:rsidR="00F23A3E" w:rsidRPr="00907EB8">
        <w:t>could</w:t>
      </w:r>
      <w:r w:rsidR="00BD21C4" w:rsidRPr="00907EB8">
        <w:t xml:space="preserve"> </w:t>
      </w:r>
      <w:r w:rsidR="00353EE8" w:rsidRPr="00907EB8">
        <w:t xml:space="preserve">reduce the </w:t>
      </w:r>
      <w:r w:rsidR="00963288" w:rsidRPr="00907EB8">
        <w:t>black</w:t>
      </w:r>
      <w:r w:rsidR="00353EE8" w:rsidRPr="00907EB8">
        <w:t>-</w:t>
      </w:r>
      <w:r w:rsidR="00963288" w:rsidRPr="00907EB8">
        <w:t>white</w:t>
      </w:r>
      <w:r w:rsidR="00A04631" w:rsidRPr="00907EB8">
        <w:t xml:space="preserve"> disparity</w:t>
      </w:r>
      <w:r w:rsidR="008972F2" w:rsidRPr="00907EB8">
        <w:t xml:space="preserve"> by </w:t>
      </w:r>
      <w:r w:rsidR="00CE5A47" w:rsidRPr="00907EB8">
        <w:t>an estimated 9.1</w:t>
      </w:r>
      <w:r w:rsidR="00A04631" w:rsidRPr="00907EB8">
        <w:t xml:space="preserve"> QALYs</w:t>
      </w:r>
      <w:r w:rsidR="008972F2" w:rsidRPr="00907EB8">
        <w:t xml:space="preserve"> per 1,000</w:t>
      </w:r>
      <w:r w:rsidR="00A04631" w:rsidRPr="00907EB8">
        <w:t>,</w:t>
      </w:r>
      <w:r w:rsidR="008972F2" w:rsidRPr="00907EB8">
        <w:t xml:space="preserve"> </w:t>
      </w:r>
      <w:r w:rsidR="00353EE8" w:rsidRPr="00907EB8">
        <w:t>while</w:t>
      </w:r>
      <w:r w:rsidR="00A04631" w:rsidRPr="00907EB8">
        <w:t xml:space="preserve"> BTT </w:t>
      </w:r>
      <w:r w:rsidR="00353EE8" w:rsidRPr="00907EB8">
        <w:t xml:space="preserve">statin treatment </w:t>
      </w:r>
      <w:r w:rsidR="005B3005" w:rsidRPr="00907EB8">
        <w:t xml:space="preserve">could </w:t>
      </w:r>
      <w:r w:rsidR="00A04631" w:rsidRPr="00907EB8">
        <w:t>reduc</w:t>
      </w:r>
      <w:r w:rsidRPr="00907EB8">
        <w:t>e</w:t>
      </w:r>
      <w:r w:rsidR="00A04631" w:rsidRPr="00907EB8">
        <w:t xml:space="preserve"> </w:t>
      </w:r>
      <w:r w:rsidR="00353EE8" w:rsidRPr="00907EB8">
        <w:t xml:space="preserve">the </w:t>
      </w:r>
      <w:r w:rsidR="00963288" w:rsidRPr="00907EB8">
        <w:t>black</w:t>
      </w:r>
      <w:r w:rsidR="00353EE8" w:rsidRPr="00907EB8">
        <w:t>-</w:t>
      </w:r>
      <w:r w:rsidR="00963288" w:rsidRPr="00907EB8">
        <w:t>white</w:t>
      </w:r>
      <w:r w:rsidR="00C54A59" w:rsidRPr="00907EB8">
        <w:t xml:space="preserve"> disparity </w:t>
      </w:r>
      <w:r w:rsidR="00A04631" w:rsidRPr="00907EB8">
        <w:t xml:space="preserve">by </w:t>
      </w:r>
      <w:r w:rsidR="00CE5A47" w:rsidRPr="00907EB8">
        <w:t>16.6</w:t>
      </w:r>
      <w:r w:rsidR="008972F2" w:rsidRPr="00907EB8">
        <w:t xml:space="preserve"> </w:t>
      </w:r>
      <w:r w:rsidR="00353EE8" w:rsidRPr="00907EB8">
        <w:t xml:space="preserve">QALYs </w:t>
      </w:r>
      <w:r w:rsidR="008972F2" w:rsidRPr="00907EB8">
        <w:t>per 1,000</w:t>
      </w:r>
      <w:r w:rsidR="00FC7DEB" w:rsidRPr="00907EB8">
        <w:t>, if both blacks and whites had complete treatment access</w:t>
      </w:r>
      <w:r w:rsidRPr="00907EB8">
        <w:t xml:space="preserve">. </w:t>
      </w:r>
      <w:r w:rsidR="00A04631" w:rsidRPr="00907EB8">
        <w:t xml:space="preserve">TTT </w:t>
      </w:r>
      <w:r w:rsidR="00D31618" w:rsidRPr="00907EB8">
        <w:t xml:space="preserve">BP treatment could </w:t>
      </w:r>
      <w:r w:rsidR="00D22BB1" w:rsidRPr="00907EB8">
        <w:t>reduce</w:t>
      </w:r>
      <w:r w:rsidR="00A04631" w:rsidRPr="00907EB8">
        <w:t xml:space="preserve"> the </w:t>
      </w:r>
      <w:r w:rsidR="00963288" w:rsidRPr="00907EB8">
        <w:t>black</w:t>
      </w:r>
      <w:r w:rsidR="00A04631" w:rsidRPr="00907EB8">
        <w:t>-</w:t>
      </w:r>
      <w:r w:rsidR="00963288" w:rsidRPr="00907EB8">
        <w:t>white</w:t>
      </w:r>
      <w:r w:rsidR="00A04631" w:rsidRPr="00907EB8">
        <w:t xml:space="preserve"> disparity by </w:t>
      </w:r>
      <w:r w:rsidR="00C70B50" w:rsidRPr="00907EB8">
        <w:t>1</w:t>
      </w:r>
      <w:r w:rsidR="00AA6CC5" w:rsidRPr="00907EB8">
        <w:t>.</w:t>
      </w:r>
      <w:r w:rsidR="00C70B50" w:rsidRPr="00907EB8">
        <w:t>7</w:t>
      </w:r>
      <w:r w:rsidR="008A415F" w:rsidRPr="00907EB8">
        <w:t xml:space="preserve"> </w:t>
      </w:r>
      <w:r w:rsidR="00A04631" w:rsidRPr="00907EB8">
        <w:t xml:space="preserve">QALYs </w:t>
      </w:r>
      <w:r w:rsidR="008A415F" w:rsidRPr="00907EB8">
        <w:t xml:space="preserve">per 1,000 and </w:t>
      </w:r>
      <w:r w:rsidR="00A04631" w:rsidRPr="00907EB8">
        <w:t xml:space="preserve">BTT </w:t>
      </w:r>
      <w:r w:rsidRPr="00907EB8">
        <w:t xml:space="preserve">by </w:t>
      </w:r>
      <w:r w:rsidR="00C70B50" w:rsidRPr="00907EB8">
        <w:t>20</w:t>
      </w:r>
      <w:r w:rsidR="00AA6CC5" w:rsidRPr="00907EB8">
        <w:t>.</w:t>
      </w:r>
      <w:r w:rsidR="00C70B50" w:rsidRPr="00907EB8">
        <w:t>2</w:t>
      </w:r>
      <w:r w:rsidR="00D22BB1" w:rsidRPr="00907EB8">
        <w:t xml:space="preserve"> QALYs</w:t>
      </w:r>
      <w:r w:rsidR="008A415F" w:rsidRPr="00907EB8">
        <w:t xml:space="preserve"> per 1,000</w:t>
      </w:r>
      <w:r w:rsidR="00586D5C" w:rsidRPr="00907EB8">
        <w:t>, under complete treatment access</w:t>
      </w:r>
      <w:r w:rsidR="00EA1806" w:rsidRPr="00907EB8">
        <w:t xml:space="preserve"> (Table 4)</w:t>
      </w:r>
      <w:r w:rsidR="008A415F" w:rsidRPr="00907EB8">
        <w:t xml:space="preserve">. Together, </w:t>
      </w:r>
      <w:r w:rsidR="00EA1806" w:rsidRPr="00907EB8">
        <w:t>com</w:t>
      </w:r>
      <w:r w:rsidRPr="00907EB8">
        <w:t>bi</w:t>
      </w:r>
      <w:r w:rsidR="00EA1806" w:rsidRPr="00907EB8">
        <w:t xml:space="preserve">ned </w:t>
      </w:r>
      <w:r w:rsidR="008A415F" w:rsidRPr="00907EB8">
        <w:t xml:space="preserve">statin and BP treatment using a </w:t>
      </w:r>
      <w:r w:rsidR="0023779B" w:rsidRPr="00907EB8">
        <w:t>TTT</w:t>
      </w:r>
      <w:r w:rsidR="008A415F" w:rsidRPr="00907EB8">
        <w:t xml:space="preserve"> approach </w:t>
      </w:r>
      <w:r w:rsidR="007C7824" w:rsidRPr="00907EB8">
        <w:t>could</w:t>
      </w:r>
      <w:r w:rsidR="008A415F" w:rsidRPr="00907EB8">
        <w:t xml:space="preserve"> </w:t>
      </w:r>
      <w:r w:rsidR="00D22BB1" w:rsidRPr="00907EB8">
        <w:t xml:space="preserve">reduce </w:t>
      </w:r>
      <w:r w:rsidR="008A415F" w:rsidRPr="00907EB8">
        <w:t xml:space="preserve">the </w:t>
      </w:r>
      <w:r w:rsidR="00963288" w:rsidRPr="00907EB8">
        <w:t>black</w:t>
      </w:r>
      <w:r w:rsidR="00533D2D" w:rsidRPr="00907EB8">
        <w:t>-</w:t>
      </w:r>
      <w:r w:rsidR="00963288" w:rsidRPr="00907EB8">
        <w:t>white</w:t>
      </w:r>
      <w:r w:rsidR="00533D2D" w:rsidRPr="00907EB8">
        <w:t xml:space="preserve"> </w:t>
      </w:r>
      <w:r w:rsidR="009E7B94" w:rsidRPr="00907EB8">
        <w:t>disparity</w:t>
      </w:r>
      <w:r w:rsidR="008A415F" w:rsidRPr="00907EB8">
        <w:t xml:space="preserve"> from 65.0 </w:t>
      </w:r>
      <w:r w:rsidR="00D22BB1" w:rsidRPr="00907EB8">
        <w:t xml:space="preserve">excess </w:t>
      </w:r>
      <w:r w:rsidR="00963288" w:rsidRPr="00907EB8">
        <w:t>black</w:t>
      </w:r>
      <w:r w:rsidR="00D22BB1" w:rsidRPr="00907EB8">
        <w:t xml:space="preserve"> QALYs lost per 1,000 </w:t>
      </w:r>
      <w:r w:rsidR="008A415F" w:rsidRPr="00907EB8">
        <w:t xml:space="preserve">to </w:t>
      </w:r>
      <w:r w:rsidR="00AA6CC5" w:rsidRPr="00907EB8">
        <w:t>54.6</w:t>
      </w:r>
      <w:r w:rsidR="008A415F" w:rsidRPr="00907EB8">
        <w:t xml:space="preserve"> </w:t>
      </w:r>
      <w:r w:rsidR="00533D2D" w:rsidRPr="00907EB8">
        <w:t xml:space="preserve">(a </w:t>
      </w:r>
      <w:r w:rsidR="00AA6CC5" w:rsidRPr="00907EB8">
        <w:t>10.4</w:t>
      </w:r>
      <w:r w:rsidR="00533D2D" w:rsidRPr="00907EB8">
        <w:t xml:space="preserve"> per 1,000 reduction)</w:t>
      </w:r>
      <w:r w:rsidR="00EA1806" w:rsidRPr="00907EB8">
        <w:t xml:space="preserve">, compared to the combined </w:t>
      </w:r>
      <w:r w:rsidR="008A415F" w:rsidRPr="00907EB8">
        <w:t xml:space="preserve">statin and BP treatment </w:t>
      </w:r>
      <w:r w:rsidR="0023779B" w:rsidRPr="00907EB8">
        <w:t>BTT</w:t>
      </w:r>
      <w:r w:rsidR="008A415F" w:rsidRPr="00907EB8">
        <w:t xml:space="preserve"> approach</w:t>
      </w:r>
      <w:r w:rsidR="00D22BB1" w:rsidRPr="00907EB8">
        <w:t xml:space="preserve">, which </w:t>
      </w:r>
      <w:r w:rsidR="0023154B" w:rsidRPr="00907EB8">
        <w:t>could</w:t>
      </w:r>
      <w:r w:rsidR="00D22BB1" w:rsidRPr="00907EB8">
        <w:t xml:space="preserve"> reduce</w:t>
      </w:r>
      <w:r w:rsidR="008A415F" w:rsidRPr="00907EB8">
        <w:t xml:space="preserve"> </w:t>
      </w:r>
      <w:r w:rsidR="00D22BB1" w:rsidRPr="00907EB8">
        <w:t xml:space="preserve">the </w:t>
      </w:r>
      <w:r w:rsidR="00963288" w:rsidRPr="00907EB8">
        <w:t>black</w:t>
      </w:r>
      <w:r w:rsidR="00D22BB1" w:rsidRPr="00907EB8">
        <w:t>-</w:t>
      </w:r>
      <w:r w:rsidR="00963288" w:rsidRPr="00907EB8">
        <w:t>white</w:t>
      </w:r>
      <w:r w:rsidR="00D22BB1" w:rsidRPr="00907EB8">
        <w:t xml:space="preserve"> disparity from </w:t>
      </w:r>
      <w:r w:rsidR="008A415F" w:rsidRPr="00907EB8">
        <w:t xml:space="preserve">65.0 </w:t>
      </w:r>
      <w:r w:rsidR="00D22BB1" w:rsidRPr="00907EB8">
        <w:t xml:space="preserve">excess </w:t>
      </w:r>
      <w:r w:rsidR="00963288" w:rsidRPr="00907EB8">
        <w:t>black</w:t>
      </w:r>
      <w:r w:rsidR="00D22BB1" w:rsidRPr="00907EB8">
        <w:t xml:space="preserve"> QALYs lost per 1,000 to </w:t>
      </w:r>
      <w:r w:rsidR="00C70B50" w:rsidRPr="00907EB8">
        <w:t>3</w:t>
      </w:r>
      <w:r w:rsidR="007E25BC" w:rsidRPr="00907EB8">
        <w:t>1</w:t>
      </w:r>
      <w:r w:rsidR="00316EB6" w:rsidRPr="00907EB8">
        <w:t>.</w:t>
      </w:r>
      <w:r w:rsidR="007E25BC" w:rsidRPr="00907EB8">
        <w:t>5</w:t>
      </w:r>
      <w:r w:rsidR="008A415F" w:rsidRPr="00907EB8">
        <w:t xml:space="preserve"> </w:t>
      </w:r>
      <w:r w:rsidR="00533D2D" w:rsidRPr="00907EB8">
        <w:t xml:space="preserve">(a </w:t>
      </w:r>
      <w:r w:rsidR="007E25BC" w:rsidRPr="00907EB8">
        <w:t>33</w:t>
      </w:r>
      <w:r w:rsidR="00DA10AD" w:rsidRPr="00907EB8">
        <w:t>.</w:t>
      </w:r>
      <w:r w:rsidR="007E25BC" w:rsidRPr="00907EB8">
        <w:t>5</w:t>
      </w:r>
      <w:r w:rsidR="00533D2D" w:rsidRPr="00907EB8">
        <w:t xml:space="preserve"> per 1,000 reduction)</w:t>
      </w:r>
      <w:r w:rsidR="00EA1806" w:rsidRPr="00907EB8">
        <w:t xml:space="preserve"> (Table 4)</w:t>
      </w:r>
      <w:r w:rsidR="008A415F" w:rsidRPr="00907EB8">
        <w:t>.</w:t>
      </w:r>
      <w:r w:rsidR="00294F83" w:rsidRPr="00907EB8">
        <w:t xml:space="preserve"> </w:t>
      </w:r>
      <w:r w:rsidR="00021322" w:rsidRPr="00907EB8">
        <w:t>We found no differential treatment effect of either strategy between men and women once overall CVD risk was accounted for, and therefore present the results for both men and women together.</w:t>
      </w:r>
    </w:p>
    <w:p w14:paraId="281B8DB4" w14:textId="4417F6CD" w:rsidR="00907EB8" w:rsidRDefault="00907EB8" w:rsidP="001B2E6D">
      <w:pPr>
        <w:spacing w:line="360" w:lineRule="auto"/>
        <w:ind w:firstLine="720"/>
      </w:pPr>
    </w:p>
    <w:p w14:paraId="6663EA17" w14:textId="7644263E" w:rsidR="00907EB8" w:rsidRPr="00907EB8" w:rsidRDefault="00907EB8" w:rsidP="00907EB8">
      <w:pPr>
        <w:pStyle w:val="Heading2"/>
        <w:spacing w:before="0" w:beforeAutospacing="0" w:after="0" w:afterAutospacing="0" w:line="480" w:lineRule="auto"/>
        <w:rPr>
          <w:rFonts w:ascii="Times New Roman" w:hAnsi="Times New Roman"/>
          <w:b w:val="0"/>
          <w:color w:val="0070C0"/>
          <w:sz w:val="24"/>
          <w:szCs w:val="24"/>
        </w:rPr>
      </w:pPr>
      <w:r w:rsidRPr="00907EB8">
        <w:rPr>
          <w:rFonts w:ascii="Times New Roman" w:hAnsi="Times New Roman"/>
          <w:b w:val="0"/>
          <w:color w:val="0070C0"/>
          <w:sz w:val="24"/>
          <w:szCs w:val="24"/>
        </w:rPr>
        <w:t xml:space="preserve">&lt;2&gt; </w:t>
      </w:r>
      <w:r>
        <w:rPr>
          <w:rFonts w:ascii="Times New Roman" w:hAnsi="Times New Roman"/>
          <w:b w:val="0"/>
          <w:color w:val="0070C0"/>
          <w:sz w:val="24"/>
          <w:szCs w:val="24"/>
        </w:rPr>
        <w:t>From population-based to personalized medicine</w:t>
      </w:r>
      <w:bookmarkStart w:id="0" w:name="_GoBack"/>
      <w:bookmarkEnd w:id="0"/>
    </w:p>
    <w:p w14:paraId="2668441E" w14:textId="77777777" w:rsidR="001B2E6D" w:rsidRPr="00907EB8" w:rsidRDefault="001B2E6D" w:rsidP="001B2E6D">
      <w:pPr>
        <w:spacing w:line="360" w:lineRule="auto"/>
      </w:pPr>
    </w:p>
    <w:p w14:paraId="3167951E" w14:textId="1FCA3CEA" w:rsidR="00C63EB2" w:rsidRPr="00907EB8" w:rsidRDefault="001B211F" w:rsidP="00F67BB8">
      <w:pPr>
        <w:spacing w:line="360" w:lineRule="auto"/>
        <w:ind w:firstLine="720"/>
      </w:pPr>
      <w:r w:rsidRPr="00907EB8">
        <w:lastRenderedPageBreak/>
        <w:t xml:space="preserve">An important </w:t>
      </w:r>
      <w:r w:rsidR="00F46801" w:rsidRPr="00907EB8">
        <w:t xml:space="preserve">ongoing </w:t>
      </w:r>
      <w:r w:rsidR="006360EB" w:rsidRPr="00907EB8">
        <w:t>debate</w:t>
      </w:r>
      <w:r w:rsidR="00F46801" w:rsidRPr="00907EB8">
        <w:t xml:space="preserve"> is whether</w:t>
      </w:r>
      <w:r w:rsidRPr="00907EB8">
        <w:t xml:space="preserve"> </w:t>
      </w:r>
      <w:r w:rsidR="00056E6B" w:rsidRPr="00907EB8">
        <w:t xml:space="preserve">shifting from </w:t>
      </w:r>
      <w:r w:rsidR="009C6B3D" w:rsidRPr="00907EB8">
        <w:t xml:space="preserve">universal </w:t>
      </w:r>
      <w:r w:rsidR="00056E6B" w:rsidRPr="00907EB8">
        <w:t xml:space="preserve">population-wide </w:t>
      </w:r>
      <w:r w:rsidR="00297929" w:rsidRPr="00907EB8">
        <w:t xml:space="preserve">risk factor </w:t>
      </w:r>
      <w:r w:rsidR="00056E6B" w:rsidRPr="00907EB8">
        <w:t>treatment</w:t>
      </w:r>
      <w:r w:rsidR="00297929" w:rsidRPr="00907EB8">
        <w:t xml:space="preserve"> targets</w:t>
      </w:r>
      <w:r w:rsidR="00056E6B" w:rsidRPr="00907EB8">
        <w:t xml:space="preserve"> to personalized</w:t>
      </w:r>
      <w:r w:rsidRPr="00907EB8">
        <w:t xml:space="preserve"> </w:t>
      </w:r>
      <w:r w:rsidR="00F46801" w:rsidRPr="00907EB8">
        <w:t>approaches</w:t>
      </w:r>
      <w:r w:rsidR="00056E6B" w:rsidRPr="00907EB8">
        <w:t xml:space="preserve"> based on CVD risk and anticipated treatment benefit</w:t>
      </w:r>
      <w:r w:rsidR="00CC4305" w:rsidRPr="00907EB8">
        <w:t xml:space="preserve"> </w:t>
      </w:r>
      <w:r w:rsidR="00056E6B" w:rsidRPr="00907EB8">
        <w:t xml:space="preserve">would </w:t>
      </w:r>
      <w:r w:rsidR="009C6B3D" w:rsidRPr="00907EB8">
        <w:t>worsen or</w:t>
      </w:r>
      <w:r w:rsidR="00EE2655" w:rsidRPr="00907EB8">
        <w:t xml:space="preserve"> </w:t>
      </w:r>
      <w:r w:rsidRPr="00907EB8">
        <w:t xml:space="preserve">improve </w:t>
      </w:r>
      <w:r w:rsidR="00405D28" w:rsidRPr="00907EB8">
        <w:t>racial disparities in health</w:t>
      </w:r>
      <w:r w:rsidR="00F46801" w:rsidRPr="00907EB8">
        <w:t xml:space="preserve"> outcomes</w:t>
      </w:r>
      <w:r w:rsidR="00B47800" w:rsidRPr="00907EB8">
        <w:t xml:space="preserve"> </w:t>
      </w:r>
      <w:r w:rsidR="00E019B8" w:rsidRPr="00907EB8">
        <w:rPr>
          <w:highlight w:val="yellow"/>
        </w:rPr>
        <w:fldChar w:fldCharType="begin"/>
      </w:r>
      <w:r w:rsidR="00247E09" w:rsidRPr="00907EB8">
        <w:rPr>
          <w:highlight w:val="yellow"/>
        </w:rPr>
        <w:instrText xml:space="preserve"> ADDIN ZOTERO_ITEM CSL_CITATION {"citationID":"8DqwZ0sr","properties":{"formattedCitation":"{\\rtf \\super 41,42\\nosupersub{}}","plainCitation":"41,42"},"citationItems":[{"id":2735,"uris":["http://zotero.org/users/2419161/items/T2B3S8TI"],"uri":["http://zotero.org/users/2419161/items/T2B3S8TI"],"itemData":{"id":2735,"type":"article-journal","title":"Public Health in the Precision-Medicine Era","container-title":"New England Journal of Medicine","page":"499-501","volume":"373","issue":"6","source":"CrossRef","DOI":"10.1056/NEJMp1506241","ISSN":"0028-4793, 1533-4406","language":"en","author":[{"family":"Bayer","given":"Ronald"},{"family":"Galea","given":"Sandro"}],"issued":{"date-parts":[["2015",8,6]]}}},{"id":2894,"uris":["http://zotero.org/users/2419161/items/C893878M"],"uri":["http://zotero.org/users/2419161/items/C893878M"],"itemData":{"id":2894,"type":"article-journal","title":"A Public Health Perspective on a National Precision Medicine Cohort: Balancing Long-term Knowledge Generation With Early Health Benefit","container-title":"JAMA","page":"2117","volume":"313","issue":"21","source":"CrossRef","DOI":"10.1001/jama.2015.3382","ISSN":"0098-7484","shortTitle":"A Public Health Perspective on a National Precision Medicine Cohort","language":"en","author":[{"family":"Khoury","given":"Muin J."},{"family":"Evans","given":"James P."}],"issued":{"date-parts":[["2015",6,2]]}}}],"schema":"https://github.com/citation-style-language/schema/raw/master/csl-citation.json"} </w:instrText>
      </w:r>
      <w:r w:rsidR="00E019B8" w:rsidRPr="00907EB8">
        <w:rPr>
          <w:highlight w:val="yellow"/>
        </w:rPr>
        <w:fldChar w:fldCharType="separate"/>
      </w:r>
      <w:r w:rsidR="00247E09" w:rsidRPr="00907EB8">
        <w:rPr>
          <w:rFonts w:eastAsia="Times New Roman"/>
          <w:vertAlign w:val="superscript"/>
        </w:rPr>
        <w:t>41,42</w:t>
      </w:r>
      <w:r w:rsidR="00E019B8" w:rsidRPr="00907EB8">
        <w:rPr>
          <w:highlight w:val="yellow"/>
        </w:rPr>
        <w:fldChar w:fldCharType="end"/>
      </w:r>
      <w:r w:rsidR="00B47800" w:rsidRPr="00907EB8">
        <w:t>.</w:t>
      </w:r>
      <w:r w:rsidR="00130162" w:rsidRPr="00907EB8">
        <w:t xml:space="preserve"> </w:t>
      </w:r>
      <w:r w:rsidR="00C63EB2" w:rsidRPr="00907EB8">
        <w:t>As</w:t>
      </w:r>
      <w:r w:rsidR="00BC265E" w:rsidRPr="00907EB8">
        <w:t xml:space="preserve"> lipid </w:t>
      </w:r>
      <w:r w:rsidR="00C63EB2" w:rsidRPr="00907EB8">
        <w:t xml:space="preserve">treatment </w:t>
      </w:r>
      <w:r w:rsidR="00BC265E" w:rsidRPr="00907EB8">
        <w:t xml:space="preserve">guidelines have shifted from a treat-to-target (TTT) to a benefit-based tailored treatment (BTT) approach, </w:t>
      </w:r>
      <w:r w:rsidR="00C63EB2" w:rsidRPr="00907EB8">
        <w:t>similar proposals have been made to shift BP treatment</w:t>
      </w:r>
      <w:r w:rsidR="00B47800" w:rsidRPr="00907EB8">
        <w:t xml:space="preserve"> </w:t>
      </w:r>
      <w:r w:rsidR="00DD3244" w:rsidRPr="00907EB8">
        <w:fldChar w:fldCharType="begin"/>
      </w:r>
      <w:r w:rsidR="00247E09" w:rsidRPr="00907EB8">
        <w:instrText xml:space="preserve"> ADDIN ZOTERO_ITEM CSL_CITATION {"citationID":"1l1238if04","properties":{"formattedCitation":"{\\rtf \\super 12,15\\nosupersub{}}","plainCitation":"12,15"},"citationItems":[{"id":1321,"uris":["http://zotero.org/users/598321/items/9BZ7VBRI"],"uri":["http://zotero.org/users/598321/items/9BZ7VBRI"],"itemData":{"id":1321,"type":"article-journal","title":"Using benefit-based tailored treatment to improve the use of antihypertensive medications","container-title":"Circulation","page":"epub ahead of print","source":"Google Scholar","author":[{"family":"Sussman","given":"Jeremy"},{"family":"Vijan","given":"Sandeep"},{"family":"Hayward","given":"Rod"}],"issued":{"date-parts":[["2013"]]}}},{"id":"ZaqQ8EQP/Y1U9bZuQ","uris":["http://zotero.org/users/2419161/items/2SJMT2XG"],"uri":["http://zotero.org/users/2419161/items/2SJMT2XG"],"itemData":{"id":"ZaqQ8EQP/Y1U9bZuQ","type":"article-journal","title":"Individualized Guidelines: The Potential for Increasing Quality and Reducing Costs","container-title":"Annals of Internal Medicine","page":"627","volume":"154","issue":"9","source":"CrossRef","DOI":"10.7326/0003-4819-154-9-201105030-00008","ISSN":"0003-4819","shortTitle":"Individualized Guidelines","language":"en","author":[{"family":"Eddy","given":"David M."},{"family":"Adler","given":"Joshua"},{"family":"Patterson","given":"Bradley"},{"family":"Lucas","given":"Don"},{"family":"Smith","given":"Kurt A."},{"family":"Morris","given":"Macdonald"}],"issued":{"year":2011,"month":5,"day":3},"page-first":"627","title-short":"Individualized Guidelines","container-title-short":"Ann. Intern. Med."}}],"schema":"https://github.com/citation-style-language/schema/raw/master/csl-citation.json"} </w:instrText>
      </w:r>
      <w:r w:rsidR="00DD3244" w:rsidRPr="00907EB8">
        <w:fldChar w:fldCharType="separate"/>
      </w:r>
      <w:r w:rsidR="00247E09" w:rsidRPr="00907EB8">
        <w:rPr>
          <w:rFonts w:eastAsia="Times New Roman"/>
          <w:vertAlign w:val="superscript"/>
        </w:rPr>
        <w:t>12,15</w:t>
      </w:r>
      <w:r w:rsidR="00DD3244" w:rsidRPr="00907EB8">
        <w:fldChar w:fldCharType="end"/>
      </w:r>
      <w:r w:rsidR="00B47800" w:rsidRPr="00907EB8">
        <w:t>.</w:t>
      </w:r>
    </w:p>
    <w:p w14:paraId="3D47090B" w14:textId="2BE7C035" w:rsidR="00D70AD0" w:rsidRPr="00907EB8" w:rsidRDefault="00955E83" w:rsidP="00247E09">
      <w:pPr>
        <w:spacing w:line="360" w:lineRule="auto"/>
        <w:ind w:firstLine="720"/>
      </w:pPr>
      <w:r w:rsidRPr="00907EB8">
        <w:t xml:space="preserve">Here, </w:t>
      </w:r>
      <w:r w:rsidR="009708F6" w:rsidRPr="00907EB8">
        <w:t xml:space="preserve">using microsimulation modeling </w:t>
      </w:r>
      <w:r w:rsidR="00B75F1A" w:rsidRPr="00907EB8">
        <w:t>methods</w:t>
      </w:r>
      <w:r w:rsidR="009708F6" w:rsidRPr="00907EB8">
        <w:t xml:space="preserve">, </w:t>
      </w:r>
      <w:r w:rsidRPr="00907EB8">
        <w:t xml:space="preserve">we </w:t>
      </w:r>
      <w:r w:rsidR="00535037" w:rsidRPr="00907EB8">
        <w:t>observed</w:t>
      </w:r>
      <w:r w:rsidR="00BC6234" w:rsidRPr="00907EB8">
        <w:t xml:space="preserve"> that a </w:t>
      </w:r>
      <w:r w:rsidR="000A52AC" w:rsidRPr="00907EB8">
        <w:t>BTT</w:t>
      </w:r>
      <w:r w:rsidR="00BC6234" w:rsidRPr="00907EB8">
        <w:t xml:space="preserve"> </w:t>
      </w:r>
      <w:r w:rsidR="00616F5D" w:rsidRPr="00907EB8">
        <w:t xml:space="preserve">approach </w:t>
      </w:r>
      <w:r w:rsidR="000A52AC" w:rsidRPr="00907EB8">
        <w:t xml:space="preserve">recommending </w:t>
      </w:r>
      <w:r w:rsidR="000956FB" w:rsidRPr="00907EB8">
        <w:t>lipid</w:t>
      </w:r>
      <w:r w:rsidR="000A52AC" w:rsidRPr="00907EB8">
        <w:t xml:space="preserve"> and BP treatment based on CVD risk would be </w:t>
      </w:r>
      <w:r w:rsidR="00887038" w:rsidRPr="00907EB8">
        <w:t>expected to</w:t>
      </w:r>
      <w:r w:rsidR="003F6A8A" w:rsidRPr="00907EB8">
        <w:t xml:space="preserve"> </w:t>
      </w:r>
      <w:r w:rsidR="009766A1" w:rsidRPr="00907EB8">
        <w:t xml:space="preserve">prevent more CVD events, deaths, and associated QALY losses than </w:t>
      </w:r>
      <w:r w:rsidR="005465F6" w:rsidRPr="00907EB8">
        <w:t>previously-</w:t>
      </w:r>
      <w:r w:rsidR="00314AD2" w:rsidRPr="00907EB8">
        <w:t>used</w:t>
      </w:r>
      <w:r w:rsidR="000A52AC" w:rsidRPr="00907EB8">
        <w:t xml:space="preserve"> TTT approach</w:t>
      </w:r>
      <w:r w:rsidR="007F29F2" w:rsidRPr="00907EB8">
        <w:t>es</w:t>
      </w:r>
      <w:r w:rsidR="000A52AC" w:rsidRPr="00907EB8">
        <w:t xml:space="preserve"> aiming to achieve </w:t>
      </w:r>
      <w:r w:rsidR="00414EA0" w:rsidRPr="00907EB8">
        <w:t xml:space="preserve">targeted </w:t>
      </w:r>
      <w:r w:rsidR="000A52AC" w:rsidRPr="00907EB8">
        <w:t xml:space="preserve">LDL or BP target levels. </w:t>
      </w:r>
      <w:r w:rsidR="003B26C4" w:rsidRPr="00907EB8">
        <w:t xml:space="preserve">The BTT approach </w:t>
      </w:r>
      <w:r w:rsidR="00541DDB" w:rsidRPr="00907EB8">
        <w:t>treated a higher percentage of the population</w:t>
      </w:r>
      <w:r w:rsidR="0022518D" w:rsidRPr="00907EB8">
        <w:t>,</w:t>
      </w:r>
      <w:r w:rsidR="00541DDB" w:rsidRPr="00907EB8">
        <w:t xml:space="preserve"> but </w:t>
      </w:r>
      <w:r w:rsidR="003B26C4" w:rsidRPr="00907EB8">
        <w:t xml:space="preserve">was </w:t>
      </w:r>
      <w:r w:rsidR="00541DDB" w:rsidRPr="00907EB8">
        <w:t xml:space="preserve">still </w:t>
      </w:r>
      <w:r w:rsidR="00060153" w:rsidRPr="00907EB8">
        <w:t>more efficient than the TTT approach, achieving greater CVD risk reduction</w:t>
      </w:r>
      <w:r w:rsidR="00987CDB" w:rsidRPr="00907EB8">
        <w:t xml:space="preserve"> per person treated</w:t>
      </w:r>
      <w:r w:rsidR="00060153" w:rsidRPr="00907EB8">
        <w:t>,</w:t>
      </w:r>
      <w:r w:rsidR="00987CDB" w:rsidRPr="00907EB8">
        <w:t xml:space="preserve"> </w:t>
      </w:r>
      <w:r w:rsidR="008A5216" w:rsidRPr="00907EB8">
        <w:t>among</w:t>
      </w:r>
      <w:r w:rsidR="00987CDB" w:rsidRPr="00907EB8">
        <w:t xml:space="preserve"> both </w:t>
      </w:r>
      <w:r w:rsidR="00963288" w:rsidRPr="00907EB8">
        <w:t>black</w:t>
      </w:r>
      <w:r w:rsidR="00987CDB" w:rsidRPr="00907EB8">
        <w:t xml:space="preserve">s and </w:t>
      </w:r>
      <w:r w:rsidR="00963288" w:rsidRPr="00907EB8">
        <w:t>white</w:t>
      </w:r>
      <w:r w:rsidR="00987CDB" w:rsidRPr="00907EB8">
        <w:t>s</w:t>
      </w:r>
      <w:r w:rsidR="00541DDB" w:rsidRPr="00907EB8">
        <w:t xml:space="preserve">. </w:t>
      </w:r>
      <w:r w:rsidR="00247E09" w:rsidRPr="00907EB8">
        <w:t xml:space="preserve">BTT provides a better approach than TTT even when treating the same portion of the population, as those people who are treated are treated more assertively if they are likely to have a greater absolute risk reduction, and those not treated are less likely to experience a cardiovascular event. Hence, the BTT approach provides a more efficient distribution of the same resources. </w:t>
      </w:r>
      <w:r w:rsidR="00541DDB" w:rsidRPr="00907EB8">
        <w:t xml:space="preserve">BTT was </w:t>
      </w:r>
      <w:r w:rsidR="00297929" w:rsidRPr="00907EB8">
        <w:t xml:space="preserve">also </w:t>
      </w:r>
      <w:r w:rsidR="00541DDB" w:rsidRPr="00907EB8">
        <w:t>much</w:t>
      </w:r>
      <w:r w:rsidR="003B26C4" w:rsidRPr="00907EB8">
        <w:t xml:space="preserve"> </w:t>
      </w:r>
      <w:r w:rsidR="00EF0BFE" w:rsidRPr="00907EB8">
        <w:t>more</w:t>
      </w:r>
      <w:r w:rsidR="00987CDB" w:rsidRPr="00907EB8">
        <w:t xml:space="preserve"> effective </w:t>
      </w:r>
      <w:r w:rsidR="00EF0BFE" w:rsidRPr="00907EB8">
        <w:t>in</w:t>
      </w:r>
      <w:r w:rsidR="00987CDB" w:rsidRPr="00907EB8">
        <w:t xml:space="preserve"> </w:t>
      </w:r>
      <w:r w:rsidR="00457BB0" w:rsidRPr="00907EB8">
        <w:t>reduc</w:t>
      </w:r>
      <w:r w:rsidR="00987CDB" w:rsidRPr="00907EB8">
        <w:t>ing</w:t>
      </w:r>
      <w:r w:rsidR="00C02F18" w:rsidRPr="00907EB8">
        <w:t xml:space="preserve"> </w:t>
      </w:r>
      <w:r w:rsidR="00060153" w:rsidRPr="00907EB8">
        <w:t xml:space="preserve">CVD </w:t>
      </w:r>
      <w:r w:rsidR="00987CDB" w:rsidRPr="00907EB8">
        <w:t xml:space="preserve">disparities </w:t>
      </w:r>
      <w:r w:rsidR="00C02F18" w:rsidRPr="00907EB8">
        <w:t xml:space="preserve">between </w:t>
      </w:r>
      <w:r w:rsidR="00963288" w:rsidRPr="00907EB8">
        <w:t>black</w:t>
      </w:r>
      <w:r w:rsidR="00C02F18" w:rsidRPr="00907EB8">
        <w:t xml:space="preserve">s and </w:t>
      </w:r>
      <w:r w:rsidR="00963288" w:rsidRPr="00907EB8">
        <w:t>white</w:t>
      </w:r>
      <w:r w:rsidR="00C02F18" w:rsidRPr="00907EB8">
        <w:t>s.</w:t>
      </w:r>
      <w:r w:rsidR="00C43A01" w:rsidRPr="00907EB8">
        <w:t xml:space="preserve"> </w:t>
      </w:r>
      <w:r w:rsidR="00980D63" w:rsidRPr="00907EB8">
        <w:t xml:space="preserve">The superiority of BTT </w:t>
      </w:r>
      <w:r w:rsidR="00626650" w:rsidRPr="00907EB8">
        <w:t xml:space="preserve">to TTT </w:t>
      </w:r>
      <w:r w:rsidR="00980D63" w:rsidRPr="00907EB8">
        <w:t>was consistent</w:t>
      </w:r>
      <w:r w:rsidR="00626650" w:rsidRPr="00907EB8">
        <w:t>ly found, even if Blacks had</w:t>
      </w:r>
      <w:r w:rsidR="00980D63" w:rsidRPr="00907EB8">
        <w:t xml:space="preserve"> no race-specific elevated risk as compared to Whites. </w:t>
      </w:r>
      <w:r w:rsidR="00021322" w:rsidRPr="00907EB8">
        <w:t>Although we modeled reductions in racial disparities specifically, our results show more generally how disparities can be better reduced by a risk-based or full BTT approach. Further, our results demonstrate that the better risk tools capture increased risks due to social determinants</w:t>
      </w:r>
      <w:r w:rsidR="008C36C2" w:rsidRPr="00907EB8">
        <w:t>—</w:t>
      </w:r>
      <w:r w:rsidR="00021322" w:rsidRPr="00907EB8">
        <w:t>whether</w:t>
      </w:r>
      <w:r w:rsidR="008C36C2" w:rsidRPr="00907EB8">
        <w:t xml:space="preserve"> </w:t>
      </w:r>
      <w:r w:rsidR="00021322" w:rsidRPr="00907EB8">
        <w:t>by variables for race, income, education, community attributes, or phenomics</w:t>
      </w:r>
      <w:r w:rsidR="008C36C2" w:rsidRPr="00907EB8">
        <w:t>–</w:t>
      </w:r>
      <w:r w:rsidR="00021322" w:rsidRPr="00907EB8">
        <w:t>the greater such disparities can be reduced by BTT. Simply changing guidelines, however, would not be expected to sufficiently reduce disparities unless providers adequately use those guidelines and patients have meaningful and equitable access to care.</w:t>
      </w:r>
    </w:p>
    <w:p w14:paraId="1884A05C" w14:textId="6D9D3C0B" w:rsidR="00736489" w:rsidRPr="00907EB8" w:rsidRDefault="00E71899" w:rsidP="00B45EDE">
      <w:pPr>
        <w:spacing w:line="360" w:lineRule="auto"/>
        <w:ind w:firstLine="720"/>
      </w:pPr>
      <w:r w:rsidRPr="00907EB8">
        <w:t xml:space="preserve">Our findings were robust, but unsurprising. We found that society could limit disparities and limit CVD events more effectively if the focused on higher-risk patients, which includes African-Americans. </w:t>
      </w:r>
      <w:r w:rsidR="00471A2F" w:rsidRPr="00907EB8">
        <w:t>The higher number of CVD events prevented under</w:t>
      </w:r>
      <w:r w:rsidR="00FE3928" w:rsidRPr="00907EB8">
        <w:t xml:space="preserve"> the </w:t>
      </w:r>
      <w:r w:rsidR="00511A38" w:rsidRPr="00907EB8">
        <w:t>BTT approach</w:t>
      </w:r>
      <w:r w:rsidR="00FE3928" w:rsidRPr="00907EB8">
        <w:t xml:space="preserve"> </w:t>
      </w:r>
      <w:r w:rsidR="00507DA8" w:rsidRPr="00907EB8">
        <w:t xml:space="preserve">was </w:t>
      </w:r>
      <w:r w:rsidR="00471A2F" w:rsidRPr="00907EB8">
        <w:t xml:space="preserve">in part </w:t>
      </w:r>
      <w:r w:rsidR="00507DA8" w:rsidRPr="00907EB8">
        <w:t xml:space="preserve">due to </w:t>
      </w:r>
      <w:r w:rsidR="00B45EDE" w:rsidRPr="00907EB8">
        <w:t xml:space="preserve">recommending </w:t>
      </w:r>
      <w:r w:rsidR="00507DA8" w:rsidRPr="00907EB8">
        <w:t>more intensive treatment</w:t>
      </w:r>
      <w:r w:rsidR="00B45EDE" w:rsidRPr="00907EB8">
        <w:t>; yet</w:t>
      </w:r>
      <w:r w:rsidR="00511A38" w:rsidRPr="00907EB8">
        <w:t xml:space="preserve"> </w:t>
      </w:r>
      <w:r w:rsidR="00507DA8" w:rsidRPr="00907EB8">
        <w:t xml:space="preserve">BTT </w:t>
      </w:r>
      <w:r w:rsidR="00507DA8" w:rsidRPr="00907EB8">
        <w:lastRenderedPageBreak/>
        <w:t xml:space="preserve">remained superior to TTT even </w:t>
      </w:r>
      <w:r w:rsidR="00B45EDE" w:rsidRPr="00907EB8">
        <w:t>when</w:t>
      </w:r>
      <w:r w:rsidR="00507DA8" w:rsidRPr="00907EB8">
        <w:t xml:space="preserve"> the same percentage of the population </w:t>
      </w:r>
      <w:r w:rsidR="00053BD2" w:rsidRPr="00907EB8">
        <w:t>were</w:t>
      </w:r>
      <w:r w:rsidR="00507DA8" w:rsidRPr="00907EB8">
        <w:t xml:space="preserve"> treated by both approaches</w:t>
      </w:r>
      <w:r w:rsidR="00302A23" w:rsidRPr="00907EB8">
        <w:t xml:space="preserve">. </w:t>
      </w:r>
      <w:r w:rsidR="00B45EDE" w:rsidRPr="00907EB8">
        <w:t>The TTT approach privilege</w:t>
      </w:r>
      <w:r w:rsidR="0095375C" w:rsidRPr="00907EB8">
        <w:t>d</w:t>
      </w:r>
      <w:r w:rsidR="00B45EDE" w:rsidRPr="00907EB8">
        <w:t xml:space="preserve"> </w:t>
      </w:r>
      <w:r w:rsidR="00314AD2" w:rsidRPr="00907EB8">
        <w:t>one risk fa</w:t>
      </w:r>
      <w:r w:rsidR="00302A23" w:rsidRPr="00907EB8">
        <w:t>ctor (LDL or BP level),</w:t>
      </w:r>
      <w:r w:rsidR="000229B3" w:rsidRPr="00907EB8">
        <w:t xml:space="preserve"> whereas</w:t>
      </w:r>
      <w:r w:rsidR="00314AD2" w:rsidRPr="00907EB8">
        <w:t xml:space="preserve"> BTT </w:t>
      </w:r>
      <w:r w:rsidR="00053BD2" w:rsidRPr="00907EB8">
        <w:t>consider</w:t>
      </w:r>
      <w:r w:rsidR="0095375C" w:rsidRPr="00907EB8">
        <w:t>ed</w:t>
      </w:r>
      <w:r w:rsidR="00314AD2" w:rsidRPr="00907EB8">
        <w:t xml:space="preserve"> many</w:t>
      </w:r>
      <w:r w:rsidR="0095375C" w:rsidRPr="00907EB8">
        <w:t xml:space="preserve"> and therefore concentrated therapy more effectively among those at higher risk</w:t>
      </w:r>
      <w:r w:rsidR="00314AD2" w:rsidRPr="00907EB8">
        <w:t xml:space="preserve">. </w:t>
      </w:r>
      <w:r w:rsidR="00B45EDE" w:rsidRPr="00907EB8">
        <w:t>Because</w:t>
      </w:r>
      <w:r w:rsidR="00314AD2" w:rsidRPr="00907EB8">
        <w:t xml:space="preserve"> racial disparities </w:t>
      </w:r>
      <w:r w:rsidR="00C54836" w:rsidRPr="00907EB8">
        <w:t>are sustained by</w:t>
      </w:r>
      <w:r w:rsidR="00314AD2" w:rsidRPr="00907EB8">
        <w:t xml:space="preserve"> </w:t>
      </w:r>
      <w:r w:rsidR="00D52E92" w:rsidRPr="00907EB8">
        <w:t>many</w:t>
      </w:r>
      <w:r w:rsidR="00314AD2" w:rsidRPr="00907EB8">
        <w:t xml:space="preserve"> </w:t>
      </w:r>
      <w:r w:rsidR="00F96D7E" w:rsidRPr="00907EB8">
        <w:t>simultaneously-acting risk factors</w:t>
      </w:r>
      <w:r w:rsidR="001E0BCD" w:rsidRPr="00907EB8">
        <w:t xml:space="preserve"> that</w:t>
      </w:r>
      <w:r w:rsidR="00B45EDE" w:rsidRPr="00907EB8">
        <w:t xml:space="preserve"> are worse among </w:t>
      </w:r>
      <w:r w:rsidR="00963288" w:rsidRPr="00907EB8">
        <w:t>black</w:t>
      </w:r>
      <w:r w:rsidR="00B45EDE" w:rsidRPr="00907EB8">
        <w:t xml:space="preserve">s than </w:t>
      </w:r>
      <w:r w:rsidR="00963288" w:rsidRPr="00907EB8">
        <w:t>white</w:t>
      </w:r>
      <w:r w:rsidR="00B45EDE" w:rsidRPr="00907EB8">
        <w:t xml:space="preserve">s in the United States, </w:t>
      </w:r>
      <w:r w:rsidR="00BD7C98" w:rsidRPr="00907EB8">
        <w:t xml:space="preserve">BTT </w:t>
      </w:r>
      <w:r w:rsidR="000229B3" w:rsidRPr="00907EB8">
        <w:t>better identified and targeted</w:t>
      </w:r>
      <w:r w:rsidR="00BD7C98" w:rsidRPr="00907EB8">
        <w:t xml:space="preserve"> treatment </w:t>
      </w:r>
      <w:r w:rsidR="000229B3" w:rsidRPr="00907EB8">
        <w:t>to</w:t>
      </w:r>
      <w:r w:rsidR="00BD7C98" w:rsidRPr="00907EB8">
        <w:t xml:space="preserve"> high-risk blacks</w:t>
      </w:r>
      <w:r w:rsidR="00B45EDE" w:rsidRPr="00907EB8">
        <w:t>.</w:t>
      </w:r>
      <w:r w:rsidR="0095375C" w:rsidRPr="00907EB8">
        <w:t xml:space="preserve"> The comparative superiority of the BTT approach to the TTT approach </w:t>
      </w:r>
      <w:r w:rsidR="003301C8" w:rsidRPr="00907EB8">
        <w:t xml:space="preserve">in reducing population-wide events and black-white disparities </w:t>
      </w:r>
      <w:r w:rsidR="0095375C" w:rsidRPr="00907EB8">
        <w:t xml:space="preserve">was robust to whether </w:t>
      </w:r>
      <w:r w:rsidR="007C556C" w:rsidRPr="00907EB8">
        <w:t>black race was included as a coefficient in the risk model with a wide range of risk, or whether t</w:t>
      </w:r>
      <w:r w:rsidR="0095375C" w:rsidRPr="00907EB8">
        <w:t>he CVD risk calculator being used systematically over- or under-predicted CVD risk</w:t>
      </w:r>
      <w:r w:rsidR="004223BE" w:rsidRPr="00907EB8">
        <w:t>.</w:t>
      </w:r>
      <w:r w:rsidR="0095375C" w:rsidRPr="00907EB8">
        <w:t xml:space="preserve"> </w:t>
      </w:r>
    </w:p>
    <w:p w14:paraId="1035BEF9" w14:textId="30BCBDFA" w:rsidR="00413061" w:rsidRPr="00907EB8" w:rsidRDefault="00413061" w:rsidP="00413061">
      <w:pPr>
        <w:spacing w:line="360" w:lineRule="auto"/>
        <w:ind w:firstLine="720"/>
      </w:pPr>
      <w:r w:rsidRPr="00907EB8">
        <w:t>Our findings support recent changes to lipid guidelines for statin therapy, which incorporate a BTT approach</w:t>
      </w:r>
      <w:r w:rsidR="00DC2200" w:rsidRPr="00907EB8">
        <w:fldChar w:fldCharType="begin"/>
      </w:r>
      <w:r w:rsidR="00DC2200" w:rsidRPr="00907EB8">
        <w:instrText xml:space="preserve"> ADDIN ZOTERO_ITEM CSL_CITATION {"citationID":"rpsa7p1mo","properties":{"formattedCitation":"{\\rtf \\super 43\\nosupersub{}}","plainCitation":"43"},"citationItems":[{"id":719,"uris":["http://zotero.org/users/3661053/items/NHVT66GX"],"uri":["http://zotero.org/users/3661053/items/NHVT66GX"],"itemData":{"id":719,"type":"article-journal","title":"2013 ACC/AHA Guideline on the Treatment of Blood Cholesterol to Reduce Atherosclerotic Cardiovascular Risk in Adults","container-title":"Circulation","page":"01.cir.0000437738.63853.7a","source":"circ.ahajournals.org","DOI":"10.1161/01.cir.0000437738.63853.7a","ISSN":"0009-7322, 1524-4539","note":"PMID: 24222016","language":"en","author":[{"family":"Stone","given":"Neil J."},{"family":"Robinson","given":"Jennifer"},{"family":"Lichtenstein","given":"Alice H."},{"family":"Merz","given":"C. Noel Bairey"},{"family":"Blum","given":"Conrad B."},{"family":"Eckel","given":"Robert H."},{"family":"Goldberg","given":"Anne C."},{"family":"Gordon","given":"David"},{"family":"Levy","given":"Daniel"},{"family":"Lloyd-Jones","given":"Donald M."},{"family":"McBride","given":"Patrick"},{"family":"Schwartz","given":"J. Sanford"},{"family":"Shero","given":"Susan T."},{"family":"Smith","given":"Sidney C."},{"family":"Watson","given":"Karol"},{"family":"Wilson","given":"Peter W. F."}],"issued":{"date-parts":[["2013",1,1]]}}}],"schema":"https://github.com/citation-style-language/schema/raw/master/csl-citation.json"} </w:instrText>
      </w:r>
      <w:r w:rsidR="00DC2200" w:rsidRPr="00907EB8">
        <w:fldChar w:fldCharType="separate"/>
      </w:r>
      <w:r w:rsidR="00DC2200" w:rsidRPr="00907EB8">
        <w:rPr>
          <w:rFonts w:eastAsia="Times New Roman"/>
          <w:vertAlign w:val="superscript"/>
        </w:rPr>
        <w:t>43</w:t>
      </w:r>
      <w:r w:rsidR="00DC2200" w:rsidRPr="00907EB8">
        <w:fldChar w:fldCharType="end"/>
      </w:r>
      <w:r w:rsidRPr="00907EB8">
        <w:t xml:space="preserve"> as well as </w:t>
      </w:r>
      <w:r w:rsidR="002427F0" w:rsidRPr="00907EB8">
        <w:t xml:space="preserve">provide </w:t>
      </w:r>
      <w:r w:rsidR="00E04D94" w:rsidRPr="00907EB8">
        <w:t>further evidence</w:t>
      </w:r>
      <w:r w:rsidR="002427F0" w:rsidRPr="00907EB8">
        <w:t xml:space="preserve"> suggesting</w:t>
      </w:r>
      <w:r w:rsidRPr="00907EB8">
        <w:t xml:space="preserve"> that BP guidelines should follow suit</w:t>
      </w:r>
      <w:r w:rsidR="00E04D94" w:rsidRPr="00907EB8">
        <w:t xml:space="preserve"> to some degree.</w:t>
      </w:r>
      <w:r w:rsidRPr="00907EB8">
        <w:fldChar w:fldCharType="begin"/>
      </w:r>
      <w:r w:rsidR="00247E09" w:rsidRPr="00907EB8">
        <w:instrText xml:space="preserve"> ADDIN ZOTERO_ITEM CSL_CITATION {"citationID":"2mm6i9rmhe","properties":{"formattedCitation":"{\\rtf \\super 12,13\\nosupersub{}}","plainCitation":"12,13"},"citationItems":[{"id":2806,"uris":["http://zotero.org/users/2419161/items/2SJMT2XG"],"uri":["http://zotero.org/users/2419161/items/2SJMT2XG"],"itemData":{"id":2806,"type":"article-journal","title":"Individualized Guidelines: The Potential for Increasing Quality and Reducing Costs","container-title":"Annals of Internal Medicine","page":"627","volume":"154","issue":"9","source":"CrossRef","DOI":"10.7326/0003-4819-154-9-201105030-00008","ISSN":"0003-4819","shortTitle":"Individualized Guidelines","language":"en","author":[{"family":"Eddy","given":"David M."},{"family":"Adler","given":"Joshua"},{"family":"Patterson","given":"Bradley"},{"family":"Lucas","given":"Don"},{"family":"Smith","given":"Kurt A."},{"family":"Morris","given":"Macdonald"}],"issued":{"date-parts":[["2011",5,3]]}}},{"id":2807,"uris":["http://zotero.org/users/2419161/items/3SPG8SH3"],"uri":["http://zotero.org/users/2419161/items/3SPG8SH3"],"itemData":{"id":2807,"type":"article-journal","title":"Using Benefit-Based Tailored Treatment to Improve the Use of Antihypertensive Medications","container-title":"Circulation","page":"2309-2317","volume":"128","issue":"21","source":"CrossRef","DOI":"10.1161/CIRCULATIONAHA.113.002290","ISSN":"0009-7322, 1524-4539","language":"en","author":[{"family":"Sussman","given":"J."},{"family":"Vijan","given":"S."},{"family":"Hayward","given":"R."}],"issued":{"date-parts":[["2013",11,19]]}}}],"schema":"https://github.com/citation-style-language/schema/raw/master/csl-citation.json"} </w:instrText>
      </w:r>
      <w:r w:rsidRPr="00907EB8">
        <w:fldChar w:fldCharType="separate"/>
      </w:r>
      <w:r w:rsidR="00247E09" w:rsidRPr="00907EB8">
        <w:rPr>
          <w:rFonts w:eastAsia="Times New Roman"/>
          <w:vertAlign w:val="superscript"/>
        </w:rPr>
        <w:t>12,13</w:t>
      </w:r>
      <w:r w:rsidRPr="00907EB8">
        <w:fldChar w:fldCharType="end"/>
      </w:r>
      <w:r w:rsidRPr="00907EB8">
        <w:t xml:space="preserve"> The recent SPRINT trial, in particular, showed benefit for treating high-risk individuals with “normal” BP</w:t>
      </w:r>
      <w:r w:rsidR="00E04D94" w:rsidRPr="00907EB8">
        <w:t>,</w:t>
      </w:r>
      <w:r w:rsidRPr="00907EB8">
        <w:t xml:space="preserve"> </w:t>
      </w:r>
      <w:r w:rsidRPr="00907EB8">
        <w:fldChar w:fldCharType="begin"/>
      </w:r>
      <w:r w:rsidR="00247E09" w:rsidRPr="00907EB8">
        <w:instrText xml:space="preserve"> ADDIN ZOTERO_ITEM CSL_CITATION {"citationID":"18084ncjm2","properties":{"formattedCitation":"{\\rtf \\super 44\\nosupersub{}}","plainCitation":"44"},"citationItems":[{"id":2743,"uris":["http://zotero.org/users/2419161/items/FZRQ9N2D"],"uri":["http://zotero.org/users/2419161/items/FZRQ9N2D"],"itemData":{"id":2743,"type":"article-journal","title":"A Randomized Trial of Intensive versus Standard Blood-Pressure Control","container-title":"New England Journal of Medicine","page":"2103-2116","volume":"373","issue":"22","source":"CrossRef","DOI":"10.1056/NEJMoa1511939","ISSN":"0028-4793, 1533-4406","language":"en","author":[{"literal":"The SPRINT Research Group"}],"issued":{"date-parts":[["2015",11,26]]}}}],"schema":"https://github.com/citation-style-language/schema/raw/master/csl-citation.json"} </w:instrText>
      </w:r>
      <w:r w:rsidRPr="00907EB8">
        <w:fldChar w:fldCharType="separate"/>
      </w:r>
      <w:r w:rsidR="00247E09" w:rsidRPr="00907EB8">
        <w:rPr>
          <w:rFonts w:eastAsia="Times New Roman"/>
          <w:vertAlign w:val="superscript"/>
        </w:rPr>
        <w:t>44</w:t>
      </w:r>
      <w:r w:rsidRPr="00907EB8">
        <w:fldChar w:fldCharType="end"/>
      </w:r>
      <w:r w:rsidRPr="00907EB8">
        <w:t xml:space="preserve"> while the subsequent HOPE-3 trial found no substantial benefit for treating lower-risk persons with SBP&gt;160 mmHg</w:t>
      </w:r>
      <w:r w:rsidR="00E04D94" w:rsidRPr="00907EB8">
        <w:t>.</w:t>
      </w:r>
      <w:r w:rsidRPr="00907EB8">
        <w:fldChar w:fldCharType="begin"/>
      </w:r>
      <w:r w:rsidR="00247E09" w:rsidRPr="00907EB8">
        <w:instrText xml:space="preserve"> ADDIN ZOTERO_ITEM CSL_CITATION {"citationID":"2a7gosoj0f","properties":{"formattedCitation":"{\\rtf \\super 45\\nosupersub{}}","plainCitation":"45"},"citationItems":[{"id":2808,"uris":["http://zotero.org/users/2419161/items/FDRB62NB"],"uri":["http://zotero.org/users/2419161/items/FDRB62NB"],"itemData":{"id":2808,"type":"article-journal","title":"Blood-Pressure Lowering in Intermediate-Risk Persons without Cardiovascular Disease","container-title":"New England Journal of Medicine","source":"CrossRef","URL":"http://www.nejm.org/doi/10.1056/NEJMoa1600175","DOI":"10.1056/NEJMoa1600175","ISSN":"0028-4793, 1533-4406","language":"en","author":[{"family":"Lonn","given":"Eva M."},{"family":"Bosch","given":"Jackie"},{"family":"López-Jaramillo","given":"Patricio"},{"family":"Zhu","given":"Jun"},{"family":"Liu","given":"Lisheng"},{"family":"Pais","given":"Prem"},{"family":"Diaz","given":"Rafael"},{"family":"Xavier","given":"Denis"},{"family":"Sliwa","given":"Karen"},{"family":"Dans","given":"Antonio"},{"family":"Avezum","given":"Alvaro"},{"family":"Piegas","given":"Leopoldo S."},{"family":"Keltai","given":"Katalin"},{"family":"Keltai","given":"Matyas"},{"family":"Chazova","given":"Irina"},{"family":"Peters","given":"Ron J.G."},{"family":"Held","given":"Claes"},{"family":"Yusoff","given":"Khalid"},{"family":"Lewis","given":"Basil S."},{"family":"Jansky","given":"Petr"},{"family":"Parkhomenko","given":"Alexander"},{"family":"Khunti","given":"Kamlesh"},{"family":"Toff","given":"William D."},{"family":"Reid","given":"Christopher M."},{"family":"Varigos","given":"John"},{"family":"Leiter","given":"Lawrence A."},{"family":"Molina","given":"Dora I."},{"family":"McKelvie","given":"Robert"},{"family":"Pogue","given":"Janice"},{"family":"Wilkinson","given":"Joanne"},{"family":"Jung","given":"Hyejung"},{"family":"Dagenais","given":"Gilles"},{"family":"Yusuf","given":"Salim"}],"issued":{"date-parts":[["2016",4,2]]},"accessed":{"date-parts":[["2016",5,19]]}}}],"schema":"https://github.com/citation-style-language/schema/raw/master/csl-citation.json"} </w:instrText>
      </w:r>
      <w:r w:rsidRPr="00907EB8">
        <w:fldChar w:fldCharType="separate"/>
      </w:r>
      <w:r w:rsidR="00247E09" w:rsidRPr="00907EB8">
        <w:rPr>
          <w:rFonts w:eastAsia="Times New Roman"/>
          <w:vertAlign w:val="superscript"/>
        </w:rPr>
        <w:t>45</w:t>
      </w:r>
      <w:r w:rsidRPr="00907EB8">
        <w:fldChar w:fldCharType="end"/>
      </w:r>
      <w:r w:rsidRPr="00907EB8">
        <w:t xml:space="preserve"> These results, and a meta-analysis of individual patient data from BP treatment trials, suggest that a person’s pre-treatment composite CVD risk is a key predictor of absolute BP treatment benefit, </w:t>
      </w:r>
      <w:r w:rsidR="00E04D94" w:rsidRPr="00907EB8">
        <w:t xml:space="preserve">and that a person’s </w:t>
      </w:r>
      <w:r w:rsidRPr="00907EB8">
        <w:t>BP level in isolation</w:t>
      </w:r>
      <w:r w:rsidR="002427F0" w:rsidRPr="00907EB8">
        <w:t xml:space="preserve"> i</w:t>
      </w:r>
      <w:r w:rsidR="00E04D94" w:rsidRPr="00907EB8">
        <w:t xml:space="preserve">s </w:t>
      </w:r>
      <w:r w:rsidR="00792470" w:rsidRPr="00907EB8">
        <w:t xml:space="preserve">a </w:t>
      </w:r>
      <w:r w:rsidR="002427F0" w:rsidRPr="00907EB8">
        <w:t>poor guide for estimating treatment benefit, at least once SBP is below 150mmHg</w:t>
      </w:r>
      <w:r w:rsidR="00E04D94" w:rsidRPr="00907EB8">
        <w:t>.</w:t>
      </w:r>
      <w:r w:rsidRPr="00907EB8">
        <w:fldChar w:fldCharType="begin"/>
      </w:r>
      <w:r w:rsidR="00247E09" w:rsidRPr="00907EB8">
        <w:instrText xml:space="preserve"> ADDIN ZOTERO_ITEM CSL_CITATION {"citationID":"1d0enpt65h","properties":{"formattedCitation":"{\\rtf \\super 46\\nosupersub{}}","plainCitation":"46"},"citationItems":[{"id":4807,"uris":["http://zotero.org/users/598321/items/3T5VRJVG"],"uri":["http://zotero.org/users/598321/items/3T5VRJVG"],"itemData":{"id":4807,"type":"article-journal","title":"Blood pressure-lowering treatment based on cardiovascular risk: a meta-analysis of individual patient data","container-title":"The Lancet","page":"591-598","volume":"384","issue":"9943","source":"CrossRef","DOI":"10.1016/S0140-6736(14)61212-5","ISSN":"01406736","shortTitle":"Blood pressure-lowering treatment based on cardiovascular risk","language":"en","author":[{"family":"The Blood Pressure Lowering Treatment Trialists' Collaboration","given":""}],"issued":{"date-parts":[["2014"]]}}}],"schema":"https://github.com/citation-style-language/schema/raw/master/csl-citation.json"} </w:instrText>
      </w:r>
      <w:r w:rsidRPr="00907EB8">
        <w:fldChar w:fldCharType="separate"/>
      </w:r>
      <w:r w:rsidR="00247E09" w:rsidRPr="00907EB8">
        <w:rPr>
          <w:rFonts w:eastAsia="Times New Roman"/>
          <w:vertAlign w:val="superscript"/>
        </w:rPr>
        <w:t>46</w:t>
      </w:r>
      <w:r w:rsidRPr="00907EB8">
        <w:fldChar w:fldCharType="end"/>
      </w:r>
      <w:r w:rsidRPr="00907EB8">
        <w:t xml:space="preserve"> </w:t>
      </w:r>
    </w:p>
    <w:p w14:paraId="44178CA0" w14:textId="01BE3BAC" w:rsidR="00185767" w:rsidRPr="00907EB8" w:rsidRDefault="00185767" w:rsidP="00C34BEB">
      <w:pPr>
        <w:spacing w:line="360" w:lineRule="auto"/>
        <w:ind w:firstLine="720"/>
      </w:pPr>
      <w:r w:rsidRPr="00907EB8">
        <w:t>The BTT models that we developed are not the only possible method. We chose these cut-points because they were simple and treated a relatively similar number of patients as the comparison TTT guidelines. Using a cut-point of 7.5% instead of 10% would have dramatically increased statin and blood pressure use</w:t>
      </w:r>
      <w:r w:rsidR="003159E7" w:rsidRPr="00907EB8">
        <w:t xml:space="preserve"> under BTT</w:t>
      </w:r>
      <w:r w:rsidRPr="00907EB8">
        <w:t>, making comparisons difficult to interpret</w:t>
      </w:r>
      <w:r w:rsidR="000569DC" w:rsidRPr="00907EB8">
        <w:t xml:space="preserve"> and potentially biasing our assessment towards BTT</w:t>
      </w:r>
      <w:r w:rsidRPr="00907EB8">
        <w:t xml:space="preserve">. </w:t>
      </w:r>
      <w:r w:rsidR="00593954" w:rsidRPr="00907EB8">
        <w:t xml:space="preserve">However, all of our results were presented in terms of the total population of Whites and of Blacks, such that treating more or less people would still be comparable in terms of </w:t>
      </w:r>
      <w:r w:rsidR="000C56C1" w:rsidRPr="00907EB8">
        <w:t>the metrics of</w:t>
      </w:r>
      <w:r w:rsidR="00593954" w:rsidRPr="00907EB8">
        <w:t xml:space="preserve"> QALYs and events prevented in the general population, not just the population treated.</w:t>
      </w:r>
    </w:p>
    <w:p w14:paraId="38355DBF" w14:textId="5B24370E" w:rsidR="00780565" w:rsidRPr="00907EB8" w:rsidRDefault="00604041" w:rsidP="00780565">
      <w:pPr>
        <w:spacing w:line="360" w:lineRule="auto"/>
        <w:ind w:firstLine="720"/>
      </w:pPr>
      <w:r w:rsidRPr="00907EB8">
        <w:t>Our study has limitations.</w:t>
      </w:r>
      <w:r w:rsidR="008C182B" w:rsidRPr="00907EB8">
        <w:t xml:space="preserve"> </w:t>
      </w:r>
      <w:r w:rsidR="00CF7EC1" w:rsidRPr="00907EB8">
        <w:t xml:space="preserve">It is well known that disparities in CVD events and deaths are due to many factors, from inadequate access to care, poor quality of care that does not follow guidelines, and numerous social and economic barriers to appropriate </w:t>
      </w:r>
      <w:r w:rsidR="00CF7EC1" w:rsidRPr="00907EB8">
        <w:lastRenderedPageBreak/>
        <w:t xml:space="preserve">receipt of treatment such as differential insurance rates. We sought to evaluate the narrow question of whether changes in guidelines—if such guidelines were followed—could assist in the reduction of black-white CVD disparities. </w:t>
      </w:r>
      <w:r w:rsidR="00067168" w:rsidRPr="00907EB8">
        <w:t xml:space="preserve">We simulated the case of perfect adherence to treatment on the part of both practitioners and patients, with lower adherence levels linearly scaling-down the absolute but not comparative impact of the simulated strategies. </w:t>
      </w:r>
      <w:r w:rsidR="00051CDC" w:rsidRPr="00907EB8">
        <w:t>We also sought to</w:t>
      </w:r>
      <w:r w:rsidR="008C182B" w:rsidRPr="00907EB8">
        <w:t xml:space="preserve"> evaluate the potential impact </w:t>
      </w:r>
      <w:r w:rsidR="00097AC2" w:rsidRPr="00907EB8">
        <w:t xml:space="preserve">of BTT versus TTT approaches </w:t>
      </w:r>
      <w:r w:rsidR="008C182B" w:rsidRPr="00907EB8">
        <w:t xml:space="preserve">on </w:t>
      </w:r>
      <w:r w:rsidR="00963288" w:rsidRPr="00907EB8">
        <w:t>black</w:t>
      </w:r>
      <w:r w:rsidR="008C182B" w:rsidRPr="00907EB8">
        <w:t>-</w:t>
      </w:r>
      <w:r w:rsidR="00963288" w:rsidRPr="00907EB8">
        <w:t>white</w:t>
      </w:r>
      <w:r w:rsidR="008C182B" w:rsidRPr="00907EB8">
        <w:t xml:space="preserve"> CVD disparities </w:t>
      </w:r>
      <w:r w:rsidR="0043721C" w:rsidRPr="00907EB8">
        <w:t xml:space="preserve">regardless of </w:t>
      </w:r>
      <w:r w:rsidR="00793D0A" w:rsidRPr="00907EB8">
        <w:t xml:space="preserve">which of many alternative strategies </w:t>
      </w:r>
      <w:r w:rsidR="00E93997" w:rsidRPr="00907EB8">
        <w:t>were</w:t>
      </w:r>
      <w:r w:rsidR="00793D0A" w:rsidRPr="00907EB8">
        <w:t xml:space="preserve"> adopted for risk calculation;</w:t>
      </w:r>
      <w:r w:rsidR="008C182B" w:rsidRPr="00907EB8">
        <w:t xml:space="preserve"> hence we did not attempt to determine the best risk calculator for CVD events. </w:t>
      </w:r>
      <w:r w:rsidR="00175BF1" w:rsidRPr="00907EB8">
        <w:t xml:space="preserve">We found that the better the accuracy of risk prediction, the better the BTT approach concentrates therapy in those most likely to benefit, but BTT remains superior to TTT even given suboptimal risk prediction. </w:t>
      </w:r>
      <w:r w:rsidR="009F3078" w:rsidRPr="00907EB8">
        <w:t xml:space="preserve">However, the </w:t>
      </w:r>
      <w:r w:rsidR="00FC1BA9" w:rsidRPr="00907EB8">
        <w:t xml:space="preserve">inclusion of race as a risk factor </w:t>
      </w:r>
      <w:r w:rsidR="009F3078" w:rsidRPr="00907EB8">
        <w:t xml:space="preserve">is particularly important for </w:t>
      </w:r>
      <w:r w:rsidR="007A0FCE" w:rsidRPr="00907EB8">
        <w:t>maximal</w:t>
      </w:r>
      <w:r w:rsidR="009F3078" w:rsidRPr="00907EB8">
        <w:t xml:space="preserve"> </w:t>
      </w:r>
      <w:r w:rsidR="00780565" w:rsidRPr="00907EB8">
        <w:t>reductions in rac</w:t>
      </w:r>
      <w:r w:rsidR="009F3078" w:rsidRPr="00907EB8">
        <w:t>ial</w:t>
      </w:r>
      <w:r w:rsidR="00780565" w:rsidRPr="00907EB8">
        <w:t xml:space="preserve"> disparities</w:t>
      </w:r>
      <w:r w:rsidR="00FC1BA9" w:rsidRPr="00907EB8">
        <w:t xml:space="preserve">. </w:t>
      </w:r>
      <w:r w:rsidR="009B4FD8" w:rsidRPr="00907EB8">
        <w:t xml:space="preserve">Our analysis did not include cost-effectiveness analyses because prior cost-effectiveness studies of blood pressure </w:t>
      </w:r>
      <w:r w:rsidR="00CE3FA1" w:rsidRPr="00907EB8">
        <w:t xml:space="preserve">and generic statin </w:t>
      </w:r>
      <w:r w:rsidR="009B4FD8" w:rsidRPr="00907EB8">
        <w:t xml:space="preserve">treatments revealed that the low costs of medications </w:t>
      </w:r>
      <w:r w:rsidR="00B95FE9" w:rsidRPr="00907EB8">
        <w:t xml:space="preserve">make treatment </w:t>
      </w:r>
      <w:r w:rsidR="002427F0" w:rsidRPr="00907EB8">
        <w:t xml:space="preserve">decisions </w:t>
      </w:r>
      <w:r w:rsidR="00B95FE9" w:rsidRPr="00907EB8">
        <w:t>insensitive</w:t>
      </w:r>
      <w:r w:rsidR="002427F0" w:rsidRPr="00907EB8">
        <w:t xml:space="preserve"> to costs</w:t>
      </w:r>
      <w:r w:rsidR="00B95FE9" w:rsidRPr="00907EB8">
        <w:t>. In contrast, treatment in lower CVD risk individuals is highly sensitive to individual patient preferences, especially the dis</w:t>
      </w:r>
      <w:r w:rsidR="009B4FD8" w:rsidRPr="00907EB8">
        <w:t>utilit</w:t>
      </w:r>
      <w:r w:rsidR="00B95FE9" w:rsidRPr="00907EB8">
        <w:t xml:space="preserve">ies </w:t>
      </w:r>
      <w:r w:rsidR="002427F0" w:rsidRPr="00907EB8">
        <w:t xml:space="preserve">patients </w:t>
      </w:r>
      <w:r w:rsidR="00B95FE9" w:rsidRPr="00907EB8">
        <w:t>attach to treatment inconvenience and side effects</w:t>
      </w:r>
      <w:r w:rsidR="009B4FD8" w:rsidRPr="00907EB8">
        <w:t>.</w:t>
      </w:r>
      <w:r w:rsidR="003A6C2D" w:rsidRPr="00907EB8">
        <w:fldChar w:fldCharType="begin"/>
      </w:r>
      <w:r w:rsidR="00247E09" w:rsidRPr="00907EB8">
        <w:instrText xml:space="preserve"> ADDIN ZOTERO_ITEM CSL_CITATION {"citationID":"28r8i1980n","properties":{"formattedCitation":"{\\rtf \\super 47\\uc0\\u8211{}50\\nosupersub{}}","plainCitation":"47–50"},"citationItems":[{"id":459,"uris":["http://zotero.org/users/3661053/items/WSJTGZG9"],"uri":["http://zotero.org/users/3661053/items/WSJTGZG9"],"itemData":{"id":459,"type":"article-journal","title":"Cost-effectiveness of 10-year risk thresholds for initiation of statin therapy for primary prevention of cardiovascular disease","container-title":"Jama","page":"142–150","volume":"314","issue":"2","source":"Google Scholar","author":[{"family":"Pandya","given":"Ankur"},{"family":"Sy","given":"Stephen"},{"family":"Cho","given":"Sylvia"},{"family":"Weinstein","given":"Milton C."},{"family":"Gaziano","given":"Thomas A."}],"issued":{"date-parts":[["2015"]]}}},{"id":456,"uris":["http://zotero.org/users/3661053/items/7JGZNPX7"],"uri":["http://zotero.org/users/3661053/items/7JGZNPX7"],"itemData":{"id":456,"type":"article-journal","title":"Statin cost effectiveness in primary prevention: a systematic review of the recent cost-effectiveness literature in the United States","container-title":"BMC research notes","page":"373","volume":"5","issue":"1","source":"Google Scholar","shortTitle":"Statin cost effectiveness in primary prevention","author":[{"family":"Mitchell","given":"Aaron P."},{"family":"Simpson","given":"Ross J."}],"issued":{"date-parts":[["2012"]]}}},{"id":455,"uris":["http://zotero.org/users/3661053/items/9X3XQKXG"],"uri":["http://zotero.org/users/3661053/items/9X3XQKXG"],"itemData":{"id":455,"type":"article-journal","title":"Statin cost-effectiveness in the United States for people at different vascular risk levels","container-title":"Circulation: Cardiovascular Quality and Outcomes","page":"CIRCOUTCOMES–108","source":"Google Scholar","author":[{"family":"Group","given":"Heart Protection Study Collaborative"},{"literal":"others"}],"issued":{"date-parts":[["2009"]]}}},{"id":461,"uris":["http://zotero.org/users/3661053/items/Z2EV67GS"],"uri":["http://zotero.org/users/3661053/items/Z2EV67GS"],"itemData":{"id":461,"type":"article-journal","title":"Cost-effectiveness of hypertension therapy according to 2014 guidelines","container-title":"New England Journal of Medicine","page":"447–455","volume":"372","issue":"5","source":"Google Scholar","author":[{"family":"Moran","given":"Andrew E."},{"family":"Odden","given":"Michelle C."},{"family":"Thanataveerat","given":"Anusorn"},{"family":"Tzong","given":"Keane Y."},{"family":"Rasmussen","given":"Petra W."},{"family":"Guzman","given":"David"},{"family":"Williams","given":"Lawrence"},{"family":"Bibbins-Domingo","given":"Kirsten"},{"family":"Coxson","given":"Pamela G."},{"family":"Goldman","given":"Lee"}],"issued":{"date-parts":[["2015"]]}}}],"schema":"https://github.com/citation-style-language/schema/raw/master/csl-citation.json"} </w:instrText>
      </w:r>
      <w:r w:rsidR="003A6C2D" w:rsidRPr="00907EB8">
        <w:fldChar w:fldCharType="separate"/>
      </w:r>
      <w:r w:rsidR="00247E09" w:rsidRPr="00907EB8">
        <w:rPr>
          <w:rFonts w:eastAsia="Times New Roman"/>
          <w:vertAlign w:val="superscript"/>
        </w:rPr>
        <w:t>47–50</w:t>
      </w:r>
      <w:r w:rsidR="003A6C2D" w:rsidRPr="00907EB8">
        <w:fldChar w:fldCharType="end"/>
      </w:r>
    </w:p>
    <w:p w14:paraId="680B796D" w14:textId="5C072C74" w:rsidR="00111F21" w:rsidRPr="00907EB8" w:rsidRDefault="009F3078" w:rsidP="00262A1A">
      <w:pPr>
        <w:spacing w:line="360" w:lineRule="auto"/>
        <w:ind w:firstLine="720"/>
      </w:pPr>
      <w:r w:rsidRPr="00907EB8">
        <w:t xml:space="preserve">Our results emphasize the importance of </w:t>
      </w:r>
      <w:r w:rsidR="00111F21" w:rsidRPr="00907EB8">
        <w:t>continue</w:t>
      </w:r>
      <w:r w:rsidRPr="00907EB8">
        <w:t>d</w:t>
      </w:r>
      <w:r w:rsidR="00111F21" w:rsidRPr="00907EB8">
        <w:t xml:space="preserve"> </w:t>
      </w:r>
      <w:r w:rsidRPr="00907EB8">
        <w:t xml:space="preserve">work directed at </w:t>
      </w:r>
      <w:r w:rsidR="00C63C75" w:rsidRPr="00907EB8">
        <w:t>develop</w:t>
      </w:r>
      <w:r w:rsidRPr="00907EB8">
        <w:t>ing</w:t>
      </w:r>
      <w:r w:rsidR="00111F21" w:rsidRPr="00907EB8">
        <w:t xml:space="preserve"> </w:t>
      </w:r>
      <w:r w:rsidRPr="00907EB8">
        <w:t xml:space="preserve">better </w:t>
      </w:r>
      <w:r w:rsidR="00111F21" w:rsidRPr="00907EB8">
        <w:t>risk calculation approach</w:t>
      </w:r>
      <w:r w:rsidRPr="00907EB8">
        <w:t>es</w:t>
      </w:r>
      <w:r w:rsidR="007A0FCE" w:rsidRPr="00907EB8">
        <w:t>, particularly</w:t>
      </w:r>
      <w:r w:rsidR="00111F21" w:rsidRPr="00907EB8">
        <w:t xml:space="preserve"> </w:t>
      </w:r>
      <w:r w:rsidRPr="00907EB8">
        <w:t>for</w:t>
      </w:r>
      <w:r w:rsidR="00111F21" w:rsidRPr="00907EB8">
        <w:t xml:space="preserve"> </w:t>
      </w:r>
      <w:r w:rsidR="00963288" w:rsidRPr="00907EB8">
        <w:t>black</w:t>
      </w:r>
      <w:r w:rsidR="00111F21" w:rsidRPr="00907EB8">
        <w:t>s and other minorities</w:t>
      </w:r>
      <w:r w:rsidRPr="00907EB8">
        <w:t>. Our work does not address</w:t>
      </w:r>
      <w:r w:rsidR="007A0FCE" w:rsidRPr="00907EB8">
        <w:t>, however,</w:t>
      </w:r>
      <w:r w:rsidR="00586B01" w:rsidRPr="00907EB8">
        <w:t xml:space="preserve"> </w:t>
      </w:r>
      <w:r w:rsidRPr="00907EB8">
        <w:t xml:space="preserve">what </w:t>
      </w:r>
      <w:r w:rsidR="00C63C75" w:rsidRPr="00907EB8">
        <w:t>the best</w:t>
      </w:r>
      <w:r w:rsidR="00586B01" w:rsidRPr="00907EB8">
        <w:t xml:space="preserve"> BTT treatment threshold </w:t>
      </w:r>
      <w:r w:rsidRPr="00907EB8">
        <w:t>should be when trading</w:t>
      </w:r>
      <w:r w:rsidR="00037AED" w:rsidRPr="00907EB8">
        <w:t>-</w:t>
      </w:r>
      <w:r w:rsidRPr="00907EB8">
        <w:t xml:space="preserve">off potential </w:t>
      </w:r>
      <w:r w:rsidR="00C63C75" w:rsidRPr="00907EB8">
        <w:t xml:space="preserve">patient benefits </w:t>
      </w:r>
      <w:r w:rsidRPr="00907EB8">
        <w:t xml:space="preserve">with potential treatment </w:t>
      </w:r>
      <w:r w:rsidR="00586B01" w:rsidRPr="00907EB8">
        <w:t xml:space="preserve">harms. </w:t>
      </w:r>
      <w:r w:rsidR="004836AE" w:rsidRPr="00907EB8">
        <w:t>Prior</w:t>
      </w:r>
      <w:r w:rsidR="00C63C75" w:rsidRPr="00907EB8">
        <w:t xml:space="preserve"> </w:t>
      </w:r>
      <w:r w:rsidRPr="00907EB8">
        <w:t xml:space="preserve">analyses </w:t>
      </w:r>
      <w:r w:rsidR="00894D5F" w:rsidRPr="00907EB8">
        <w:t xml:space="preserve">have </w:t>
      </w:r>
      <w:r w:rsidR="004836AE" w:rsidRPr="00907EB8">
        <w:t xml:space="preserve">estimated </w:t>
      </w:r>
      <w:r w:rsidR="00894D5F" w:rsidRPr="00907EB8">
        <w:t xml:space="preserve">that BTT thresholds for </w:t>
      </w:r>
      <w:r w:rsidR="00307F6D" w:rsidRPr="00907EB8">
        <w:t xml:space="preserve">statin </w:t>
      </w:r>
      <w:r w:rsidR="00894D5F" w:rsidRPr="00907EB8">
        <w:t xml:space="preserve">treatment </w:t>
      </w:r>
      <w:r w:rsidR="0076300C" w:rsidRPr="00907EB8">
        <w:t xml:space="preserve">as low as a </w:t>
      </w:r>
      <w:r w:rsidR="00586B01" w:rsidRPr="00907EB8">
        <w:t xml:space="preserve">3% </w:t>
      </w:r>
      <w:r w:rsidR="001962D5" w:rsidRPr="00907EB8">
        <w:t>10-year risk</w:t>
      </w:r>
      <w:r w:rsidR="004836AE" w:rsidRPr="00907EB8">
        <w:t xml:space="preserve"> </w:t>
      </w:r>
      <w:r w:rsidR="00894D5F" w:rsidRPr="00907EB8">
        <w:t xml:space="preserve">may be </w:t>
      </w:r>
      <w:r w:rsidR="004836AE" w:rsidRPr="00907EB8">
        <w:t xml:space="preserve">cost-effective </w:t>
      </w:r>
      <w:r w:rsidR="00894D5F" w:rsidRPr="00907EB8">
        <w:t>from a societal perspective</w:t>
      </w:r>
      <w:r w:rsidR="00BA12CB" w:rsidRPr="00907EB8">
        <w:t xml:space="preserve"> if </w:t>
      </w:r>
      <w:r w:rsidR="00586B01" w:rsidRPr="00907EB8">
        <w:t xml:space="preserve">one assumes </w:t>
      </w:r>
      <w:r w:rsidR="00BA12CB" w:rsidRPr="00907EB8">
        <w:t xml:space="preserve">that </w:t>
      </w:r>
      <w:r w:rsidR="00A356D0" w:rsidRPr="00907EB8">
        <w:t xml:space="preserve">statin’s </w:t>
      </w:r>
      <w:r w:rsidR="00BA12CB" w:rsidRPr="00907EB8">
        <w:t>treatment</w:t>
      </w:r>
      <w:r w:rsidR="00A356D0" w:rsidRPr="00907EB8">
        <w:t>-related harm</w:t>
      </w:r>
      <w:r w:rsidR="00D56A52" w:rsidRPr="00907EB8">
        <w:t>s, including side effects,</w:t>
      </w:r>
      <w:r w:rsidR="00A356D0" w:rsidRPr="00907EB8">
        <w:t xml:space="preserve"> </w:t>
      </w:r>
      <w:r w:rsidR="00D56A52" w:rsidRPr="00907EB8">
        <w:t>are</w:t>
      </w:r>
      <w:r w:rsidR="00A356D0" w:rsidRPr="00907EB8">
        <w:t xml:space="preserve"> very low</w:t>
      </w:r>
      <w:r w:rsidR="00106393" w:rsidRPr="00907EB8">
        <w:t xml:space="preserve"> </w:t>
      </w:r>
      <w:r w:rsidR="00E02C58" w:rsidRPr="00907EB8">
        <w:fldChar w:fldCharType="begin"/>
      </w:r>
      <w:r w:rsidR="00247E09" w:rsidRPr="00907EB8">
        <w:instrText xml:space="preserve"> ADDIN ZOTERO_ITEM CSL_CITATION {"citationID":"5m2rsurh4","properties":{"formattedCitation":"{\\rtf \\super 51\\nosupersub{}}","plainCitation":"51"},"citationItems":[{"id":2802,"uris":["http://zotero.org/users/2419161/items/3A8B27M9"],"uri":["http://zotero.org/users/2419161/items/3A8B27M9"],"itemData":{"id":2802,"type":"article-journal","title":"Cost-effectiveness of 10-year risk thresholds for initiation of statin therapy for primary prevention of cardiovascular disease","container-title":"Jama","page":"142–150","volume":"314","issue":"2","source":"Google Scholar","author":[{"family":"Pandya","given":"Ankur"},{"family":"Sy","given":"Stephen"},{"family":"Cho","given":"Sylvia"},{"family":"Weinstein","given":"Milton C."},{"family":"Gaziano","given":"Thomas A."}],"issued":{"date-parts":[["2015"]]}}}],"schema":"https://github.com/citation-style-language/schema/raw/master/csl-citation.json"} </w:instrText>
      </w:r>
      <w:r w:rsidR="00E02C58" w:rsidRPr="00907EB8">
        <w:fldChar w:fldCharType="separate"/>
      </w:r>
      <w:r w:rsidR="00247E09" w:rsidRPr="00907EB8">
        <w:rPr>
          <w:rFonts w:eastAsia="Times New Roman"/>
          <w:vertAlign w:val="superscript"/>
        </w:rPr>
        <w:t>51</w:t>
      </w:r>
      <w:r w:rsidR="00E02C58" w:rsidRPr="00907EB8">
        <w:fldChar w:fldCharType="end"/>
      </w:r>
      <w:r w:rsidR="00106393" w:rsidRPr="00907EB8">
        <w:t>;</w:t>
      </w:r>
      <w:r w:rsidR="00894D5F" w:rsidRPr="00907EB8">
        <w:t xml:space="preserve"> </w:t>
      </w:r>
      <w:r w:rsidR="00C63C75" w:rsidRPr="00907EB8">
        <w:t>improving our</w:t>
      </w:r>
      <w:r w:rsidR="00894D5F" w:rsidRPr="00907EB8">
        <w:t xml:space="preserve"> understanding </w:t>
      </w:r>
      <w:r w:rsidR="00C63C75" w:rsidRPr="00907EB8">
        <w:t>of treatment-related harm</w:t>
      </w:r>
      <w:r w:rsidR="004A1AE6" w:rsidRPr="00907EB8">
        <w:t xml:space="preserve"> is an important </w:t>
      </w:r>
      <w:r w:rsidR="00990383" w:rsidRPr="00907EB8">
        <w:t xml:space="preserve">subject for </w:t>
      </w:r>
      <w:r w:rsidR="00F4546A" w:rsidRPr="00907EB8">
        <w:t xml:space="preserve">further research </w:t>
      </w:r>
      <w:r w:rsidR="00990383" w:rsidRPr="00907EB8">
        <w:t>as</w:t>
      </w:r>
      <w:r w:rsidR="00586B01" w:rsidRPr="00907EB8">
        <w:t xml:space="preserve"> </w:t>
      </w:r>
      <w:r w:rsidR="00C63C75" w:rsidRPr="00907EB8">
        <w:t>aggressive treatment</w:t>
      </w:r>
      <w:r w:rsidR="00586B01" w:rsidRPr="00907EB8">
        <w:t xml:space="preserve"> for high-risk</w:t>
      </w:r>
      <w:r w:rsidR="004728DC" w:rsidRPr="00907EB8">
        <w:t xml:space="preserve"> </w:t>
      </w:r>
      <w:r w:rsidR="00586B01" w:rsidRPr="00907EB8">
        <w:t xml:space="preserve">patients </w:t>
      </w:r>
      <w:r w:rsidR="004A1AE6" w:rsidRPr="00907EB8">
        <w:t>will</w:t>
      </w:r>
      <w:r w:rsidR="00586B01" w:rsidRPr="00907EB8">
        <w:t xml:space="preserve"> </w:t>
      </w:r>
      <w:r w:rsidR="004A1AE6" w:rsidRPr="00907EB8">
        <w:t>not fit all patients’ personal priorities</w:t>
      </w:r>
      <w:r w:rsidR="00586B01" w:rsidRPr="00907EB8">
        <w:t xml:space="preserve"> despite potential CVD benefits. </w:t>
      </w:r>
    </w:p>
    <w:p w14:paraId="1245E780" w14:textId="46937845" w:rsidR="00413061" w:rsidRPr="00907EB8" w:rsidRDefault="00413061" w:rsidP="00413061">
      <w:pPr>
        <w:spacing w:line="360" w:lineRule="auto"/>
        <w:ind w:firstLine="720"/>
      </w:pPr>
      <w:r w:rsidRPr="00907EB8">
        <w:t xml:space="preserve">Our study suggests that a benefit-tailored approach to lipid and blood pressure treatment could potentially reduce national black-white CVD disparities much more than conventional treat-to-target approaches. Benefit-tailored treatment strategies account for the fact that single biomarkers can be poor estimators of the benefit of key CVD </w:t>
      </w:r>
      <w:r w:rsidRPr="00907EB8">
        <w:lastRenderedPageBreak/>
        <w:t xml:space="preserve">preventive therapies. </w:t>
      </w:r>
      <w:r w:rsidR="002F239E" w:rsidRPr="00907EB8">
        <w:t>U</w:t>
      </w:r>
      <w:r w:rsidRPr="00907EB8">
        <w:t xml:space="preserve">sing global CVD risk assessments </w:t>
      </w:r>
      <w:r w:rsidR="002F239E" w:rsidRPr="00907EB8">
        <w:t xml:space="preserve">as the primary </w:t>
      </w:r>
      <w:r w:rsidRPr="00907EB8">
        <w:t xml:space="preserve">guide </w:t>
      </w:r>
      <w:r w:rsidR="002F239E" w:rsidRPr="00907EB8">
        <w:t xml:space="preserve">to </w:t>
      </w:r>
      <w:r w:rsidRPr="00907EB8">
        <w:t xml:space="preserve">treatment intensification </w:t>
      </w:r>
      <w:r w:rsidR="002F239E" w:rsidRPr="00907EB8">
        <w:t xml:space="preserve">better targets </w:t>
      </w:r>
      <w:r w:rsidRPr="00907EB8">
        <w:t xml:space="preserve">treatment to those who benefit most, and in turn, substantially reduce persistent black-white CVD disparities. </w:t>
      </w:r>
    </w:p>
    <w:p w14:paraId="4EF73CD5" w14:textId="2B3071F2" w:rsidR="00944552" w:rsidRPr="00907EB8" w:rsidRDefault="00944552" w:rsidP="00907EB8">
      <w:pPr>
        <w:spacing w:line="360" w:lineRule="auto"/>
      </w:pPr>
    </w:p>
    <w:sectPr w:rsidR="00944552" w:rsidRPr="00907EB8" w:rsidSect="00FE05BB">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FE7A7" w14:textId="77777777" w:rsidR="00A362EF" w:rsidRDefault="00A362EF" w:rsidP="00EB1580">
      <w:r>
        <w:separator/>
      </w:r>
    </w:p>
  </w:endnote>
  <w:endnote w:type="continuationSeparator" w:id="0">
    <w:p w14:paraId="4157A868" w14:textId="77777777" w:rsidR="00A362EF" w:rsidRDefault="00A362EF" w:rsidP="00EB1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AE28D" w14:textId="77777777" w:rsidR="00AF790C" w:rsidRPr="004C2EB7" w:rsidRDefault="00AF790C" w:rsidP="004C2EB7">
    <w:pPr>
      <w:pStyle w:val="Footer"/>
      <w:tabs>
        <w:tab w:val="clear" w:pos="8640"/>
      </w:tabs>
      <w:jc w:val="center"/>
      <w:rPr>
        <w:rFonts w:ascii="Times New Roman" w:hAnsi="Times New Roman"/>
        <w:sz w:val="20"/>
        <w:szCs w:val="20"/>
      </w:rPr>
    </w:pPr>
    <w:r w:rsidRPr="004C2EB7">
      <w:rPr>
        <w:rFonts w:ascii="Times New Roman" w:hAnsi="Times New Roman"/>
        <w:sz w:val="20"/>
        <w:szCs w:val="20"/>
      </w:rPr>
      <w:t xml:space="preserve">Page </w:t>
    </w:r>
    <w:r w:rsidRPr="004C2EB7">
      <w:rPr>
        <w:rFonts w:ascii="Times New Roman" w:hAnsi="Times New Roman"/>
        <w:sz w:val="20"/>
        <w:szCs w:val="20"/>
      </w:rPr>
      <w:fldChar w:fldCharType="begin"/>
    </w:r>
    <w:r w:rsidRPr="004C2EB7">
      <w:rPr>
        <w:rFonts w:ascii="Times New Roman" w:hAnsi="Times New Roman"/>
        <w:sz w:val="20"/>
        <w:szCs w:val="20"/>
      </w:rPr>
      <w:instrText xml:space="preserve"> PAGE </w:instrText>
    </w:r>
    <w:r w:rsidRPr="004C2EB7">
      <w:rPr>
        <w:rFonts w:ascii="Times New Roman" w:hAnsi="Times New Roman"/>
        <w:sz w:val="20"/>
        <w:szCs w:val="20"/>
      </w:rPr>
      <w:fldChar w:fldCharType="separate"/>
    </w:r>
    <w:r w:rsidR="00EC5C84">
      <w:rPr>
        <w:rFonts w:ascii="Times New Roman" w:hAnsi="Times New Roman"/>
        <w:noProof/>
        <w:sz w:val="20"/>
        <w:szCs w:val="20"/>
      </w:rPr>
      <w:t>1</w:t>
    </w:r>
    <w:r w:rsidRPr="004C2EB7">
      <w:rPr>
        <w:rFonts w:ascii="Times New Roman" w:hAnsi="Times New Roman"/>
        <w:sz w:val="20"/>
        <w:szCs w:val="20"/>
      </w:rPr>
      <w:fldChar w:fldCharType="end"/>
    </w:r>
    <w:r w:rsidRPr="004C2EB7">
      <w:rPr>
        <w:rFonts w:ascii="Times New Roman" w:hAnsi="Times New Roman"/>
        <w:sz w:val="20"/>
        <w:szCs w:val="20"/>
      </w:rPr>
      <w:t xml:space="preserve"> of </w:t>
    </w:r>
    <w:r w:rsidRPr="004C2EB7">
      <w:rPr>
        <w:rFonts w:ascii="Times New Roman" w:hAnsi="Times New Roman"/>
        <w:sz w:val="20"/>
        <w:szCs w:val="20"/>
      </w:rPr>
      <w:fldChar w:fldCharType="begin"/>
    </w:r>
    <w:r w:rsidRPr="004C2EB7">
      <w:rPr>
        <w:rFonts w:ascii="Times New Roman" w:hAnsi="Times New Roman"/>
        <w:sz w:val="20"/>
        <w:szCs w:val="20"/>
      </w:rPr>
      <w:instrText xml:space="preserve"> NUMPAGES </w:instrText>
    </w:r>
    <w:r w:rsidRPr="004C2EB7">
      <w:rPr>
        <w:rFonts w:ascii="Times New Roman" w:hAnsi="Times New Roman"/>
        <w:sz w:val="20"/>
        <w:szCs w:val="20"/>
      </w:rPr>
      <w:fldChar w:fldCharType="separate"/>
    </w:r>
    <w:r w:rsidR="00EC5C84">
      <w:rPr>
        <w:rFonts w:ascii="Times New Roman" w:hAnsi="Times New Roman"/>
        <w:noProof/>
        <w:sz w:val="20"/>
        <w:szCs w:val="20"/>
      </w:rPr>
      <w:t>31</w:t>
    </w:r>
    <w:r w:rsidRPr="004C2EB7">
      <w:rPr>
        <w:rFonts w:ascii="Times New Roman" w:hAnsi="Times New Roman"/>
        <w:sz w:val="20"/>
        <w:szCs w:val="20"/>
      </w:rPr>
      <w:fldChar w:fldCharType="end"/>
    </w:r>
  </w:p>
  <w:p w14:paraId="3A44F8E5" w14:textId="77777777" w:rsidR="00AF790C" w:rsidRDefault="00AF79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F9E83" w14:textId="77777777" w:rsidR="00A362EF" w:rsidRDefault="00A362EF" w:rsidP="00EB1580">
      <w:r>
        <w:separator/>
      </w:r>
    </w:p>
  </w:footnote>
  <w:footnote w:type="continuationSeparator" w:id="0">
    <w:p w14:paraId="7B6FFD2E" w14:textId="77777777" w:rsidR="00A362EF" w:rsidRDefault="00A362EF" w:rsidP="00EB1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60A3C"/>
    <w:multiLevelType w:val="hybridMultilevel"/>
    <w:tmpl w:val="1C681F9A"/>
    <w:lvl w:ilvl="0" w:tplc="1C4276A2">
      <w:start w:val="1"/>
      <w:numFmt w:val="decimal"/>
      <w:lvlText w:val="%1."/>
      <w:lvlJc w:val="left"/>
      <w:pPr>
        <w:ind w:left="1320" w:hanging="600"/>
      </w:pPr>
      <w:rPr>
        <w:rFonts w:hint="default"/>
      </w:rPr>
    </w:lvl>
    <w:lvl w:ilvl="1" w:tplc="CE7268F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5311E1"/>
    <w:multiLevelType w:val="multilevel"/>
    <w:tmpl w:val="4A3C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30454"/>
    <w:multiLevelType w:val="multilevel"/>
    <w:tmpl w:val="53D2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EA7A50"/>
    <w:multiLevelType w:val="hybridMultilevel"/>
    <w:tmpl w:val="61EA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4D6"/>
    <w:rsid w:val="00000424"/>
    <w:rsid w:val="0000047A"/>
    <w:rsid w:val="00000F39"/>
    <w:rsid w:val="00001243"/>
    <w:rsid w:val="000016A3"/>
    <w:rsid w:val="00001724"/>
    <w:rsid w:val="0000209F"/>
    <w:rsid w:val="000022A6"/>
    <w:rsid w:val="0000234C"/>
    <w:rsid w:val="0000236A"/>
    <w:rsid w:val="00002B84"/>
    <w:rsid w:val="00002E30"/>
    <w:rsid w:val="000034D9"/>
    <w:rsid w:val="00003C34"/>
    <w:rsid w:val="00003DE3"/>
    <w:rsid w:val="0000472A"/>
    <w:rsid w:val="000064CF"/>
    <w:rsid w:val="000069E9"/>
    <w:rsid w:val="00006AD8"/>
    <w:rsid w:val="0000744A"/>
    <w:rsid w:val="0001057F"/>
    <w:rsid w:val="00010634"/>
    <w:rsid w:val="00010B75"/>
    <w:rsid w:val="00010BB5"/>
    <w:rsid w:val="000118D7"/>
    <w:rsid w:val="00012BB5"/>
    <w:rsid w:val="00013E64"/>
    <w:rsid w:val="000141AC"/>
    <w:rsid w:val="00014E35"/>
    <w:rsid w:val="00014F63"/>
    <w:rsid w:val="00016BC5"/>
    <w:rsid w:val="000173EC"/>
    <w:rsid w:val="0002091F"/>
    <w:rsid w:val="000209DB"/>
    <w:rsid w:val="00021322"/>
    <w:rsid w:val="00021AA8"/>
    <w:rsid w:val="0002243F"/>
    <w:rsid w:val="000227F0"/>
    <w:rsid w:val="000229B3"/>
    <w:rsid w:val="00022C1E"/>
    <w:rsid w:val="00024639"/>
    <w:rsid w:val="0002481A"/>
    <w:rsid w:val="000248A0"/>
    <w:rsid w:val="00024D04"/>
    <w:rsid w:val="000251FB"/>
    <w:rsid w:val="00025A0C"/>
    <w:rsid w:val="00025B69"/>
    <w:rsid w:val="0002619D"/>
    <w:rsid w:val="00026AA6"/>
    <w:rsid w:val="000270BD"/>
    <w:rsid w:val="000271B2"/>
    <w:rsid w:val="000274AC"/>
    <w:rsid w:val="00027544"/>
    <w:rsid w:val="0002764B"/>
    <w:rsid w:val="00027837"/>
    <w:rsid w:val="0003057A"/>
    <w:rsid w:val="00030D1A"/>
    <w:rsid w:val="00031499"/>
    <w:rsid w:val="000316E2"/>
    <w:rsid w:val="00032C99"/>
    <w:rsid w:val="000332BB"/>
    <w:rsid w:val="00033878"/>
    <w:rsid w:val="0003485E"/>
    <w:rsid w:val="0003499E"/>
    <w:rsid w:val="00034F0F"/>
    <w:rsid w:val="0003619F"/>
    <w:rsid w:val="0003643D"/>
    <w:rsid w:val="00036649"/>
    <w:rsid w:val="00036C23"/>
    <w:rsid w:val="00036DE4"/>
    <w:rsid w:val="00036F3F"/>
    <w:rsid w:val="00037066"/>
    <w:rsid w:val="000379CD"/>
    <w:rsid w:val="00037AED"/>
    <w:rsid w:val="00037E4F"/>
    <w:rsid w:val="00037F17"/>
    <w:rsid w:val="00040111"/>
    <w:rsid w:val="0004064C"/>
    <w:rsid w:val="00040754"/>
    <w:rsid w:val="000410DC"/>
    <w:rsid w:val="00041114"/>
    <w:rsid w:val="00042CF1"/>
    <w:rsid w:val="00043D5B"/>
    <w:rsid w:val="000441F3"/>
    <w:rsid w:val="00044815"/>
    <w:rsid w:val="00044D23"/>
    <w:rsid w:val="00044EDE"/>
    <w:rsid w:val="0004509A"/>
    <w:rsid w:val="00045370"/>
    <w:rsid w:val="0004587F"/>
    <w:rsid w:val="00046222"/>
    <w:rsid w:val="000463AB"/>
    <w:rsid w:val="00046873"/>
    <w:rsid w:val="00047AB5"/>
    <w:rsid w:val="0005042F"/>
    <w:rsid w:val="00051B7E"/>
    <w:rsid w:val="00051B92"/>
    <w:rsid w:val="00051C10"/>
    <w:rsid w:val="00051CDC"/>
    <w:rsid w:val="00052949"/>
    <w:rsid w:val="00052B71"/>
    <w:rsid w:val="00053BD2"/>
    <w:rsid w:val="0005513D"/>
    <w:rsid w:val="00056995"/>
    <w:rsid w:val="000569DC"/>
    <w:rsid w:val="00056E6B"/>
    <w:rsid w:val="0005746C"/>
    <w:rsid w:val="00057499"/>
    <w:rsid w:val="00057BB4"/>
    <w:rsid w:val="00057D68"/>
    <w:rsid w:val="00060153"/>
    <w:rsid w:val="000607B2"/>
    <w:rsid w:val="00061804"/>
    <w:rsid w:val="00062751"/>
    <w:rsid w:val="00062E5B"/>
    <w:rsid w:val="00062E61"/>
    <w:rsid w:val="000639D9"/>
    <w:rsid w:val="000644FE"/>
    <w:rsid w:val="00065995"/>
    <w:rsid w:val="00066754"/>
    <w:rsid w:val="000668A4"/>
    <w:rsid w:val="00067168"/>
    <w:rsid w:val="00067475"/>
    <w:rsid w:val="0006754F"/>
    <w:rsid w:val="000707C7"/>
    <w:rsid w:val="000708F8"/>
    <w:rsid w:val="00071013"/>
    <w:rsid w:val="000715FB"/>
    <w:rsid w:val="000717C3"/>
    <w:rsid w:val="000720C8"/>
    <w:rsid w:val="000721D6"/>
    <w:rsid w:val="00072330"/>
    <w:rsid w:val="00072CA1"/>
    <w:rsid w:val="00072E3E"/>
    <w:rsid w:val="00072EC2"/>
    <w:rsid w:val="000730B8"/>
    <w:rsid w:val="000733F1"/>
    <w:rsid w:val="00073F62"/>
    <w:rsid w:val="0007417C"/>
    <w:rsid w:val="0007426E"/>
    <w:rsid w:val="0007444B"/>
    <w:rsid w:val="00074906"/>
    <w:rsid w:val="00074BAA"/>
    <w:rsid w:val="00074BFA"/>
    <w:rsid w:val="0007556D"/>
    <w:rsid w:val="00075F23"/>
    <w:rsid w:val="0007609B"/>
    <w:rsid w:val="000765BD"/>
    <w:rsid w:val="00076771"/>
    <w:rsid w:val="00076C6E"/>
    <w:rsid w:val="00077253"/>
    <w:rsid w:val="00077334"/>
    <w:rsid w:val="00077B9C"/>
    <w:rsid w:val="000800D2"/>
    <w:rsid w:val="000825A0"/>
    <w:rsid w:val="00082956"/>
    <w:rsid w:val="00082C27"/>
    <w:rsid w:val="00083541"/>
    <w:rsid w:val="00083FEF"/>
    <w:rsid w:val="0008433E"/>
    <w:rsid w:val="00084B81"/>
    <w:rsid w:val="00085736"/>
    <w:rsid w:val="000872BA"/>
    <w:rsid w:val="00087F05"/>
    <w:rsid w:val="00090244"/>
    <w:rsid w:val="00090EE9"/>
    <w:rsid w:val="00091F12"/>
    <w:rsid w:val="00092AD6"/>
    <w:rsid w:val="0009303F"/>
    <w:rsid w:val="00094C82"/>
    <w:rsid w:val="000956FB"/>
    <w:rsid w:val="00095A90"/>
    <w:rsid w:val="0009655A"/>
    <w:rsid w:val="00096AD2"/>
    <w:rsid w:val="00096BF7"/>
    <w:rsid w:val="00097102"/>
    <w:rsid w:val="000977FD"/>
    <w:rsid w:val="00097AC2"/>
    <w:rsid w:val="00097C4D"/>
    <w:rsid w:val="00097F89"/>
    <w:rsid w:val="000A0826"/>
    <w:rsid w:val="000A1224"/>
    <w:rsid w:val="000A26A3"/>
    <w:rsid w:val="000A2A03"/>
    <w:rsid w:val="000A2AB3"/>
    <w:rsid w:val="000A2D96"/>
    <w:rsid w:val="000A38E5"/>
    <w:rsid w:val="000A3EC4"/>
    <w:rsid w:val="000A52AC"/>
    <w:rsid w:val="000A6F6D"/>
    <w:rsid w:val="000A7F88"/>
    <w:rsid w:val="000B0EF1"/>
    <w:rsid w:val="000B119F"/>
    <w:rsid w:val="000B1592"/>
    <w:rsid w:val="000B19C4"/>
    <w:rsid w:val="000B1BDD"/>
    <w:rsid w:val="000B2751"/>
    <w:rsid w:val="000B3525"/>
    <w:rsid w:val="000B3A0D"/>
    <w:rsid w:val="000B4302"/>
    <w:rsid w:val="000B4E24"/>
    <w:rsid w:val="000B5791"/>
    <w:rsid w:val="000B5952"/>
    <w:rsid w:val="000B6971"/>
    <w:rsid w:val="000B75AB"/>
    <w:rsid w:val="000B79DE"/>
    <w:rsid w:val="000C0FB8"/>
    <w:rsid w:val="000C104F"/>
    <w:rsid w:val="000C14A0"/>
    <w:rsid w:val="000C18EA"/>
    <w:rsid w:val="000C243A"/>
    <w:rsid w:val="000C3F36"/>
    <w:rsid w:val="000C40D3"/>
    <w:rsid w:val="000C47C2"/>
    <w:rsid w:val="000C4EBE"/>
    <w:rsid w:val="000C4FF2"/>
    <w:rsid w:val="000C530C"/>
    <w:rsid w:val="000C56C1"/>
    <w:rsid w:val="000C62AB"/>
    <w:rsid w:val="000C6883"/>
    <w:rsid w:val="000C7FD1"/>
    <w:rsid w:val="000D0927"/>
    <w:rsid w:val="000D1BB4"/>
    <w:rsid w:val="000D3016"/>
    <w:rsid w:val="000D399A"/>
    <w:rsid w:val="000D3F91"/>
    <w:rsid w:val="000D4255"/>
    <w:rsid w:val="000D44E7"/>
    <w:rsid w:val="000D48DD"/>
    <w:rsid w:val="000D5423"/>
    <w:rsid w:val="000D6329"/>
    <w:rsid w:val="000D649F"/>
    <w:rsid w:val="000D773B"/>
    <w:rsid w:val="000E0121"/>
    <w:rsid w:val="000E18B4"/>
    <w:rsid w:val="000E1BA7"/>
    <w:rsid w:val="000E1E6D"/>
    <w:rsid w:val="000E334F"/>
    <w:rsid w:val="000E3592"/>
    <w:rsid w:val="000E40F8"/>
    <w:rsid w:val="000E5419"/>
    <w:rsid w:val="000E55B6"/>
    <w:rsid w:val="000E5AA9"/>
    <w:rsid w:val="000E6789"/>
    <w:rsid w:val="000E69E3"/>
    <w:rsid w:val="000E6F0E"/>
    <w:rsid w:val="000E736F"/>
    <w:rsid w:val="000E780F"/>
    <w:rsid w:val="000E794C"/>
    <w:rsid w:val="000E7F94"/>
    <w:rsid w:val="000F0099"/>
    <w:rsid w:val="000F1482"/>
    <w:rsid w:val="000F28B4"/>
    <w:rsid w:val="000F2A89"/>
    <w:rsid w:val="000F33CA"/>
    <w:rsid w:val="000F3486"/>
    <w:rsid w:val="000F3F54"/>
    <w:rsid w:val="000F44D6"/>
    <w:rsid w:val="000F4B8D"/>
    <w:rsid w:val="000F5863"/>
    <w:rsid w:val="000F59BF"/>
    <w:rsid w:val="000F5D64"/>
    <w:rsid w:val="000F5DA0"/>
    <w:rsid w:val="000F5DA5"/>
    <w:rsid w:val="000F71A0"/>
    <w:rsid w:val="000F73AF"/>
    <w:rsid w:val="00100624"/>
    <w:rsid w:val="00101F36"/>
    <w:rsid w:val="00102094"/>
    <w:rsid w:val="0010242B"/>
    <w:rsid w:val="00102B4F"/>
    <w:rsid w:val="001035EA"/>
    <w:rsid w:val="0010371E"/>
    <w:rsid w:val="00103D6B"/>
    <w:rsid w:val="0010621C"/>
    <w:rsid w:val="0010622A"/>
    <w:rsid w:val="00106393"/>
    <w:rsid w:val="00106754"/>
    <w:rsid w:val="00106BFA"/>
    <w:rsid w:val="0010705E"/>
    <w:rsid w:val="00107A08"/>
    <w:rsid w:val="00110883"/>
    <w:rsid w:val="00110EFF"/>
    <w:rsid w:val="00111F21"/>
    <w:rsid w:val="001121F7"/>
    <w:rsid w:val="001124EC"/>
    <w:rsid w:val="001133A6"/>
    <w:rsid w:val="001140FA"/>
    <w:rsid w:val="001146BF"/>
    <w:rsid w:val="00115461"/>
    <w:rsid w:val="00115A92"/>
    <w:rsid w:val="001161B5"/>
    <w:rsid w:val="00116E25"/>
    <w:rsid w:val="00117156"/>
    <w:rsid w:val="001172B0"/>
    <w:rsid w:val="001178F6"/>
    <w:rsid w:val="001179AB"/>
    <w:rsid w:val="001201AD"/>
    <w:rsid w:val="001214CF"/>
    <w:rsid w:val="00121746"/>
    <w:rsid w:val="00121F67"/>
    <w:rsid w:val="00122627"/>
    <w:rsid w:val="00123126"/>
    <w:rsid w:val="00123872"/>
    <w:rsid w:val="001238BC"/>
    <w:rsid w:val="001239B7"/>
    <w:rsid w:val="00124214"/>
    <w:rsid w:val="00124326"/>
    <w:rsid w:val="0012437B"/>
    <w:rsid w:val="00124524"/>
    <w:rsid w:val="00124698"/>
    <w:rsid w:val="00125049"/>
    <w:rsid w:val="00125295"/>
    <w:rsid w:val="001256F9"/>
    <w:rsid w:val="00125987"/>
    <w:rsid w:val="00125CEB"/>
    <w:rsid w:val="00127A5A"/>
    <w:rsid w:val="00127D67"/>
    <w:rsid w:val="00130162"/>
    <w:rsid w:val="00130685"/>
    <w:rsid w:val="001308A7"/>
    <w:rsid w:val="00131EDD"/>
    <w:rsid w:val="0013230E"/>
    <w:rsid w:val="00132C9C"/>
    <w:rsid w:val="0013437E"/>
    <w:rsid w:val="001351C4"/>
    <w:rsid w:val="00135640"/>
    <w:rsid w:val="001359AE"/>
    <w:rsid w:val="0013694D"/>
    <w:rsid w:val="00137BB1"/>
    <w:rsid w:val="0014052D"/>
    <w:rsid w:val="00140767"/>
    <w:rsid w:val="00140977"/>
    <w:rsid w:val="00141337"/>
    <w:rsid w:val="00141A72"/>
    <w:rsid w:val="00141E69"/>
    <w:rsid w:val="00142476"/>
    <w:rsid w:val="0014337A"/>
    <w:rsid w:val="0014472F"/>
    <w:rsid w:val="00144A1E"/>
    <w:rsid w:val="00145332"/>
    <w:rsid w:val="00145AE5"/>
    <w:rsid w:val="00145BAF"/>
    <w:rsid w:val="001463C0"/>
    <w:rsid w:val="00146FDD"/>
    <w:rsid w:val="0014782A"/>
    <w:rsid w:val="00147C12"/>
    <w:rsid w:val="00152502"/>
    <w:rsid w:val="0015324F"/>
    <w:rsid w:val="00153ABD"/>
    <w:rsid w:val="0015477E"/>
    <w:rsid w:val="00154B59"/>
    <w:rsid w:val="00154C2F"/>
    <w:rsid w:val="00154DDD"/>
    <w:rsid w:val="00154EE6"/>
    <w:rsid w:val="0015564E"/>
    <w:rsid w:val="001558A4"/>
    <w:rsid w:val="00155A51"/>
    <w:rsid w:val="00155F78"/>
    <w:rsid w:val="00156700"/>
    <w:rsid w:val="00156A8A"/>
    <w:rsid w:val="0015723F"/>
    <w:rsid w:val="00157599"/>
    <w:rsid w:val="00157887"/>
    <w:rsid w:val="001600CC"/>
    <w:rsid w:val="00160AA9"/>
    <w:rsid w:val="00160F95"/>
    <w:rsid w:val="0016180C"/>
    <w:rsid w:val="00161BE0"/>
    <w:rsid w:val="00162C29"/>
    <w:rsid w:val="0016391B"/>
    <w:rsid w:val="0016407B"/>
    <w:rsid w:val="00164C4F"/>
    <w:rsid w:val="00164FD9"/>
    <w:rsid w:val="00166909"/>
    <w:rsid w:val="00166FE4"/>
    <w:rsid w:val="0016744F"/>
    <w:rsid w:val="001679D7"/>
    <w:rsid w:val="00167EE5"/>
    <w:rsid w:val="00170008"/>
    <w:rsid w:val="00170413"/>
    <w:rsid w:val="00170B75"/>
    <w:rsid w:val="00170F76"/>
    <w:rsid w:val="00172260"/>
    <w:rsid w:val="00172618"/>
    <w:rsid w:val="0017289F"/>
    <w:rsid w:val="001730F4"/>
    <w:rsid w:val="0017374F"/>
    <w:rsid w:val="001755B6"/>
    <w:rsid w:val="00175BF1"/>
    <w:rsid w:val="00175F64"/>
    <w:rsid w:val="0017751A"/>
    <w:rsid w:val="0018081F"/>
    <w:rsid w:val="00180E80"/>
    <w:rsid w:val="0018236E"/>
    <w:rsid w:val="0018268A"/>
    <w:rsid w:val="0018336B"/>
    <w:rsid w:val="00183A08"/>
    <w:rsid w:val="00183A31"/>
    <w:rsid w:val="001841BF"/>
    <w:rsid w:val="00184F88"/>
    <w:rsid w:val="00185712"/>
    <w:rsid w:val="00185767"/>
    <w:rsid w:val="001858E0"/>
    <w:rsid w:val="00185B2F"/>
    <w:rsid w:val="001862D2"/>
    <w:rsid w:val="00186395"/>
    <w:rsid w:val="00186838"/>
    <w:rsid w:val="00186B31"/>
    <w:rsid w:val="00186C6C"/>
    <w:rsid w:val="00186D4C"/>
    <w:rsid w:val="00186EBF"/>
    <w:rsid w:val="00186ECD"/>
    <w:rsid w:val="00186F84"/>
    <w:rsid w:val="00187B76"/>
    <w:rsid w:val="00187EDB"/>
    <w:rsid w:val="0019067E"/>
    <w:rsid w:val="001906E9"/>
    <w:rsid w:val="001909A5"/>
    <w:rsid w:val="00190A68"/>
    <w:rsid w:val="001913FB"/>
    <w:rsid w:val="0019241B"/>
    <w:rsid w:val="00192B84"/>
    <w:rsid w:val="00192E41"/>
    <w:rsid w:val="0019307A"/>
    <w:rsid w:val="00194463"/>
    <w:rsid w:val="001947B1"/>
    <w:rsid w:val="001949CE"/>
    <w:rsid w:val="00195376"/>
    <w:rsid w:val="001962D5"/>
    <w:rsid w:val="00196A78"/>
    <w:rsid w:val="001972D7"/>
    <w:rsid w:val="001975A0"/>
    <w:rsid w:val="001975C2"/>
    <w:rsid w:val="00197E00"/>
    <w:rsid w:val="001A02CD"/>
    <w:rsid w:val="001A0B77"/>
    <w:rsid w:val="001A1AF9"/>
    <w:rsid w:val="001A202D"/>
    <w:rsid w:val="001A2D6E"/>
    <w:rsid w:val="001A3BEA"/>
    <w:rsid w:val="001A3D6B"/>
    <w:rsid w:val="001A5C30"/>
    <w:rsid w:val="001A6DFF"/>
    <w:rsid w:val="001A6E62"/>
    <w:rsid w:val="001A7488"/>
    <w:rsid w:val="001B0ED9"/>
    <w:rsid w:val="001B0FD5"/>
    <w:rsid w:val="001B15E3"/>
    <w:rsid w:val="001B1816"/>
    <w:rsid w:val="001B1C38"/>
    <w:rsid w:val="001B1D31"/>
    <w:rsid w:val="001B211F"/>
    <w:rsid w:val="001B21BE"/>
    <w:rsid w:val="001B2C1E"/>
    <w:rsid w:val="001B2D18"/>
    <w:rsid w:val="001B2E6D"/>
    <w:rsid w:val="001B3935"/>
    <w:rsid w:val="001B3E66"/>
    <w:rsid w:val="001B403B"/>
    <w:rsid w:val="001B451D"/>
    <w:rsid w:val="001B49B6"/>
    <w:rsid w:val="001B4EC2"/>
    <w:rsid w:val="001B4FDC"/>
    <w:rsid w:val="001B5498"/>
    <w:rsid w:val="001B5A37"/>
    <w:rsid w:val="001B63D9"/>
    <w:rsid w:val="001B7127"/>
    <w:rsid w:val="001B7664"/>
    <w:rsid w:val="001B782D"/>
    <w:rsid w:val="001C050B"/>
    <w:rsid w:val="001C05F2"/>
    <w:rsid w:val="001C18C2"/>
    <w:rsid w:val="001C41F3"/>
    <w:rsid w:val="001C42EC"/>
    <w:rsid w:val="001C493F"/>
    <w:rsid w:val="001C510B"/>
    <w:rsid w:val="001C5D52"/>
    <w:rsid w:val="001C62DC"/>
    <w:rsid w:val="001C6FD4"/>
    <w:rsid w:val="001C7F9A"/>
    <w:rsid w:val="001D03ED"/>
    <w:rsid w:val="001D06D8"/>
    <w:rsid w:val="001D0A33"/>
    <w:rsid w:val="001D17FD"/>
    <w:rsid w:val="001D1F2A"/>
    <w:rsid w:val="001D2D73"/>
    <w:rsid w:val="001D2F56"/>
    <w:rsid w:val="001D422A"/>
    <w:rsid w:val="001D4352"/>
    <w:rsid w:val="001D444A"/>
    <w:rsid w:val="001D476F"/>
    <w:rsid w:val="001D4C95"/>
    <w:rsid w:val="001D504F"/>
    <w:rsid w:val="001D50F0"/>
    <w:rsid w:val="001D51C5"/>
    <w:rsid w:val="001D524E"/>
    <w:rsid w:val="001D5599"/>
    <w:rsid w:val="001D5A51"/>
    <w:rsid w:val="001D60C4"/>
    <w:rsid w:val="001D6198"/>
    <w:rsid w:val="001D63FA"/>
    <w:rsid w:val="001D6AE4"/>
    <w:rsid w:val="001D6E15"/>
    <w:rsid w:val="001D795F"/>
    <w:rsid w:val="001D797A"/>
    <w:rsid w:val="001D7C47"/>
    <w:rsid w:val="001E05F9"/>
    <w:rsid w:val="001E08DD"/>
    <w:rsid w:val="001E0B55"/>
    <w:rsid w:val="001E0BCD"/>
    <w:rsid w:val="001E18E0"/>
    <w:rsid w:val="001E2C91"/>
    <w:rsid w:val="001E34E2"/>
    <w:rsid w:val="001E36E6"/>
    <w:rsid w:val="001E3AB3"/>
    <w:rsid w:val="001E5488"/>
    <w:rsid w:val="001E622B"/>
    <w:rsid w:val="001E624F"/>
    <w:rsid w:val="001E68E3"/>
    <w:rsid w:val="001E696A"/>
    <w:rsid w:val="001E6FA6"/>
    <w:rsid w:val="001E7DB2"/>
    <w:rsid w:val="001F0B69"/>
    <w:rsid w:val="001F10F9"/>
    <w:rsid w:val="001F1A08"/>
    <w:rsid w:val="001F1F5F"/>
    <w:rsid w:val="001F255F"/>
    <w:rsid w:val="001F277E"/>
    <w:rsid w:val="001F285E"/>
    <w:rsid w:val="001F2D51"/>
    <w:rsid w:val="001F2F13"/>
    <w:rsid w:val="001F3287"/>
    <w:rsid w:val="001F36EC"/>
    <w:rsid w:val="001F4EB3"/>
    <w:rsid w:val="001F54DE"/>
    <w:rsid w:val="001F5845"/>
    <w:rsid w:val="001F67C1"/>
    <w:rsid w:val="001F6C32"/>
    <w:rsid w:val="001F6D68"/>
    <w:rsid w:val="001F78E5"/>
    <w:rsid w:val="001F7E17"/>
    <w:rsid w:val="00200223"/>
    <w:rsid w:val="002009D0"/>
    <w:rsid w:val="00200F1B"/>
    <w:rsid w:val="0020193C"/>
    <w:rsid w:val="00201959"/>
    <w:rsid w:val="00202393"/>
    <w:rsid w:val="00203DCB"/>
    <w:rsid w:val="00203F13"/>
    <w:rsid w:val="002046DC"/>
    <w:rsid w:val="00204CE4"/>
    <w:rsid w:val="00205516"/>
    <w:rsid w:val="0020757F"/>
    <w:rsid w:val="00210943"/>
    <w:rsid w:val="00210FEA"/>
    <w:rsid w:val="0021109C"/>
    <w:rsid w:val="00211521"/>
    <w:rsid w:val="002117AD"/>
    <w:rsid w:val="0021203B"/>
    <w:rsid w:val="0021222D"/>
    <w:rsid w:val="002125CC"/>
    <w:rsid w:val="0021293E"/>
    <w:rsid w:val="00212F2D"/>
    <w:rsid w:val="0021350A"/>
    <w:rsid w:val="00213B85"/>
    <w:rsid w:val="002141F0"/>
    <w:rsid w:val="00214B5F"/>
    <w:rsid w:val="00214E5F"/>
    <w:rsid w:val="00214E78"/>
    <w:rsid w:val="002150F9"/>
    <w:rsid w:val="00216FA3"/>
    <w:rsid w:val="00217590"/>
    <w:rsid w:val="002179E7"/>
    <w:rsid w:val="00217E03"/>
    <w:rsid w:val="00217E48"/>
    <w:rsid w:val="0022091A"/>
    <w:rsid w:val="0022144D"/>
    <w:rsid w:val="002214AD"/>
    <w:rsid w:val="00221572"/>
    <w:rsid w:val="00221F27"/>
    <w:rsid w:val="0022306D"/>
    <w:rsid w:val="002230BB"/>
    <w:rsid w:val="0022467B"/>
    <w:rsid w:val="0022518D"/>
    <w:rsid w:val="00226CBB"/>
    <w:rsid w:val="0022766A"/>
    <w:rsid w:val="0022790C"/>
    <w:rsid w:val="0023089B"/>
    <w:rsid w:val="0023154B"/>
    <w:rsid w:val="00231869"/>
    <w:rsid w:val="00231EC5"/>
    <w:rsid w:val="0023209D"/>
    <w:rsid w:val="0023243A"/>
    <w:rsid w:val="00233797"/>
    <w:rsid w:val="00234B47"/>
    <w:rsid w:val="0023513D"/>
    <w:rsid w:val="00235E23"/>
    <w:rsid w:val="00236053"/>
    <w:rsid w:val="002360E3"/>
    <w:rsid w:val="002368C0"/>
    <w:rsid w:val="002368DE"/>
    <w:rsid w:val="002371FD"/>
    <w:rsid w:val="0023779B"/>
    <w:rsid w:val="002402CC"/>
    <w:rsid w:val="002403C0"/>
    <w:rsid w:val="00240D3B"/>
    <w:rsid w:val="00241DE1"/>
    <w:rsid w:val="00242029"/>
    <w:rsid w:val="002427F0"/>
    <w:rsid w:val="00243434"/>
    <w:rsid w:val="00243446"/>
    <w:rsid w:val="00243E21"/>
    <w:rsid w:val="00244768"/>
    <w:rsid w:val="00244D3B"/>
    <w:rsid w:val="00244DF3"/>
    <w:rsid w:val="002450BE"/>
    <w:rsid w:val="00245334"/>
    <w:rsid w:val="00245341"/>
    <w:rsid w:val="0024597C"/>
    <w:rsid w:val="002472E4"/>
    <w:rsid w:val="00247969"/>
    <w:rsid w:val="00247ACA"/>
    <w:rsid w:val="00247E09"/>
    <w:rsid w:val="002500EE"/>
    <w:rsid w:val="002504A7"/>
    <w:rsid w:val="00250C06"/>
    <w:rsid w:val="00250CC5"/>
    <w:rsid w:val="00250DB3"/>
    <w:rsid w:val="002512BF"/>
    <w:rsid w:val="00251507"/>
    <w:rsid w:val="002519CB"/>
    <w:rsid w:val="00251D16"/>
    <w:rsid w:val="00252286"/>
    <w:rsid w:val="002523F5"/>
    <w:rsid w:val="0025264D"/>
    <w:rsid w:val="00252D93"/>
    <w:rsid w:val="0025379E"/>
    <w:rsid w:val="002537E6"/>
    <w:rsid w:val="00253C34"/>
    <w:rsid w:val="00254432"/>
    <w:rsid w:val="00254746"/>
    <w:rsid w:val="00256399"/>
    <w:rsid w:val="00257016"/>
    <w:rsid w:val="00260A78"/>
    <w:rsid w:val="002618D4"/>
    <w:rsid w:val="00261B36"/>
    <w:rsid w:val="0026221A"/>
    <w:rsid w:val="00262359"/>
    <w:rsid w:val="002623F5"/>
    <w:rsid w:val="00262A1A"/>
    <w:rsid w:val="00262D0A"/>
    <w:rsid w:val="00263923"/>
    <w:rsid w:val="00264DAE"/>
    <w:rsid w:val="0026599A"/>
    <w:rsid w:val="00265D5F"/>
    <w:rsid w:val="00266F4E"/>
    <w:rsid w:val="00267412"/>
    <w:rsid w:val="00267472"/>
    <w:rsid w:val="00267C10"/>
    <w:rsid w:val="00267CA1"/>
    <w:rsid w:val="00271B59"/>
    <w:rsid w:val="00272651"/>
    <w:rsid w:val="002728C6"/>
    <w:rsid w:val="002730D2"/>
    <w:rsid w:val="0027384E"/>
    <w:rsid w:val="00273DF4"/>
    <w:rsid w:val="002740EF"/>
    <w:rsid w:val="002749BF"/>
    <w:rsid w:val="00274C1A"/>
    <w:rsid w:val="00276895"/>
    <w:rsid w:val="0027749A"/>
    <w:rsid w:val="00277FD9"/>
    <w:rsid w:val="00280B52"/>
    <w:rsid w:val="00280FE4"/>
    <w:rsid w:val="00281014"/>
    <w:rsid w:val="00281938"/>
    <w:rsid w:val="00281AC3"/>
    <w:rsid w:val="00281F89"/>
    <w:rsid w:val="00281FE2"/>
    <w:rsid w:val="002824ED"/>
    <w:rsid w:val="00282538"/>
    <w:rsid w:val="002827DA"/>
    <w:rsid w:val="002837AE"/>
    <w:rsid w:val="002837F1"/>
    <w:rsid w:val="0028483C"/>
    <w:rsid w:val="00284CAA"/>
    <w:rsid w:val="002856F3"/>
    <w:rsid w:val="00285758"/>
    <w:rsid w:val="00285D50"/>
    <w:rsid w:val="00286023"/>
    <w:rsid w:val="0028616F"/>
    <w:rsid w:val="00286219"/>
    <w:rsid w:val="00286EB8"/>
    <w:rsid w:val="00287251"/>
    <w:rsid w:val="0029081D"/>
    <w:rsid w:val="00290FF2"/>
    <w:rsid w:val="00291155"/>
    <w:rsid w:val="00292EC9"/>
    <w:rsid w:val="00294121"/>
    <w:rsid w:val="00294DAE"/>
    <w:rsid w:val="00294F83"/>
    <w:rsid w:val="00296167"/>
    <w:rsid w:val="0029756A"/>
    <w:rsid w:val="002975EE"/>
    <w:rsid w:val="00297929"/>
    <w:rsid w:val="00297DB9"/>
    <w:rsid w:val="002A0049"/>
    <w:rsid w:val="002A00AE"/>
    <w:rsid w:val="002A0D43"/>
    <w:rsid w:val="002A1046"/>
    <w:rsid w:val="002A10CE"/>
    <w:rsid w:val="002A1CD5"/>
    <w:rsid w:val="002A31C3"/>
    <w:rsid w:val="002A3698"/>
    <w:rsid w:val="002A37FF"/>
    <w:rsid w:val="002A394E"/>
    <w:rsid w:val="002A3B88"/>
    <w:rsid w:val="002A4150"/>
    <w:rsid w:val="002A41CD"/>
    <w:rsid w:val="002A4216"/>
    <w:rsid w:val="002A4407"/>
    <w:rsid w:val="002A543B"/>
    <w:rsid w:val="002A6206"/>
    <w:rsid w:val="002A64DA"/>
    <w:rsid w:val="002A6570"/>
    <w:rsid w:val="002A7AA4"/>
    <w:rsid w:val="002A7ADB"/>
    <w:rsid w:val="002B08E3"/>
    <w:rsid w:val="002B12E2"/>
    <w:rsid w:val="002B1D34"/>
    <w:rsid w:val="002B1E08"/>
    <w:rsid w:val="002B2483"/>
    <w:rsid w:val="002B27AE"/>
    <w:rsid w:val="002B28F0"/>
    <w:rsid w:val="002B2A33"/>
    <w:rsid w:val="002B354C"/>
    <w:rsid w:val="002B3556"/>
    <w:rsid w:val="002B384E"/>
    <w:rsid w:val="002B3FBC"/>
    <w:rsid w:val="002B40F8"/>
    <w:rsid w:val="002B4AA3"/>
    <w:rsid w:val="002B69F6"/>
    <w:rsid w:val="002B7B4D"/>
    <w:rsid w:val="002C0836"/>
    <w:rsid w:val="002C08E9"/>
    <w:rsid w:val="002C0AAE"/>
    <w:rsid w:val="002C0B3A"/>
    <w:rsid w:val="002C0F3C"/>
    <w:rsid w:val="002C18C3"/>
    <w:rsid w:val="002C25DF"/>
    <w:rsid w:val="002C2CB0"/>
    <w:rsid w:val="002C2E1D"/>
    <w:rsid w:val="002C3AEC"/>
    <w:rsid w:val="002C460B"/>
    <w:rsid w:val="002C4B98"/>
    <w:rsid w:val="002C53F1"/>
    <w:rsid w:val="002C5EAA"/>
    <w:rsid w:val="002C6452"/>
    <w:rsid w:val="002C6969"/>
    <w:rsid w:val="002C768E"/>
    <w:rsid w:val="002C7A34"/>
    <w:rsid w:val="002C7CB7"/>
    <w:rsid w:val="002C7F86"/>
    <w:rsid w:val="002D013A"/>
    <w:rsid w:val="002D0537"/>
    <w:rsid w:val="002D07C3"/>
    <w:rsid w:val="002D0D60"/>
    <w:rsid w:val="002D0F0D"/>
    <w:rsid w:val="002D153D"/>
    <w:rsid w:val="002D2512"/>
    <w:rsid w:val="002D2829"/>
    <w:rsid w:val="002D32C8"/>
    <w:rsid w:val="002D3CF0"/>
    <w:rsid w:val="002D448B"/>
    <w:rsid w:val="002D44FC"/>
    <w:rsid w:val="002D4524"/>
    <w:rsid w:val="002D4530"/>
    <w:rsid w:val="002D4DEA"/>
    <w:rsid w:val="002D4E96"/>
    <w:rsid w:val="002D53B9"/>
    <w:rsid w:val="002D5CF1"/>
    <w:rsid w:val="002D5D5A"/>
    <w:rsid w:val="002D7B20"/>
    <w:rsid w:val="002D7CB6"/>
    <w:rsid w:val="002D7EF1"/>
    <w:rsid w:val="002E0652"/>
    <w:rsid w:val="002E0ED9"/>
    <w:rsid w:val="002E14EA"/>
    <w:rsid w:val="002E1935"/>
    <w:rsid w:val="002E1F94"/>
    <w:rsid w:val="002E2063"/>
    <w:rsid w:val="002E2D0A"/>
    <w:rsid w:val="002E2E7F"/>
    <w:rsid w:val="002E34AB"/>
    <w:rsid w:val="002E3912"/>
    <w:rsid w:val="002E4599"/>
    <w:rsid w:val="002E47D4"/>
    <w:rsid w:val="002E511A"/>
    <w:rsid w:val="002E5E52"/>
    <w:rsid w:val="002E5F52"/>
    <w:rsid w:val="002E63C2"/>
    <w:rsid w:val="002E7158"/>
    <w:rsid w:val="002E7484"/>
    <w:rsid w:val="002F0EF5"/>
    <w:rsid w:val="002F133A"/>
    <w:rsid w:val="002F239E"/>
    <w:rsid w:val="002F2889"/>
    <w:rsid w:val="002F2C9F"/>
    <w:rsid w:val="002F3580"/>
    <w:rsid w:val="002F3DFD"/>
    <w:rsid w:val="002F3E6E"/>
    <w:rsid w:val="002F3F34"/>
    <w:rsid w:val="002F41E1"/>
    <w:rsid w:val="002F444F"/>
    <w:rsid w:val="002F47A1"/>
    <w:rsid w:val="002F498A"/>
    <w:rsid w:val="002F506D"/>
    <w:rsid w:val="002F510D"/>
    <w:rsid w:val="002F52A2"/>
    <w:rsid w:val="002F5467"/>
    <w:rsid w:val="002F5802"/>
    <w:rsid w:val="002F5EDB"/>
    <w:rsid w:val="002F642E"/>
    <w:rsid w:val="002F6E7E"/>
    <w:rsid w:val="003019AE"/>
    <w:rsid w:val="00301AF7"/>
    <w:rsid w:val="00301E78"/>
    <w:rsid w:val="0030206F"/>
    <w:rsid w:val="00302A23"/>
    <w:rsid w:val="00302BD4"/>
    <w:rsid w:val="00303429"/>
    <w:rsid w:val="0030479A"/>
    <w:rsid w:val="0030500E"/>
    <w:rsid w:val="00305B7B"/>
    <w:rsid w:val="00305EB8"/>
    <w:rsid w:val="00306407"/>
    <w:rsid w:val="00306C1B"/>
    <w:rsid w:val="00306C4A"/>
    <w:rsid w:val="00306FE4"/>
    <w:rsid w:val="00307C6B"/>
    <w:rsid w:val="00307F6D"/>
    <w:rsid w:val="003109A8"/>
    <w:rsid w:val="00310B1B"/>
    <w:rsid w:val="00311E4A"/>
    <w:rsid w:val="003129E8"/>
    <w:rsid w:val="00313A2F"/>
    <w:rsid w:val="003140BB"/>
    <w:rsid w:val="00314140"/>
    <w:rsid w:val="00314AD2"/>
    <w:rsid w:val="003159E7"/>
    <w:rsid w:val="00315DD6"/>
    <w:rsid w:val="00316331"/>
    <w:rsid w:val="003169CC"/>
    <w:rsid w:val="00316EB6"/>
    <w:rsid w:val="003209B1"/>
    <w:rsid w:val="00320C44"/>
    <w:rsid w:val="00321650"/>
    <w:rsid w:val="00321A46"/>
    <w:rsid w:val="00321C16"/>
    <w:rsid w:val="00321CA3"/>
    <w:rsid w:val="0032272A"/>
    <w:rsid w:val="003230E1"/>
    <w:rsid w:val="00323389"/>
    <w:rsid w:val="00323416"/>
    <w:rsid w:val="00323BF6"/>
    <w:rsid w:val="0032457D"/>
    <w:rsid w:val="00326674"/>
    <w:rsid w:val="0032686F"/>
    <w:rsid w:val="00326A26"/>
    <w:rsid w:val="0032744B"/>
    <w:rsid w:val="003279C8"/>
    <w:rsid w:val="00327C0A"/>
    <w:rsid w:val="00327C17"/>
    <w:rsid w:val="003301C8"/>
    <w:rsid w:val="00330EB8"/>
    <w:rsid w:val="003310F8"/>
    <w:rsid w:val="00332C29"/>
    <w:rsid w:val="003338CB"/>
    <w:rsid w:val="00334293"/>
    <w:rsid w:val="00335E83"/>
    <w:rsid w:val="0033605D"/>
    <w:rsid w:val="00336744"/>
    <w:rsid w:val="00336E78"/>
    <w:rsid w:val="0033727D"/>
    <w:rsid w:val="003378C7"/>
    <w:rsid w:val="003379B0"/>
    <w:rsid w:val="0034004E"/>
    <w:rsid w:val="00340A52"/>
    <w:rsid w:val="00340E7B"/>
    <w:rsid w:val="003434A3"/>
    <w:rsid w:val="0034409F"/>
    <w:rsid w:val="00344664"/>
    <w:rsid w:val="00344E1C"/>
    <w:rsid w:val="00344E55"/>
    <w:rsid w:val="00345569"/>
    <w:rsid w:val="00345890"/>
    <w:rsid w:val="003461D3"/>
    <w:rsid w:val="003462C6"/>
    <w:rsid w:val="00346A93"/>
    <w:rsid w:val="0034722D"/>
    <w:rsid w:val="0034742B"/>
    <w:rsid w:val="003479DD"/>
    <w:rsid w:val="00350336"/>
    <w:rsid w:val="003517A4"/>
    <w:rsid w:val="00351BA8"/>
    <w:rsid w:val="00351BBB"/>
    <w:rsid w:val="0035219A"/>
    <w:rsid w:val="003527D3"/>
    <w:rsid w:val="00352A93"/>
    <w:rsid w:val="00353EE8"/>
    <w:rsid w:val="003541D8"/>
    <w:rsid w:val="003543B2"/>
    <w:rsid w:val="003544F5"/>
    <w:rsid w:val="003575D6"/>
    <w:rsid w:val="00357909"/>
    <w:rsid w:val="00357F60"/>
    <w:rsid w:val="00357F9B"/>
    <w:rsid w:val="0036024F"/>
    <w:rsid w:val="0036052C"/>
    <w:rsid w:val="00360A59"/>
    <w:rsid w:val="00360D9D"/>
    <w:rsid w:val="00360F95"/>
    <w:rsid w:val="00361C02"/>
    <w:rsid w:val="003627DA"/>
    <w:rsid w:val="00362FF2"/>
    <w:rsid w:val="003634FA"/>
    <w:rsid w:val="003638B3"/>
    <w:rsid w:val="00363D82"/>
    <w:rsid w:val="00364454"/>
    <w:rsid w:val="00364B7A"/>
    <w:rsid w:val="00364DAF"/>
    <w:rsid w:val="00365936"/>
    <w:rsid w:val="003659CD"/>
    <w:rsid w:val="00370054"/>
    <w:rsid w:val="003702E7"/>
    <w:rsid w:val="00370776"/>
    <w:rsid w:val="00371D31"/>
    <w:rsid w:val="00371E89"/>
    <w:rsid w:val="00372D9A"/>
    <w:rsid w:val="003735E4"/>
    <w:rsid w:val="00373962"/>
    <w:rsid w:val="00374E22"/>
    <w:rsid w:val="003751AC"/>
    <w:rsid w:val="00375A68"/>
    <w:rsid w:val="00375BF7"/>
    <w:rsid w:val="003763E8"/>
    <w:rsid w:val="0037653E"/>
    <w:rsid w:val="003766A5"/>
    <w:rsid w:val="00377BA8"/>
    <w:rsid w:val="0038028A"/>
    <w:rsid w:val="003802E5"/>
    <w:rsid w:val="00380D91"/>
    <w:rsid w:val="00380ED7"/>
    <w:rsid w:val="003816EE"/>
    <w:rsid w:val="00381799"/>
    <w:rsid w:val="0038237C"/>
    <w:rsid w:val="00383F82"/>
    <w:rsid w:val="00384611"/>
    <w:rsid w:val="00386134"/>
    <w:rsid w:val="003865DB"/>
    <w:rsid w:val="00386A81"/>
    <w:rsid w:val="00390596"/>
    <w:rsid w:val="00390610"/>
    <w:rsid w:val="00390C33"/>
    <w:rsid w:val="00390EF9"/>
    <w:rsid w:val="00391206"/>
    <w:rsid w:val="00392E03"/>
    <w:rsid w:val="00393518"/>
    <w:rsid w:val="00394730"/>
    <w:rsid w:val="00394C4D"/>
    <w:rsid w:val="003952B8"/>
    <w:rsid w:val="0039668A"/>
    <w:rsid w:val="0039691F"/>
    <w:rsid w:val="00397F31"/>
    <w:rsid w:val="003A09E2"/>
    <w:rsid w:val="003A120B"/>
    <w:rsid w:val="003A12FA"/>
    <w:rsid w:val="003A13AB"/>
    <w:rsid w:val="003A18D1"/>
    <w:rsid w:val="003A2A5D"/>
    <w:rsid w:val="003A3176"/>
    <w:rsid w:val="003A394B"/>
    <w:rsid w:val="003A41F8"/>
    <w:rsid w:val="003A47A1"/>
    <w:rsid w:val="003A4AE3"/>
    <w:rsid w:val="003A4C2A"/>
    <w:rsid w:val="003A4F7D"/>
    <w:rsid w:val="003A5149"/>
    <w:rsid w:val="003A553C"/>
    <w:rsid w:val="003A5D55"/>
    <w:rsid w:val="003A6C2D"/>
    <w:rsid w:val="003A74EB"/>
    <w:rsid w:val="003A7AB0"/>
    <w:rsid w:val="003A7E21"/>
    <w:rsid w:val="003B26C4"/>
    <w:rsid w:val="003B321B"/>
    <w:rsid w:val="003B34BF"/>
    <w:rsid w:val="003B38BA"/>
    <w:rsid w:val="003B449A"/>
    <w:rsid w:val="003B4DD4"/>
    <w:rsid w:val="003B5843"/>
    <w:rsid w:val="003B5C20"/>
    <w:rsid w:val="003B5C73"/>
    <w:rsid w:val="003B65E7"/>
    <w:rsid w:val="003B7415"/>
    <w:rsid w:val="003B7685"/>
    <w:rsid w:val="003B78C7"/>
    <w:rsid w:val="003C061B"/>
    <w:rsid w:val="003C172B"/>
    <w:rsid w:val="003C1ACE"/>
    <w:rsid w:val="003C1BF5"/>
    <w:rsid w:val="003C273F"/>
    <w:rsid w:val="003C28DE"/>
    <w:rsid w:val="003C32D3"/>
    <w:rsid w:val="003C3FFC"/>
    <w:rsid w:val="003C4E44"/>
    <w:rsid w:val="003C6689"/>
    <w:rsid w:val="003C695D"/>
    <w:rsid w:val="003C6F29"/>
    <w:rsid w:val="003C6F74"/>
    <w:rsid w:val="003C7082"/>
    <w:rsid w:val="003C7634"/>
    <w:rsid w:val="003C7D80"/>
    <w:rsid w:val="003C7F56"/>
    <w:rsid w:val="003D0B75"/>
    <w:rsid w:val="003D0CDD"/>
    <w:rsid w:val="003D0ECE"/>
    <w:rsid w:val="003D11A9"/>
    <w:rsid w:val="003D12AA"/>
    <w:rsid w:val="003D2052"/>
    <w:rsid w:val="003D3716"/>
    <w:rsid w:val="003D3771"/>
    <w:rsid w:val="003D43CC"/>
    <w:rsid w:val="003D4425"/>
    <w:rsid w:val="003D469E"/>
    <w:rsid w:val="003D553A"/>
    <w:rsid w:val="003D585E"/>
    <w:rsid w:val="003D5A1F"/>
    <w:rsid w:val="003D6694"/>
    <w:rsid w:val="003D6DE2"/>
    <w:rsid w:val="003D6E30"/>
    <w:rsid w:val="003D7AA9"/>
    <w:rsid w:val="003D7D62"/>
    <w:rsid w:val="003E03AA"/>
    <w:rsid w:val="003E0865"/>
    <w:rsid w:val="003E2A4D"/>
    <w:rsid w:val="003E32CA"/>
    <w:rsid w:val="003E4B45"/>
    <w:rsid w:val="003E4F3B"/>
    <w:rsid w:val="003E5773"/>
    <w:rsid w:val="003E5E8F"/>
    <w:rsid w:val="003E6361"/>
    <w:rsid w:val="003E6846"/>
    <w:rsid w:val="003E6E7A"/>
    <w:rsid w:val="003E71AC"/>
    <w:rsid w:val="003E77D9"/>
    <w:rsid w:val="003E78DB"/>
    <w:rsid w:val="003E7AE5"/>
    <w:rsid w:val="003F0781"/>
    <w:rsid w:val="003F0A44"/>
    <w:rsid w:val="003F1FB6"/>
    <w:rsid w:val="003F23D4"/>
    <w:rsid w:val="003F2935"/>
    <w:rsid w:val="003F3009"/>
    <w:rsid w:val="003F32F7"/>
    <w:rsid w:val="003F3862"/>
    <w:rsid w:val="003F4FDF"/>
    <w:rsid w:val="003F5470"/>
    <w:rsid w:val="003F6A8A"/>
    <w:rsid w:val="003F6EC8"/>
    <w:rsid w:val="003F6FAB"/>
    <w:rsid w:val="003F7802"/>
    <w:rsid w:val="00400DE8"/>
    <w:rsid w:val="004014A6"/>
    <w:rsid w:val="00402238"/>
    <w:rsid w:val="004029AE"/>
    <w:rsid w:val="00402B90"/>
    <w:rsid w:val="00403047"/>
    <w:rsid w:val="004046F1"/>
    <w:rsid w:val="00404B0F"/>
    <w:rsid w:val="0040510E"/>
    <w:rsid w:val="00405C67"/>
    <w:rsid w:val="00405D28"/>
    <w:rsid w:val="004077DC"/>
    <w:rsid w:val="00407CA5"/>
    <w:rsid w:val="0041027C"/>
    <w:rsid w:val="00410868"/>
    <w:rsid w:val="00410BBF"/>
    <w:rsid w:val="004113C1"/>
    <w:rsid w:val="0041192E"/>
    <w:rsid w:val="00411A96"/>
    <w:rsid w:val="00411B5B"/>
    <w:rsid w:val="00411E92"/>
    <w:rsid w:val="0041258D"/>
    <w:rsid w:val="00412892"/>
    <w:rsid w:val="00412D65"/>
    <w:rsid w:val="00413061"/>
    <w:rsid w:val="00413530"/>
    <w:rsid w:val="004138B8"/>
    <w:rsid w:val="00413BAE"/>
    <w:rsid w:val="004147AB"/>
    <w:rsid w:val="004148B4"/>
    <w:rsid w:val="00414E4F"/>
    <w:rsid w:val="00414EA0"/>
    <w:rsid w:val="00415224"/>
    <w:rsid w:val="004158B1"/>
    <w:rsid w:val="004159C7"/>
    <w:rsid w:val="00415BD7"/>
    <w:rsid w:val="00415DC3"/>
    <w:rsid w:val="0041605D"/>
    <w:rsid w:val="004163D9"/>
    <w:rsid w:val="00416EB6"/>
    <w:rsid w:val="004171B5"/>
    <w:rsid w:val="00417AC7"/>
    <w:rsid w:val="00417B72"/>
    <w:rsid w:val="00420892"/>
    <w:rsid w:val="00420AC6"/>
    <w:rsid w:val="00420CAB"/>
    <w:rsid w:val="00421079"/>
    <w:rsid w:val="00421208"/>
    <w:rsid w:val="004221B4"/>
    <w:rsid w:val="004223BE"/>
    <w:rsid w:val="0042352C"/>
    <w:rsid w:val="00423CAF"/>
    <w:rsid w:val="004243C9"/>
    <w:rsid w:val="0042468E"/>
    <w:rsid w:val="00424C0E"/>
    <w:rsid w:val="00424D2F"/>
    <w:rsid w:val="00425EC8"/>
    <w:rsid w:val="00426277"/>
    <w:rsid w:val="0042641C"/>
    <w:rsid w:val="00426BDE"/>
    <w:rsid w:val="00426BF8"/>
    <w:rsid w:val="004279D1"/>
    <w:rsid w:val="00430144"/>
    <w:rsid w:val="004303D3"/>
    <w:rsid w:val="00430977"/>
    <w:rsid w:val="00430C30"/>
    <w:rsid w:val="00430F25"/>
    <w:rsid w:val="00431172"/>
    <w:rsid w:val="0043189E"/>
    <w:rsid w:val="00431D01"/>
    <w:rsid w:val="00431ED1"/>
    <w:rsid w:val="00432322"/>
    <w:rsid w:val="00432EEE"/>
    <w:rsid w:val="00435636"/>
    <w:rsid w:val="004357F4"/>
    <w:rsid w:val="00435965"/>
    <w:rsid w:val="0043633D"/>
    <w:rsid w:val="0043667F"/>
    <w:rsid w:val="00436AD9"/>
    <w:rsid w:val="00436B13"/>
    <w:rsid w:val="0043721C"/>
    <w:rsid w:val="00437435"/>
    <w:rsid w:val="00437C97"/>
    <w:rsid w:val="00440552"/>
    <w:rsid w:val="00440D01"/>
    <w:rsid w:val="00441081"/>
    <w:rsid w:val="00441C51"/>
    <w:rsid w:val="004420C4"/>
    <w:rsid w:val="004424B2"/>
    <w:rsid w:val="00443288"/>
    <w:rsid w:val="0044345F"/>
    <w:rsid w:val="00443A64"/>
    <w:rsid w:val="00443EBC"/>
    <w:rsid w:val="00445539"/>
    <w:rsid w:val="004457B3"/>
    <w:rsid w:val="004464CB"/>
    <w:rsid w:val="00446E6E"/>
    <w:rsid w:val="0044701C"/>
    <w:rsid w:val="0044757B"/>
    <w:rsid w:val="00447645"/>
    <w:rsid w:val="004477E1"/>
    <w:rsid w:val="00447903"/>
    <w:rsid w:val="00447A8D"/>
    <w:rsid w:val="00451418"/>
    <w:rsid w:val="00451540"/>
    <w:rsid w:val="004515F2"/>
    <w:rsid w:val="00451735"/>
    <w:rsid w:val="00451C4F"/>
    <w:rsid w:val="00452D81"/>
    <w:rsid w:val="0045332F"/>
    <w:rsid w:val="00453C65"/>
    <w:rsid w:val="00454365"/>
    <w:rsid w:val="00454CC5"/>
    <w:rsid w:val="00455187"/>
    <w:rsid w:val="0045525F"/>
    <w:rsid w:val="0045532A"/>
    <w:rsid w:val="00455AC1"/>
    <w:rsid w:val="00455ECA"/>
    <w:rsid w:val="00456247"/>
    <w:rsid w:val="004564D0"/>
    <w:rsid w:val="00456A1F"/>
    <w:rsid w:val="00456E5A"/>
    <w:rsid w:val="00456F86"/>
    <w:rsid w:val="0045795D"/>
    <w:rsid w:val="00457BB0"/>
    <w:rsid w:val="004611E5"/>
    <w:rsid w:val="004612D3"/>
    <w:rsid w:val="00461A0F"/>
    <w:rsid w:val="00461F3A"/>
    <w:rsid w:val="00462AB4"/>
    <w:rsid w:val="00462B1E"/>
    <w:rsid w:val="00463737"/>
    <w:rsid w:val="00463862"/>
    <w:rsid w:val="0046388C"/>
    <w:rsid w:val="00464553"/>
    <w:rsid w:val="00465615"/>
    <w:rsid w:val="00465AF6"/>
    <w:rsid w:val="00466261"/>
    <w:rsid w:val="0046673A"/>
    <w:rsid w:val="00467FFD"/>
    <w:rsid w:val="00470D15"/>
    <w:rsid w:val="00470E5C"/>
    <w:rsid w:val="004719C0"/>
    <w:rsid w:val="00471A2F"/>
    <w:rsid w:val="004728DC"/>
    <w:rsid w:val="00472A53"/>
    <w:rsid w:val="00472BAF"/>
    <w:rsid w:val="00472C0D"/>
    <w:rsid w:val="00473527"/>
    <w:rsid w:val="00473820"/>
    <w:rsid w:val="00473E5E"/>
    <w:rsid w:val="00474B5E"/>
    <w:rsid w:val="00475D49"/>
    <w:rsid w:val="00476296"/>
    <w:rsid w:val="00477216"/>
    <w:rsid w:val="004777E2"/>
    <w:rsid w:val="00480607"/>
    <w:rsid w:val="00480B14"/>
    <w:rsid w:val="0048193B"/>
    <w:rsid w:val="00481C51"/>
    <w:rsid w:val="00482493"/>
    <w:rsid w:val="004824DF"/>
    <w:rsid w:val="00482F2A"/>
    <w:rsid w:val="004834C9"/>
    <w:rsid w:val="004836AE"/>
    <w:rsid w:val="00483B22"/>
    <w:rsid w:val="00483C57"/>
    <w:rsid w:val="00484445"/>
    <w:rsid w:val="00484FF8"/>
    <w:rsid w:val="0048566B"/>
    <w:rsid w:val="00486678"/>
    <w:rsid w:val="0048696F"/>
    <w:rsid w:val="00486A9F"/>
    <w:rsid w:val="00486C2B"/>
    <w:rsid w:val="00486E1C"/>
    <w:rsid w:val="00486EEA"/>
    <w:rsid w:val="00487069"/>
    <w:rsid w:val="004872BF"/>
    <w:rsid w:val="00490159"/>
    <w:rsid w:val="004901F3"/>
    <w:rsid w:val="004902FE"/>
    <w:rsid w:val="004910B3"/>
    <w:rsid w:val="00491CA6"/>
    <w:rsid w:val="00491E0E"/>
    <w:rsid w:val="00492738"/>
    <w:rsid w:val="00492D7F"/>
    <w:rsid w:val="00493466"/>
    <w:rsid w:val="00493803"/>
    <w:rsid w:val="004940C1"/>
    <w:rsid w:val="0049456D"/>
    <w:rsid w:val="00494D77"/>
    <w:rsid w:val="004952F1"/>
    <w:rsid w:val="0049551A"/>
    <w:rsid w:val="00495A8F"/>
    <w:rsid w:val="004961E3"/>
    <w:rsid w:val="0049670A"/>
    <w:rsid w:val="00496B65"/>
    <w:rsid w:val="004A1412"/>
    <w:rsid w:val="004A19E7"/>
    <w:rsid w:val="004A1AE6"/>
    <w:rsid w:val="004A1DFA"/>
    <w:rsid w:val="004A20D4"/>
    <w:rsid w:val="004A3C5B"/>
    <w:rsid w:val="004A4D0A"/>
    <w:rsid w:val="004A50D9"/>
    <w:rsid w:val="004A512E"/>
    <w:rsid w:val="004A54DE"/>
    <w:rsid w:val="004A5C80"/>
    <w:rsid w:val="004A6171"/>
    <w:rsid w:val="004A6A48"/>
    <w:rsid w:val="004A6B9E"/>
    <w:rsid w:val="004A6F39"/>
    <w:rsid w:val="004A719E"/>
    <w:rsid w:val="004A7BBA"/>
    <w:rsid w:val="004A7C9E"/>
    <w:rsid w:val="004B0EB2"/>
    <w:rsid w:val="004B1606"/>
    <w:rsid w:val="004B1D7E"/>
    <w:rsid w:val="004B1F73"/>
    <w:rsid w:val="004B209A"/>
    <w:rsid w:val="004B3085"/>
    <w:rsid w:val="004B31BC"/>
    <w:rsid w:val="004B3B70"/>
    <w:rsid w:val="004B4947"/>
    <w:rsid w:val="004B55AF"/>
    <w:rsid w:val="004B5F57"/>
    <w:rsid w:val="004B616C"/>
    <w:rsid w:val="004B62BD"/>
    <w:rsid w:val="004B69C7"/>
    <w:rsid w:val="004B71EB"/>
    <w:rsid w:val="004B79BD"/>
    <w:rsid w:val="004B7BA7"/>
    <w:rsid w:val="004C04AB"/>
    <w:rsid w:val="004C0B27"/>
    <w:rsid w:val="004C0BC2"/>
    <w:rsid w:val="004C10E9"/>
    <w:rsid w:val="004C1C4B"/>
    <w:rsid w:val="004C24E9"/>
    <w:rsid w:val="004C258F"/>
    <w:rsid w:val="004C2C9C"/>
    <w:rsid w:val="004C2EB5"/>
    <w:rsid w:val="004C2EB7"/>
    <w:rsid w:val="004C31EA"/>
    <w:rsid w:val="004C3219"/>
    <w:rsid w:val="004C354E"/>
    <w:rsid w:val="004C44CF"/>
    <w:rsid w:val="004C4D58"/>
    <w:rsid w:val="004C51B0"/>
    <w:rsid w:val="004C5269"/>
    <w:rsid w:val="004C58C1"/>
    <w:rsid w:val="004C5A6B"/>
    <w:rsid w:val="004C755B"/>
    <w:rsid w:val="004C7B90"/>
    <w:rsid w:val="004D04C3"/>
    <w:rsid w:val="004D1789"/>
    <w:rsid w:val="004D2219"/>
    <w:rsid w:val="004D29B2"/>
    <w:rsid w:val="004D3ED8"/>
    <w:rsid w:val="004D458A"/>
    <w:rsid w:val="004D54A6"/>
    <w:rsid w:val="004D647C"/>
    <w:rsid w:val="004D6C30"/>
    <w:rsid w:val="004D6D60"/>
    <w:rsid w:val="004D79D1"/>
    <w:rsid w:val="004D7E72"/>
    <w:rsid w:val="004E0AC6"/>
    <w:rsid w:val="004E0D06"/>
    <w:rsid w:val="004E155C"/>
    <w:rsid w:val="004E15D3"/>
    <w:rsid w:val="004E2A42"/>
    <w:rsid w:val="004E2CE8"/>
    <w:rsid w:val="004E4610"/>
    <w:rsid w:val="004E469A"/>
    <w:rsid w:val="004E4987"/>
    <w:rsid w:val="004E4B5A"/>
    <w:rsid w:val="004E4E1D"/>
    <w:rsid w:val="004E5B1D"/>
    <w:rsid w:val="004E5F3A"/>
    <w:rsid w:val="004E66D9"/>
    <w:rsid w:val="004E67ED"/>
    <w:rsid w:val="004E6BEC"/>
    <w:rsid w:val="004E6CA0"/>
    <w:rsid w:val="004E7302"/>
    <w:rsid w:val="004E7332"/>
    <w:rsid w:val="004E7FA8"/>
    <w:rsid w:val="004F1814"/>
    <w:rsid w:val="004F1F4D"/>
    <w:rsid w:val="004F2599"/>
    <w:rsid w:val="004F2F9B"/>
    <w:rsid w:val="004F314A"/>
    <w:rsid w:val="004F3183"/>
    <w:rsid w:val="004F3A54"/>
    <w:rsid w:val="004F4E9A"/>
    <w:rsid w:val="004F4F4A"/>
    <w:rsid w:val="004F57E8"/>
    <w:rsid w:val="004F58BE"/>
    <w:rsid w:val="004F5C0F"/>
    <w:rsid w:val="004F7136"/>
    <w:rsid w:val="004F7AFF"/>
    <w:rsid w:val="00500E99"/>
    <w:rsid w:val="005012A4"/>
    <w:rsid w:val="005017BA"/>
    <w:rsid w:val="00503389"/>
    <w:rsid w:val="00503496"/>
    <w:rsid w:val="00503A8E"/>
    <w:rsid w:val="00503D85"/>
    <w:rsid w:val="0050404E"/>
    <w:rsid w:val="005048AF"/>
    <w:rsid w:val="00505672"/>
    <w:rsid w:val="005056DA"/>
    <w:rsid w:val="00505AE8"/>
    <w:rsid w:val="00506E6A"/>
    <w:rsid w:val="00507DA8"/>
    <w:rsid w:val="00507F6F"/>
    <w:rsid w:val="00510C41"/>
    <w:rsid w:val="00510DC1"/>
    <w:rsid w:val="005113A9"/>
    <w:rsid w:val="00511843"/>
    <w:rsid w:val="00511982"/>
    <w:rsid w:val="00511A38"/>
    <w:rsid w:val="00512CB1"/>
    <w:rsid w:val="00512F27"/>
    <w:rsid w:val="005156C7"/>
    <w:rsid w:val="00515CC8"/>
    <w:rsid w:val="00516852"/>
    <w:rsid w:val="005176AC"/>
    <w:rsid w:val="005177CB"/>
    <w:rsid w:val="00517FC5"/>
    <w:rsid w:val="005204E2"/>
    <w:rsid w:val="00520B24"/>
    <w:rsid w:val="00520BED"/>
    <w:rsid w:val="00521E01"/>
    <w:rsid w:val="005220D7"/>
    <w:rsid w:val="00522EFD"/>
    <w:rsid w:val="00522F6C"/>
    <w:rsid w:val="00523101"/>
    <w:rsid w:val="005235D4"/>
    <w:rsid w:val="0052365E"/>
    <w:rsid w:val="00523B39"/>
    <w:rsid w:val="00523FFB"/>
    <w:rsid w:val="005241B9"/>
    <w:rsid w:val="00524523"/>
    <w:rsid w:val="00524EDB"/>
    <w:rsid w:val="00525B4E"/>
    <w:rsid w:val="005261F9"/>
    <w:rsid w:val="005267D5"/>
    <w:rsid w:val="0052684A"/>
    <w:rsid w:val="00526A1B"/>
    <w:rsid w:val="0052734F"/>
    <w:rsid w:val="005277C5"/>
    <w:rsid w:val="00530730"/>
    <w:rsid w:val="00531183"/>
    <w:rsid w:val="0053136B"/>
    <w:rsid w:val="00531818"/>
    <w:rsid w:val="00531C31"/>
    <w:rsid w:val="00531FA9"/>
    <w:rsid w:val="00532586"/>
    <w:rsid w:val="00533200"/>
    <w:rsid w:val="00533535"/>
    <w:rsid w:val="00533D2D"/>
    <w:rsid w:val="00533E78"/>
    <w:rsid w:val="005341D1"/>
    <w:rsid w:val="005344E3"/>
    <w:rsid w:val="00535037"/>
    <w:rsid w:val="00535402"/>
    <w:rsid w:val="005362ED"/>
    <w:rsid w:val="005363F1"/>
    <w:rsid w:val="00537035"/>
    <w:rsid w:val="00537154"/>
    <w:rsid w:val="00540059"/>
    <w:rsid w:val="00540681"/>
    <w:rsid w:val="0054085C"/>
    <w:rsid w:val="00541020"/>
    <w:rsid w:val="0054156A"/>
    <w:rsid w:val="00541DDB"/>
    <w:rsid w:val="00542B61"/>
    <w:rsid w:val="00543C66"/>
    <w:rsid w:val="0054418B"/>
    <w:rsid w:val="00544463"/>
    <w:rsid w:val="00544E1E"/>
    <w:rsid w:val="0054526B"/>
    <w:rsid w:val="00545423"/>
    <w:rsid w:val="00545480"/>
    <w:rsid w:val="005460B3"/>
    <w:rsid w:val="005465F6"/>
    <w:rsid w:val="00547128"/>
    <w:rsid w:val="005476E4"/>
    <w:rsid w:val="00547BB0"/>
    <w:rsid w:val="00547EEE"/>
    <w:rsid w:val="00550431"/>
    <w:rsid w:val="005507C7"/>
    <w:rsid w:val="00550A0C"/>
    <w:rsid w:val="00551524"/>
    <w:rsid w:val="005516AF"/>
    <w:rsid w:val="00551AA1"/>
    <w:rsid w:val="00552245"/>
    <w:rsid w:val="00552458"/>
    <w:rsid w:val="00553A3A"/>
    <w:rsid w:val="005540E5"/>
    <w:rsid w:val="005542BE"/>
    <w:rsid w:val="005550AC"/>
    <w:rsid w:val="00555775"/>
    <w:rsid w:val="00556A58"/>
    <w:rsid w:val="0055744B"/>
    <w:rsid w:val="00557B05"/>
    <w:rsid w:val="005615E0"/>
    <w:rsid w:val="00561AB2"/>
    <w:rsid w:val="00563837"/>
    <w:rsid w:val="005638ED"/>
    <w:rsid w:val="00563C31"/>
    <w:rsid w:val="00564369"/>
    <w:rsid w:val="00564411"/>
    <w:rsid w:val="0056619A"/>
    <w:rsid w:val="005662B4"/>
    <w:rsid w:val="00566864"/>
    <w:rsid w:val="005669EA"/>
    <w:rsid w:val="00566C29"/>
    <w:rsid w:val="00570B5A"/>
    <w:rsid w:val="00570E1A"/>
    <w:rsid w:val="0057163D"/>
    <w:rsid w:val="00571F25"/>
    <w:rsid w:val="005725A8"/>
    <w:rsid w:val="00572655"/>
    <w:rsid w:val="00572C07"/>
    <w:rsid w:val="00572CE2"/>
    <w:rsid w:val="00572EC4"/>
    <w:rsid w:val="00573195"/>
    <w:rsid w:val="00573210"/>
    <w:rsid w:val="00573AD5"/>
    <w:rsid w:val="00573FCE"/>
    <w:rsid w:val="005741E7"/>
    <w:rsid w:val="005747AC"/>
    <w:rsid w:val="00574FB1"/>
    <w:rsid w:val="00575510"/>
    <w:rsid w:val="0057560B"/>
    <w:rsid w:val="005759B4"/>
    <w:rsid w:val="00575FCD"/>
    <w:rsid w:val="005766E2"/>
    <w:rsid w:val="00576AAA"/>
    <w:rsid w:val="005777EA"/>
    <w:rsid w:val="005778D2"/>
    <w:rsid w:val="00580B98"/>
    <w:rsid w:val="00580EAF"/>
    <w:rsid w:val="005812F1"/>
    <w:rsid w:val="00581A57"/>
    <w:rsid w:val="005825BE"/>
    <w:rsid w:val="00582709"/>
    <w:rsid w:val="005833FD"/>
    <w:rsid w:val="00583613"/>
    <w:rsid w:val="0058413D"/>
    <w:rsid w:val="005854D0"/>
    <w:rsid w:val="005856FD"/>
    <w:rsid w:val="00585DB0"/>
    <w:rsid w:val="005860F2"/>
    <w:rsid w:val="00586506"/>
    <w:rsid w:val="0058698B"/>
    <w:rsid w:val="00586B01"/>
    <w:rsid w:val="00586B28"/>
    <w:rsid w:val="00586C55"/>
    <w:rsid w:val="00586D5C"/>
    <w:rsid w:val="00587A7E"/>
    <w:rsid w:val="00587BDB"/>
    <w:rsid w:val="00587CDB"/>
    <w:rsid w:val="0059008F"/>
    <w:rsid w:val="005909FF"/>
    <w:rsid w:val="00590A27"/>
    <w:rsid w:val="00592E93"/>
    <w:rsid w:val="00593199"/>
    <w:rsid w:val="005936C5"/>
    <w:rsid w:val="00593954"/>
    <w:rsid w:val="00593BCB"/>
    <w:rsid w:val="005942E4"/>
    <w:rsid w:val="00594395"/>
    <w:rsid w:val="0059443D"/>
    <w:rsid w:val="005957D8"/>
    <w:rsid w:val="00595A4F"/>
    <w:rsid w:val="00595F63"/>
    <w:rsid w:val="00596710"/>
    <w:rsid w:val="005974C3"/>
    <w:rsid w:val="005A0571"/>
    <w:rsid w:val="005A0BA1"/>
    <w:rsid w:val="005A1406"/>
    <w:rsid w:val="005A1B5A"/>
    <w:rsid w:val="005A1BA0"/>
    <w:rsid w:val="005A2285"/>
    <w:rsid w:val="005A25BF"/>
    <w:rsid w:val="005A3507"/>
    <w:rsid w:val="005A39FB"/>
    <w:rsid w:val="005A3AE5"/>
    <w:rsid w:val="005A4479"/>
    <w:rsid w:val="005A4EA1"/>
    <w:rsid w:val="005A60AF"/>
    <w:rsid w:val="005A6499"/>
    <w:rsid w:val="005A6507"/>
    <w:rsid w:val="005A66DF"/>
    <w:rsid w:val="005A693D"/>
    <w:rsid w:val="005A6E51"/>
    <w:rsid w:val="005A771E"/>
    <w:rsid w:val="005B025C"/>
    <w:rsid w:val="005B06C1"/>
    <w:rsid w:val="005B0E56"/>
    <w:rsid w:val="005B14F6"/>
    <w:rsid w:val="005B260A"/>
    <w:rsid w:val="005B3005"/>
    <w:rsid w:val="005B4EF4"/>
    <w:rsid w:val="005B53BD"/>
    <w:rsid w:val="005B5B4C"/>
    <w:rsid w:val="005B5E82"/>
    <w:rsid w:val="005B6142"/>
    <w:rsid w:val="005B65CF"/>
    <w:rsid w:val="005B667E"/>
    <w:rsid w:val="005B69CA"/>
    <w:rsid w:val="005B6DE5"/>
    <w:rsid w:val="005B7A30"/>
    <w:rsid w:val="005B7CEE"/>
    <w:rsid w:val="005C02D7"/>
    <w:rsid w:val="005C0DDE"/>
    <w:rsid w:val="005C2251"/>
    <w:rsid w:val="005C2902"/>
    <w:rsid w:val="005C2C55"/>
    <w:rsid w:val="005C320E"/>
    <w:rsid w:val="005C32BA"/>
    <w:rsid w:val="005C389C"/>
    <w:rsid w:val="005C3A21"/>
    <w:rsid w:val="005C3DC1"/>
    <w:rsid w:val="005C4201"/>
    <w:rsid w:val="005C4829"/>
    <w:rsid w:val="005C4966"/>
    <w:rsid w:val="005C4B76"/>
    <w:rsid w:val="005C4E28"/>
    <w:rsid w:val="005C5036"/>
    <w:rsid w:val="005C60D3"/>
    <w:rsid w:val="005D0233"/>
    <w:rsid w:val="005D083C"/>
    <w:rsid w:val="005D0D52"/>
    <w:rsid w:val="005D1EEC"/>
    <w:rsid w:val="005D24DB"/>
    <w:rsid w:val="005D2E33"/>
    <w:rsid w:val="005D350B"/>
    <w:rsid w:val="005D3841"/>
    <w:rsid w:val="005D41E9"/>
    <w:rsid w:val="005D41EE"/>
    <w:rsid w:val="005D52E4"/>
    <w:rsid w:val="005D6309"/>
    <w:rsid w:val="005D73AB"/>
    <w:rsid w:val="005E0058"/>
    <w:rsid w:val="005E02C7"/>
    <w:rsid w:val="005E07DB"/>
    <w:rsid w:val="005E0975"/>
    <w:rsid w:val="005E12F2"/>
    <w:rsid w:val="005E1367"/>
    <w:rsid w:val="005E1779"/>
    <w:rsid w:val="005E23BF"/>
    <w:rsid w:val="005E2902"/>
    <w:rsid w:val="005E2AE7"/>
    <w:rsid w:val="005E2DA3"/>
    <w:rsid w:val="005E391D"/>
    <w:rsid w:val="005E4567"/>
    <w:rsid w:val="005E4BDB"/>
    <w:rsid w:val="005E5312"/>
    <w:rsid w:val="005E535C"/>
    <w:rsid w:val="005E64C0"/>
    <w:rsid w:val="005E725D"/>
    <w:rsid w:val="005F0316"/>
    <w:rsid w:val="005F0AD5"/>
    <w:rsid w:val="005F11B5"/>
    <w:rsid w:val="005F1A28"/>
    <w:rsid w:val="005F2B42"/>
    <w:rsid w:val="005F4500"/>
    <w:rsid w:val="005F4630"/>
    <w:rsid w:val="005F4667"/>
    <w:rsid w:val="005F4AB1"/>
    <w:rsid w:val="005F4F29"/>
    <w:rsid w:val="005F635A"/>
    <w:rsid w:val="005F68DA"/>
    <w:rsid w:val="005F6EDA"/>
    <w:rsid w:val="005F7261"/>
    <w:rsid w:val="005F7A32"/>
    <w:rsid w:val="006014DB"/>
    <w:rsid w:val="00601A3C"/>
    <w:rsid w:val="00602062"/>
    <w:rsid w:val="00602AFA"/>
    <w:rsid w:val="006034D2"/>
    <w:rsid w:val="00604041"/>
    <w:rsid w:val="0060417E"/>
    <w:rsid w:val="006046CE"/>
    <w:rsid w:val="00604B55"/>
    <w:rsid w:val="00604BE3"/>
    <w:rsid w:val="00605A01"/>
    <w:rsid w:val="0060719D"/>
    <w:rsid w:val="006075FD"/>
    <w:rsid w:val="00610232"/>
    <w:rsid w:val="00610602"/>
    <w:rsid w:val="00610844"/>
    <w:rsid w:val="006121F3"/>
    <w:rsid w:val="00613A09"/>
    <w:rsid w:val="00613A61"/>
    <w:rsid w:val="00613D1E"/>
    <w:rsid w:val="00613E77"/>
    <w:rsid w:val="006145C0"/>
    <w:rsid w:val="00615A25"/>
    <w:rsid w:val="00616F5D"/>
    <w:rsid w:val="00617430"/>
    <w:rsid w:val="006176DC"/>
    <w:rsid w:val="00620267"/>
    <w:rsid w:val="00620756"/>
    <w:rsid w:val="00620D0A"/>
    <w:rsid w:val="00620E81"/>
    <w:rsid w:val="006211D0"/>
    <w:rsid w:val="00621EEC"/>
    <w:rsid w:val="0062362C"/>
    <w:rsid w:val="00623800"/>
    <w:rsid w:val="00624717"/>
    <w:rsid w:val="00624E41"/>
    <w:rsid w:val="0062506E"/>
    <w:rsid w:val="0062552A"/>
    <w:rsid w:val="00625845"/>
    <w:rsid w:val="00625B0F"/>
    <w:rsid w:val="0062647B"/>
    <w:rsid w:val="00626650"/>
    <w:rsid w:val="00626758"/>
    <w:rsid w:val="00626DFD"/>
    <w:rsid w:val="006271E2"/>
    <w:rsid w:val="00630A6B"/>
    <w:rsid w:val="006316DD"/>
    <w:rsid w:val="0063268B"/>
    <w:rsid w:val="00632BEF"/>
    <w:rsid w:val="00634ABA"/>
    <w:rsid w:val="006359BE"/>
    <w:rsid w:val="006360EB"/>
    <w:rsid w:val="006367CD"/>
    <w:rsid w:val="00637BD1"/>
    <w:rsid w:val="00640792"/>
    <w:rsid w:val="00641690"/>
    <w:rsid w:val="00641DF5"/>
    <w:rsid w:val="0064332C"/>
    <w:rsid w:val="0064339B"/>
    <w:rsid w:val="0064536C"/>
    <w:rsid w:val="00645B96"/>
    <w:rsid w:val="00645CAD"/>
    <w:rsid w:val="00645CD9"/>
    <w:rsid w:val="006465A2"/>
    <w:rsid w:val="006506F2"/>
    <w:rsid w:val="00650B92"/>
    <w:rsid w:val="00650DB0"/>
    <w:rsid w:val="00650DED"/>
    <w:rsid w:val="006510AA"/>
    <w:rsid w:val="006517B9"/>
    <w:rsid w:val="006521D8"/>
    <w:rsid w:val="00654996"/>
    <w:rsid w:val="0065504F"/>
    <w:rsid w:val="0065709B"/>
    <w:rsid w:val="00660AB1"/>
    <w:rsid w:val="00660EC6"/>
    <w:rsid w:val="006627C1"/>
    <w:rsid w:val="00662920"/>
    <w:rsid w:val="006632A8"/>
    <w:rsid w:val="0066347F"/>
    <w:rsid w:val="00664C1F"/>
    <w:rsid w:val="00665319"/>
    <w:rsid w:val="00665492"/>
    <w:rsid w:val="00665AB8"/>
    <w:rsid w:val="00666368"/>
    <w:rsid w:val="00666DB4"/>
    <w:rsid w:val="00667487"/>
    <w:rsid w:val="00667C46"/>
    <w:rsid w:val="0067077F"/>
    <w:rsid w:val="00670A30"/>
    <w:rsid w:val="00670BD8"/>
    <w:rsid w:val="006711DE"/>
    <w:rsid w:val="00671491"/>
    <w:rsid w:val="00672685"/>
    <w:rsid w:val="00673E57"/>
    <w:rsid w:val="006746F6"/>
    <w:rsid w:val="00674864"/>
    <w:rsid w:val="006752C4"/>
    <w:rsid w:val="00675837"/>
    <w:rsid w:val="006759DF"/>
    <w:rsid w:val="00675AE7"/>
    <w:rsid w:val="00676992"/>
    <w:rsid w:val="00677A79"/>
    <w:rsid w:val="0068022C"/>
    <w:rsid w:val="006807C0"/>
    <w:rsid w:val="006809BC"/>
    <w:rsid w:val="00682309"/>
    <w:rsid w:val="00682A9D"/>
    <w:rsid w:val="006831C6"/>
    <w:rsid w:val="00683415"/>
    <w:rsid w:val="006841C9"/>
    <w:rsid w:val="006848EC"/>
    <w:rsid w:val="00685996"/>
    <w:rsid w:val="00685ED7"/>
    <w:rsid w:val="006869E3"/>
    <w:rsid w:val="006874D1"/>
    <w:rsid w:val="0068792B"/>
    <w:rsid w:val="00687EA7"/>
    <w:rsid w:val="006900FB"/>
    <w:rsid w:val="006902A9"/>
    <w:rsid w:val="00691402"/>
    <w:rsid w:val="006927AB"/>
    <w:rsid w:val="006929FA"/>
    <w:rsid w:val="00692BCC"/>
    <w:rsid w:val="00692D8B"/>
    <w:rsid w:val="00692F00"/>
    <w:rsid w:val="00693613"/>
    <w:rsid w:val="006939F3"/>
    <w:rsid w:val="00693B68"/>
    <w:rsid w:val="00694B13"/>
    <w:rsid w:val="00695BEC"/>
    <w:rsid w:val="00695CF6"/>
    <w:rsid w:val="00695FF6"/>
    <w:rsid w:val="0069641C"/>
    <w:rsid w:val="0069656D"/>
    <w:rsid w:val="00697326"/>
    <w:rsid w:val="0069737F"/>
    <w:rsid w:val="00697737"/>
    <w:rsid w:val="00697A6D"/>
    <w:rsid w:val="006A11FB"/>
    <w:rsid w:val="006A30A4"/>
    <w:rsid w:val="006A3FA0"/>
    <w:rsid w:val="006A4FDD"/>
    <w:rsid w:val="006A5192"/>
    <w:rsid w:val="006A5AF1"/>
    <w:rsid w:val="006A6523"/>
    <w:rsid w:val="006A6F96"/>
    <w:rsid w:val="006A77FD"/>
    <w:rsid w:val="006B0085"/>
    <w:rsid w:val="006B0451"/>
    <w:rsid w:val="006B09EF"/>
    <w:rsid w:val="006B0D0E"/>
    <w:rsid w:val="006B132C"/>
    <w:rsid w:val="006B1CE2"/>
    <w:rsid w:val="006B1E98"/>
    <w:rsid w:val="006B2DFD"/>
    <w:rsid w:val="006B33D4"/>
    <w:rsid w:val="006B3871"/>
    <w:rsid w:val="006B582A"/>
    <w:rsid w:val="006B59C7"/>
    <w:rsid w:val="006B5B99"/>
    <w:rsid w:val="006B628F"/>
    <w:rsid w:val="006B62B2"/>
    <w:rsid w:val="006B6494"/>
    <w:rsid w:val="006B74BD"/>
    <w:rsid w:val="006C06C8"/>
    <w:rsid w:val="006C0D5E"/>
    <w:rsid w:val="006C0E28"/>
    <w:rsid w:val="006C1493"/>
    <w:rsid w:val="006C194A"/>
    <w:rsid w:val="006C1B58"/>
    <w:rsid w:val="006C21B6"/>
    <w:rsid w:val="006C26F8"/>
    <w:rsid w:val="006C28A4"/>
    <w:rsid w:val="006C2A02"/>
    <w:rsid w:val="006C39BC"/>
    <w:rsid w:val="006C461C"/>
    <w:rsid w:val="006C4BC7"/>
    <w:rsid w:val="006C5031"/>
    <w:rsid w:val="006C5B52"/>
    <w:rsid w:val="006C66E9"/>
    <w:rsid w:val="006C7113"/>
    <w:rsid w:val="006C71B5"/>
    <w:rsid w:val="006C726E"/>
    <w:rsid w:val="006D079F"/>
    <w:rsid w:val="006D086A"/>
    <w:rsid w:val="006D0E22"/>
    <w:rsid w:val="006D0EEA"/>
    <w:rsid w:val="006D115F"/>
    <w:rsid w:val="006D12F8"/>
    <w:rsid w:val="006D14BA"/>
    <w:rsid w:val="006D1E5A"/>
    <w:rsid w:val="006D23F8"/>
    <w:rsid w:val="006D2447"/>
    <w:rsid w:val="006D25D6"/>
    <w:rsid w:val="006D31C5"/>
    <w:rsid w:val="006D4203"/>
    <w:rsid w:val="006D4248"/>
    <w:rsid w:val="006D4B13"/>
    <w:rsid w:val="006D503A"/>
    <w:rsid w:val="006D57B6"/>
    <w:rsid w:val="006D638A"/>
    <w:rsid w:val="006D7648"/>
    <w:rsid w:val="006D780C"/>
    <w:rsid w:val="006D7B68"/>
    <w:rsid w:val="006D7BD1"/>
    <w:rsid w:val="006E0F7E"/>
    <w:rsid w:val="006E141B"/>
    <w:rsid w:val="006E1BDF"/>
    <w:rsid w:val="006E1C18"/>
    <w:rsid w:val="006E26CF"/>
    <w:rsid w:val="006E2B4C"/>
    <w:rsid w:val="006E31E4"/>
    <w:rsid w:val="006E3267"/>
    <w:rsid w:val="006E3AD9"/>
    <w:rsid w:val="006E41C7"/>
    <w:rsid w:val="006E4266"/>
    <w:rsid w:val="006E45A6"/>
    <w:rsid w:val="006E4ECB"/>
    <w:rsid w:val="006E57DE"/>
    <w:rsid w:val="006E5F5C"/>
    <w:rsid w:val="006E6CBD"/>
    <w:rsid w:val="006E71AB"/>
    <w:rsid w:val="006E78EB"/>
    <w:rsid w:val="006F0045"/>
    <w:rsid w:val="006F02C7"/>
    <w:rsid w:val="006F0480"/>
    <w:rsid w:val="006F10DC"/>
    <w:rsid w:val="006F10DF"/>
    <w:rsid w:val="006F1223"/>
    <w:rsid w:val="006F2FDC"/>
    <w:rsid w:val="006F4078"/>
    <w:rsid w:val="006F49E2"/>
    <w:rsid w:val="006F4F28"/>
    <w:rsid w:val="006F4F55"/>
    <w:rsid w:val="006F533F"/>
    <w:rsid w:val="006F5739"/>
    <w:rsid w:val="006F5802"/>
    <w:rsid w:val="006F62B5"/>
    <w:rsid w:val="006F6BF9"/>
    <w:rsid w:val="006F7231"/>
    <w:rsid w:val="006F74EF"/>
    <w:rsid w:val="006F77C9"/>
    <w:rsid w:val="007000D7"/>
    <w:rsid w:val="00700570"/>
    <w:rsid w:val="007007A3"/>
    <w:rsid w:val="007007AA"/>
    <w:rsid w:val="00700E49"/>
    <w:rsid w:val="007011E7"/>
    <w:rsid w:val="00702241"/>
    <w:rsid w:val="0070225A"/>
    <w:rsid w:val="00702341"/>
    <w:rsid w:val="00702AA1"/>
    <w:rsid w:val="00703287"/>
    <w:rsid w:val="00703992"/>
    <w:rsid w:val="0070430C"/>
    <w:rsid w:val="00704804"/>
    <w:rsid w:val="007049E7"/>
    <w:rsid w:val="00705288"/>
    <w:rsid w:val="00705713"/>
    <w:rsid w:val="007058AE"/>
    <w:rsid w:val="00706B6C"/>
    <w:rsid w:val="00707698"/>
    <w:rsid w:val="00707B0F"/>
    <w:rsid w:val="007107DC"/>
    <w:rsid w:val="00710C4F"/>
    <w:rsid w:val="00711D37"/>
    <w:rsid w:val="007135A7"/>
    <w:rsid w:val="00713E89"/>
    <w:rsid w:val="007144C5"/>
    <w:rsid w:val="00714657"/>
    <w:rsid w:val="00714C78"/>
    <w:rsid w:val="007156D9"/>
    <w:rsid w:val="0071595D"/>
    <w:rsid w:val="007163C6"/>
    <w:rsid w:val="007165AA"/>
    <w:rsid w:val="007170BE"/>
    <w:rsid w:val="007172CF"/>
    <w:rsid w:val="00717649"/>
    <w:rsid w:val="00720037"/>
    <w:rsid w:val="0072030E"/>
    <w:rsid w:val="00720D9F"/>
    <w:rsid w:val="0072128D"/>
    <w:rsid w:val="00721807"/>
    <w:rsid w:val="00723176"/>
    <w:rsid w:val="00723BE0"/>
    <w:rsid w:val="00724F60"/>
    <w:rsid w:val="007250AF"/>
    <w:rsid w:val="0072517F"/>
    <w:rsid w:val="00725944"/>
    <w:rsid w:val="00725C58"/>
    <w:rsid w:val="007263AD"/>
    <w:rsid w:val="007274B1"/>
    <w:rsid w:val="00727E53"/>
    <w:rsid w:val="00730B28"/>
    <w:rsid w:val="007312EA"/>
    <w:rsid w:val="00731B17"/>
    <w:rsid w:val="00732358"/>
    <w:rsid w:val="00732436"/>
    <w:rsid w:val="00732A55"/>
    <w:rsid w:val="0073302F"/>
    <w:rsid w:val="0073328E"/>
    <w:rsid w:val="007332D8"/>
    <w:rsid w:val="007335C3"/>
    <w:rsid w:val="007337E4"/>
    <w:rsid w:val="00733A23"/>
    <w:rsid w:val="007340AC"/>
    <w:rsid w:val="00735D94"/>
    <w:rsid w:val="0073619A"/>
    <w:rsid w:val="00736489"/>
    <w:rsid w:val="00736F88"/>
    <w:rsid w:val="0073739D"/>
    <w:rsid w:val="007374CD"/>
    <w:rsid w:val="007375D9"/>
    <w:rsid w:val="00737BFA"/>
    <w:rsid w:val="00737C5C"/>
    <w:rsid w:val="00740B43"/>
    <w:rsid w:val="00741BC8"/>
    <w:rsid w:val="00742055"/>
    <w:rsid w:val="0074328F"/>
    <w:rsid w:val="00743291"/>
    <w:rsid w:val="0074505E"/>
    <w:rsid w:val="007458A5"/>
    <w:rsid w:val="00745CBE"/>
    <w:rsid w:val="00745EBB"/>
    <w:rsid w:val="00745F5A"/>
    <w:rsid w:val="007464A4"/>
    <w:rsid w:val="00746758"/>
    <w:rsid w:val="0074719A"/>
    <w:rsid w:val="007473E3"/>
    <w:rsid w:val="00747BA1"/>
    <w:rsid w:val="0075161E"/>
    <w:rsid w:val="00751EB1"/>
    <w:rsid w:val="00752CAD"/>
    <w:rsid w:val="00752E35"/>
    <w:rsid w:val="00752E3B"/>
    <w:rsid w:val="00753C1D"/>
    <w:rsid w:val="007544C0"/>
    <w:rsid w:val="00754A92"/>
    <w:rsid w:val="00754B4A"/>
    <w:rsid w:val="00755717"/>
    <w:rsid w:val="00755B5A"/>
    <w:rsid w:val="00755C08"/>
    <w:rsid w:val="00757EFC"/>
    <w:rsid w:val="0076074A"/>
    <w:rsid w:val="0076253B"/>
    <w:rsid w:val="007625FB"/>
    <w:rsid w:val="00762E7B"/>
    <w:rsid w:val="0076300C"/>
    <w:rsid w:val="00763047"/>
    <w:rsid w:val="007636BB"/>
    <w:rsid w:val="007646A0"/>
    <w:rsid w:val="00764C0E"/>
    <w:rsid w:val="00765658"/>
    <w:rsid w:val="007660D2"/>
    <w:rsid w:val="00766680"/>
    <w:rsid w:val="00767238"/>
    <w:rsid w:val="007703B8"/>
    <w:rsid w:val="007710B7"/>
    <w:rsid w:val="00771703"/>
    <w:rsid w:val="00771D10"/>
    <w:rsid w:val="00771FB6"/>
    <w:rsid w:val="007721C2"/>
    <w:rsid w:val="007723D7"/>
    <w:rsid w:val="00772D2A"/>
    <w:rsid w:val="00772E7E"/>
    <w:rsid w:val="007731A7"/>
    <w:rsid w:val="00773407"/>
    <w:rsid w:val="00774678"/>
    <w:rsid w:val="007747A9"/>
    <w:rsid w:val="00774E98"/>
    <w:rsid w:val="0077549D"/>
    <w:rsid w:val="00775644"/>
    <w:rsid w:val="0077580F"/>
    <w:rsid w:val="00775A61"/>
    <w:rsid w:val="00775D03"/>
    <w:rsid w:val="00777C31"/>
    <w:rsid w:val="00780565"/>
    <w:rsid w:val="00780671"/>
    <w:rsid w:val="007807D9"/>
    <w:rsid w:val="00781421"/>
    <w:rsid w:val="00781CF4"/>
    <w:rsid w:val="00782874"/>
    <w:rsid w:val="00782B95"/>
    <w:rsid w:val="00782CA9"/>
    <w:rsid w:val="00782CBE"/>
    <w:rsid w:val="007835C9"/>
    <w:rsid w:val="00783798"/>
    <w:rsid w:val="00783B48"/>
    <w:rsid w:val="007843B4"/>
    <w:rsid w:val="00784908"/>
    <w:rsid w:val="007856AE"/>
    <w:rsid w:val="00787208"/>
    <w:rsid w:val="00787CD6"/>
    <w:rsid w:val="0079079F"/>
    <w:rsid w:val="00790861"/>
    <w:rsid w:val="007912CD"/>
    <w:rsid w:val="007917B7"/>
    <w:rsid w:val="00791995"/>
    <w:rsid w:val="007920B1"/>
    <w:rsid w:val="00792470"/>
    <w:rsid w:val="00792BBC"/>
    <w:rsid w:val="00793A85"/>
    <w:rsid w:val="00793CED"/>
    <w:rsid w:val="00793D0A"/>
    <w:rsid w:val="00794556"/>
    <w:rsid w:val="00795D64"/>
    <w:rsid w:val="0079623C"/>
    <w:rsid w:val="00797D76"/>
    <w:rsid w:val="007A0FCE"/>
    <w:rsid w:val="007A167B"/>
    <w:rsid w:val="007A1BFC"/>
    <w:rsid w:val="007A22EF"/>
    <w:rsid w:val="007A281C"/>
    <w:rsid w:val="007A308B"/>
    <w:rsid w:val="007A38F1"/>
    <w:rsid w:val="007A3EA6"/>
    <w:rsid w:val="007A580A"/>
    <w:rsid w:val="007A582E"/>
    <w:rsid w:val="007A5AED"/>
    <w:rsid w:val="007A6CFA"/>
    <w:rsid w:val="007A72EC"/>
    <w:rsid w:val="007A79C2"/>
    <w:rsid w:val="007B0AEF"/>
    <w:rsid w:val="007B0CBE"/>
    <w:rsid w:val="007B0CFE"/>
    <w:rsid w:val="007B1297"/>
    <w:rsid w:val="007B1842"/>
    <w:rsid w:val="007B1E37"/>
    <w:rsid w:val="007B1FC8"/>
    <w:rsid w:val="007B206B"/>
    <w:rsid w:val="007B4433"/>
    <w:rsid w:val="007B668B"/>
    <w:rsid w:val="007B67D5"/>
    <w:rsid w:val="007B68EE"/>
    <w:rsid w:val="007B6B7F"/>
    <w:rsid w:val="007B701A"/>
    <w:rsid w:val="007B7686"/>
    <w:rsid w:val="007B77C2"/>
    <w:rsid w:val="007B786B"/>
    <w:rsid w:val="007C027B"/>
    <w:rsid w:val="007C11E2"/>
    <w:rsid w:val="007C1C72"/>
    <w:rsid w:val="007C2723"/>
    <w:rsid w:val="007C3133"/>
    <w:rsid w:val="007C31B4"/>
    <w:rsid w:val="007C3272"/>
    <w:rsid w:val="007C3EB4"/>
    <w:rsid w:val="007C4186"/>
    <w:rsid w:val="007C429E"/>
    <w:rsid w:val="007C556C"/>
    <w:rsid w:val="007C5AD3"/>
    <w:rsid w:val="007C5F9B"/>
    <w:rsid w:val="007C614E"/>
    <w:rsid w:val="007C7824"/>
    <w:rsid w:val="007D07FE"/>
    <w:rsid w:val="007D10D1"/>
    <w:rsid w:val="007D18CB"/>
    <w:rsid w:val="007D1FC4"/>
    <w:rsid w:val="007D2976"/>
    <w:rsid w:val="007D3363"/>
    <w:rsid w:val="007D3641"/>
    <w:rsid w:val="007D37A6"/>
    <w:rsid w:val="007D3BFF"/>
    <w:rsid w:val="007D53AD"/>
    <w:rsid w:val="007D6E5E"/>
    <w:rsid w:val="007D74CF"/>
    <w:rsid w:val="007D77C6"/>
    <w:rsid w:val="007D792D"/>
    <w:rsid w:val="007D7EAE"/>
    <w:rsid w:val="007E0047"/>
    <w:rsid w:val="007E0720"/>
    <w:rsid w:val="007E0941"/>
    <w:rsid w:val="007E11B5"/>
    <w:rsid w:val="007E1ECF"/>
    <w:rsid w:val="007E2295"/>
    <w:rsid w:val="007E25BC"/>
    <w:rsid w:val="007E2D50"/>
    <w:rsid w:val="007E343D"/>
    <w:rsid w:val="007E3908"/>
    <w:rsid w:val="007E3F48"/>
    <w:rsid w:val="007E4087"/>
    <w:rsid w:val="007E45A2"/>
    <w:rsid w:val="007E4D11"/>
    <w:rsid w:val="007E5383"/>
    <w:rsid w:val="007E6730"/>
    <w:rsid w:val="007E6C57"/>
    <w:rsid w:val="007E6CE8"/>
    <w:rsid w:val="007E7124"/>
    <w:rsid w:val="007E7131"/>
    <w:rsid w:val="007E7EE2"/>
    <w:rsid w:val="007F1834"/>
    <w:rsid w:val="007F233F"/>
    <w:rsid w:val="007F2685"/>
    <w:rsid w:val="007F29F2"/>
    <w:rsid w:val="007F2A39"/>
    <w:rsid w:val="007F2DFA"/>
    <w:rsid w:val="007F300F"/>
    <w:rsid w:val="007F3DB5"/>
    <w:rsid w:val="007F3F1D"/>
    <w:rsid w:val="007F410A"/>
    <w:rsid w:val="007F41CB"/>
    <w:rsid w:val="007F42FF"/>
    <w:rsid w:val="007F60ED"/>
    <w:rsid w:val="007F61B0"/>
    <w:rsid w:val="007F6B00"/>
    <w:rsid w:val="007F7C15"/>
    <w:rsid w:val="00800874"/>
    <w:rsid w:val="00801946"/>
    <w:rsid w:val="00801E3C"/>
    <w:rsid w:val="00802A03"/>
    <w:rsid w:val="00803148"/>
    <w:rsid w:val="00803464"/>
    <w:rsid w:val="008035D7"/>
    <w:rsid w:val="00803ACD"/>
    <w:rsid w:val="00803CB1"/>
    <w:rsid w:val="00804162"/>
    <w:rsid w:val="00804FA5"/>
    <w:rsid w:val="008051B1"/>
    <w:rsid w:val="008052FA"/>
    <w:rsid w:val="00805402"/>
    <w:rsid w:val="00805E17"/>
    <w:rsid w:val="0080657D"/>
    <w:rsid w:val="00806AEE"/>
    <w:rsid w:val="00806FFE"/>
    <w:rsid w:val="008072A9"/>
    <w:rsid w:val="008075E1"/>
    <w:rsid w:val="00807ECD"/>
    <w:rsid w:val="008100C8"/>
    <w:rsid w:val="00810BCD"/>
    <w:rsid w:val="00810CF6"/>
    <w:rsid w:val="00810EDE"/>
    <w:rsid w:val="00811578"/>
    <w:rsid w:val="00811C0F"/>
    <w:rsid w:val="00812085"/>
    <w:rsid w:val="008121FA"/>
    <w:rsid w:val="008125FF"/>
    <w:rsid w:val="0081292B"/>
    <w:rsid w:val="00813049"/>
    <w:rsid w:val="00814F91"/>
    <w:rsid w:val="008163B4"/>
    <w:rsid w:val="00816FF3"/>
    <w:rsid w:val="008171BC"/>
    <w:rsid w:val="0081773C"/>
    <w:rsid w:val="0081785E"/>
    <w:rsid w:val="008178FC"/>
    <w:rsid w:val="00817A1C"/>
    <w:rsid w:val="00817BEF"/>
    <w:rsid w:val="00820175"/>
    <w:rsid w:val="008201E1"/>
    <w:rsid w:val="00820A9B"/>
    <w:rsid w:val="00820D36"/>
    <w:rsid w:val="00820EAE"/>
    <w:rsid w:val="008230F8"/>
    <w:rsid w:val="008241E4"/>
    <w:rsid w:val="008244AD"/>
    <w:rsid w:val="008248A7"/>
    <w:rsid w:val="008248BC"/>
    <w:rsid w:val="0082506B"/>
    <w:rsid w:val="008250AC"/>
    <w:rsid w:val="00825A5A"/>
    <w:rsid w:val="008266C3"/>
    <w:rsid w:val="008266CA"/>
    <w:rsid w:val="00826885"/>
    <w:rsid w:val="00827320"/>
    <w:rsid w:val="008279DF"/>
    <w:rsid w:val="00830480"/>
    <w:rsid w:val="00830EB4"/>
    <w:rsid w:val="00831002"/>
    <w:rsid w:val="0083188B"/>
    <w:rsid w:val="00831F97"/>
    <w:rsid w:val="008323A7"/>
    <w:rsid w:val="00832492"/>
    <w:rsid w:val="00832582"/>
    <w:rsid w:val="008336E5"/>
    <w:rsid w:val="00833781"/>
    <w:rsid w:val="00834536"/>
    <w:rsid w:val="00834A54"/>
    <w:rsid w:val="00835675"/>
    <w:rsid w:val="008359CA"/>
    <w:rsid w:val="00836BA0"/>
    <w:rsid w:val="00836DD2"/>
    <w:rsid w:val="00840500"/>
    <w:rsid w:val="00840D37"/>
    <w:rsid w:val="00840F22"/>
    <w:rsid w:val="0084128F"/>
    <w:rsid w:val="008414A6"/>
    <w:rsid w:val="00841ABB"/>
    <w:rsid w:val="00841D9D"/>
    <w:rsid w:val="008426DC"/>
    <w:rsid w:val="00842EEA"/>
    <w:rsid w:val="0084308A"/>
    <w:rsid w:val="00845761"/>
    <w:rsid w:val="00845B31"/>
    <w:rsid w:val="0084650A"/>
    <w:rsid w:val="00846520"/>
    <w:rsid w:val="00846CDE"/>
    <w:rsid w:val="00846E17"/>
    <w:rsid w:val="008474E3"/>
    <w:rsid w:val="00847E77"/>
    <w:rsid w:val="008502CD"/>
    <w:rsid w:val="00850902"/>
    <w:rsid w:val="00850D4B"/>
    <w:rsid w:val="008515A9"/>
    <w:rsid w:val="008516A2"/>
    <w:rsid w:val="00851B55"/>
    <w:rsid w:val="00851BB5"/>
    <w:rsid w:val="00851C3C"/>
    <w:rsid w:val="00852026"/>
    <w:rsid w:val="00853154"/>
    <w:rsid w:val="00853193"/>
    <w:rsid w:val="00853BF9"/>
    <w:rsid w:val="00853C6C"/>
    <w:rsid w:val="00854006"/>
    <w:rsid w:val="00854009"/>
    <w:rsid w:val="008545DE"/>
    <w:rsid w:val="008549A6"/>
    <w:rsid w:val="008550CE"/>
    <w:rsid w:val="0085681E"/>
    <w:rsid w:val="00857A50"/>
    <w:rsid w:val="008613E3"/>
    <w:rsid w:val="0086154B"/>
    <w:rsid w:val="008623FF"/>
    <w:rsid w:val="0086273E"/>
    <w:rsid w:val="0086293A"/>
    <w:rsid w:val="00862958"/>
    <w:rsid w:val="00863F5B"/>
    <w:rsid w:val="00865374"/>
    <w:rsid w:val="0086574E"/>
    <w:rsid w:val="008673D7"/>
    <w:rsid w:val="008675AA"/>
    <w:rsid w:val="00867698"/>
    <w:rsid w:val="00867904"/>
    <w:rsid w:val="00870154"/>
    <w:rsid w:val="00870AC4"/>
    <w:rsid w:val="00870F1F"/>
    <w:rsid w:val="00871546"/>
    <w:rsid w:val="0087242C"/>
    <w:rsid w:val="00872686"/>
    <w:rsid w:val="0087328F"/>
    <w:rsid w:val="008736E0"/>
    <w:rsid w:val="00873D5A"/>
    <w:rsid w:val="0087490F"/>
    <w:rsid w:val="008750A2"/>
    <w:rsid w:val="008750E1"/>
    <w:rsid w:val="00875120"/>
    <w:rsid w:val="00875322"/>
    <w:rsid w:val="00875395"/>
    <w:rsid w:val="00875565"/>
    <w:rsid w:val="0087583E"/>
    <w:rsid w:val="00875EBB"/>
    <w:rsid w:val="00876488"/>
    <w:rsid w:val="00876EE5"/>
    <w:rsid w:val="00876FB5"/>
    <w:rsid w:val="00877348"/>
    <w:rsid w:val="00877748"/>
    <w:rsid w:val="008778EB"/>
    <w:rsid w:val="00877CD9"/>
    <w:rsid w:val="00877FE2"/>
    <w:rsid w:val="00880BA2"/>
    <w:rsid w:val="00881609"/>
    <w:rsid w:val="008828EA"/>
    <w:rsid w:val="00882C9A"/>
    <w:rsid w:val="008830E6"/>
    <w:rsid w:val="00883376"/>
    <w:rsid w:val="0088349B"/>
    <w:rsid w:val="00883AD5"/>
    <w:rsid w:val="00883E0F"/>
    <w:rsid w:val="00883FA5"/>
    <w:rsid w:val="00885934"/>
    <w:rsid w:val="00886297"/>
    <w:rsid w:val="0088676F"/>
    <w:rsid w:val="00887038"/>
    <w:rsid w:val="00887436"/>
    <w:rsid w:val="00887580"/>
    <w:rsid w:val="00890A51"/>
    <w:rsid w:val="00891133"/>
    <w:rsid w:val="0089118C"/>
    <w:rsid w:val="00891399"/>
    <w:rsid w:val="008915D9"/>
    <w:rsid w:val="00892B92"/>
    <w:rsid w:val="00892E0D"/>
    <w:rsid w:val="00894D5F"/>
    <w:rsid w:val="00895030"/>
    <w:rsid w:val="00895E39"/>
    <w:rsid w:val="008960D7"/>
    <w:rsid w:val="008969B1"/>
    <w:rsid w:val="008972F2"/>
    <w:rsid w:val="00897A88"/>
    <w:rsid w:val="008A03D4"/>
    <w:rsid w:val="008A05BF"/>
    <w:rsid w:val="008A073B"/>
    <w:rsid w:val="008A0C2F"/>
    <w:rsid w:val="008A0CD3"/>
    <w:rsid w:val="008A1103"/>
    <w:rsid w:val="008A3716"/>
    <w:rsid w:val="008A378E"/>
    <w:rsid w:val="008A3D4D"/>
    <w:rsid w:val="008A406B"/>
    <w:rsid w:val="008A415F"/>
    <w:rsid w:val="008A5216"/>
    <w:rsid w:val="008A5362"/>
    <w:rsid w:val="008A5B1E"/>
    <w:rsid w:val="008A63DA"/>
    <w:rsid w:val="008A63E6"/>
    <w:rsid w:val="008A67A1"/>
    <w:rsid w:val="008A70A3"/>
    <w:rsid w:val="008A7269"/>
    <w:rsid w:val="008A7723"/>
    <w:rsid w:val="008A78F0"/>
    <w:rsid w:val="008A7AAF"/>
    <w:rsid w:val="008A7EEC"/>
    <w:rsid w:val="008B09BE"/>
    <w:rsid w:val="008B0FEF"/>
    <w:rsid w:val="008B11E8"/>
    <w:rsid w:val="008B1315"/>
    <w:rsid w:val="008B2181"/>
    <w:rsid w:val="008B23AF"/>
    <w:rsid w:val="008B2696"/>
    <w:rsid w:val="008B26E2"/>
    <w:rsid w:val="008B32E8"/>
    <w:rsid w:val="008B3A34"/>
    <w:rsid w:val="008B40BF"/>
    <w:rsid w:val="008B419A"/>
    <w:rsid w:val="008B4336"/>
    <w:rsid w:val="008B487D"/>
    <w:rsid w:val="008B4CEF"/>
    <w:rsid w:val="008B4D87"/>
    <w:rsid w:val="008B5039"/>
    <w:rsid w:val="008B6670"/>
    <w:rsid w:val="008B6775"/>
    <w:rsid w:val="008B6E68"/>
    <w:rsid w:val="008B6F8B"/>
    <w:rsid w:val="008B7B76"/>
    <w:rsid w:val="008C0982"/>
    <w:rsid w:val="008C0A64"/>
    <w:rsid w:val="008C15FB"/>
    <w:rsid w:val="008C182B"/>
    <w:rsid w:val="008C1A58"/>
    <w:rsid w:val="008C1C7C"/>
    <w:rsid w:val="008C1CD3"/>
    <w:rsid w:val="008C1EE9"/>
    <w:rsid w:val="008C26CD"/>
    <w:rsid w:val="008C2784"/>
    <w:rsid w:val="008C295C"/>
    <w:rsid w:val="008C36C2"/>
    <w:rsid w:val="008C4F0D"/>
    <w:rsid w:val="008C56D7"/>
    <w:rsid w:val="008C5E54"/>
    <w:rsid w:val="008C5EC2"/>
    <w:rsid w:val="008C6395"/>
    <w:rsid w:val="008C737A"/>
    <w:rsid w:val="008C7718"/>
    <w:rsid w:val="008C799A"/>
    <w:rsid w:val="008D034F"/>
    <w:rsid w:val="008D0BAA"/>
    <w:rsid w:val="008D1CC3"/>
    <w:rsid w:val="008D1E68"/>
    <w:rsid w:val="008D2570"/>
    <w:rsid w:val="008D274E"/>
    <w:rsid w:val="008D2793"/>
    <w:rsid w:val="008D3148"/>
    <w:rsid w:val="008D3630"/>
    <w:rsid w:val="008D3A7B"/>
    <w:rsid w:val="008D47CC"/>
    <w:rsid w:val="008D6282"/>
    <w:rsid w:val="008D6CA5"/>
    <w:rsid w:val="008D6E22"/>
    <w:rsid w:val="008D714B"/>
    <w:rsid w:val="008D7CA0"/>
    <w:rsid w:val="008D7FC7"/>
    <w:rsid w:val="008D7FEE"/>
    <w:rsid w:val="008E0500"/>
    <w:rsid w:val="008E0823"/>
    <w:rsid w:val="008E15B6"/>
    <w:rsid w:val="008E2A6D"/>
    <w:rsid w:val="008E3D7F"/>
    <w:rsid w:val="008E3E0B"/>
    <w:rsid w:val="008E4ADD"/>
    <w:rsid w:val="008E4FE9"/>
    <w:rsid w:val="008E56D6"/>
    <w:rsid w:val="008E67B5"/>
    <w:rsid w:val="008F0B00"/>
    <w:rsid w:val="008F1444"/>
    <w:rsid w:val="008F15F0"/>
    <w:rsid w:val="008F1A71"/>
    <w:rsid w:val="008F24B4"/>
    <w:rsid w:val="008F2D8B"/>
    <w:rsid w:val="008F3D54"/>
    <w:rsid w:val="008F3EA2"/>
    <w:rsid w:val="008F3F59"/>
    <w:rsid w:val="008F4966"/>
    <w:rsid w:val="008F540F"/>
    <w:rsid w:val="008F6B85"/>
    <w:rsid w:val="008F7AB4"/>
    <w:rsid w:val="0090017B"/>
    <w:rsid w:val="009017A5"/>
    <w:rsid w:val="00901D97"/>
    <w:rsid w:val="00902CC7"/>
    <w:rsid w:val="0090339B"/>
    <w:rsid w:val="00903455"/>
    <w:rsid w:val="00903D49"/>
    <w:rsid w:val="009049E4"/>
    <w:rsid w:val="00905075"/>
    <w:rsid w:val="009054DE"/>
    <w:rsid w:val="009058FA"/>
    <w:rsid w:val="00905EFE"/>
    <w:rsid w:val="00906C62"/>
    <w:rsid w:val="00906CA3"/>
    <w:rsid w:val="00906E16"/>
    <w:rsid w:val="00906FFB"/>
    <w:rsid w:val="00907497"/>
    <w:rsid w:val="00907616"/>
    <w:rsid w:val="0090780D"/>
    <w:rsid w:val="009078C8"/>
    <w:rsid w:val="00907EB8"/>
    <w:rsid w:val="009106EE"/>
    <w:rsid w:val="00911691"/>
    <w:rsid w:val="00911BF0"/>
    <w:rsid w:val="00911C83"/>
    <w:rsid w:val="009123CC"/>
    <w:rsid w:val="00912B0A"/>
    <w:rsid w:val="00912FF0"/>
    <w:rsid w:val="0091306C"/>
    <w:rsid w:val="009135DD"/>
    <w:rsid w:val="009135FD"/>
    <w:rsid w:val="00913AC7"/>
    <w:rsid w:val="00913B5A"/>
    <w:rsid w:val="0091423E"/>
    <w:rsid w:val="00914551"/>
    <w:rsid w:val="009148AE"/>
    <w:rsid w:val="00915347"/>
    <w:rsid w:val="009155A5"/>
    <w:rsid w:val="00915A9F"/>
    <w:rsid w:val="00916C5B"/>
    <w:rsid w:val="00916E13"/>
    <w:rsid w:val="00917564"/>
    <w:rsid w:val="009177A0"/>
    <w:rsid w:val="00917D34"/>
    <w:rsid w:val="00917F04"/>
    <w:rsid w:val="00920219"/>
    <w:rsid w:val="009204A1"/>
    <w:rsid w:val="00920A5F"/>
    <w:rsid w:val="00920D13"/>
    <w:rsid w:val="00921622"/>
    <w:rsid w:val="0092208C"/>
    <w:rsid w:val="00922872"/>
    <w:rsid w:val="009237A9"/>
    <w:rsid w:val="00924DF0"/>
    <w:rsid w:val="00925AFD"/>
    <w:rsid w:val="009265CC"/>
    <w:rsid w:val="009301E6"/>
    <w:rsid w:val="009307B7"/>
    <w:rsid w:val="00930FAD"/>
    <w:rsid w:val="00931599"/>
    <w:rsid w:val="009322CE"/>
    <w:rsid w:val="009341AC"/>
    <w:rsid w:val="009347F9"/>
    <w:rsid w:val="0093551E"/>
    <w:rsid w:val="0093567E"/>
    <w:rsid w:val="00935B8E"/>
    <w:rsid w:val="00936474"/>
    <w:rsid w:val="009365E0"/>
    <w:rsid w:val="009369D6"/>
    <w:rsid w:val="009372F2"/>
    <w:rsid w:val="009422EA"/>
    <w:rsid w:val="0094256E"/>
    <w:rsid w:val="00942694"/>
    <w:rsid w:val="00943B69"/>
    <w:rsid w:val="00943D82"/>
    <w:rsid w:val="009441F0"/>
    <w:rsid w:val="00944552"/>
    <w:rsid w:val="00944D67"/>
    <w:rsid w:val="00945BEB"/>
    <w:rsid w:val="00945E53"/>
    <w:rsid w:val="00945E84"/>
    <w:rsid w:val="009474C0"/>
    <w:rsid w:val="00947D22"/>
    <w:rsid w:val="00947DCB"/>
    <w:rsid w:val="00950665"/>
    <w:rsid w:val="00950B87"/>
    <w:rsid w:val="009511EE"/>
    <w:rsid w:val="009515FA"/>
    <w:rsid w:val="009516A2"/>
    <w:rsid w:val="009518AD"/>
    <w:rsid w:val="00952978"/>
    <w:rsid w:val="0095366A"/>
    <w:rsid w:val="0095375C"/>
    <w:rsid w:val="00954790"/>
    <w:rsid w:val="009547D4"/>
    <w:rsid w:val="00954FD1"/>
    <w:rsid w:val="00955C30"/>
    <w:rsid w:val="00955E83"/>
    <w:rsid w:val="00956D9C"/>
    <w:rsid w:val="00956DFA"/>
    <w:rsid w:val="00956E95"/>
    <w:rsid w:val="00957414"/>
    <w:rsid w:val="00957733"/>
    <w:rsid w:val="009579DB"/>
    <w:rsid w:val="00957F51"/>
    <w:rsid w:val="00960D46"/>
    <w:rsid w:val="00961402"/>
    <w:rsid w:val="00961670"/>
    <w:rsid w:val="00961BA6"/>
    <w:rsid w:val="009630FC"/>
    <w:rsid w:val="009631DB"/>
    <w:rsid w:val="00963288"/>
    <w:rsid w:val="0096346C"/>
    <w:rsid w:val="00963541"/>
    <w:rsid w:val="0096411B"/>
    <w:rsid w:val="0096429B"/>
    <w:rsid w:val="00964600"/>
    <w:rsid w:val="00964A0D"/>
    <w:rsid w:val="00964A3B"/>
    <w:rsid w:val="00964DA5"/>
    <w:rsid w:val="00965274"/>
    <w:rsid w:val="009653C8"/>
    <w:rsid w:val="00965527"/>
    <w:rsid w:val="00965D1C"/>
    <w:rsid w:val="00965E6D"/>
    <w:rsid w:val="00965FF0"/>
    <w:rsid w:val="009661DD"/>
    <w:rsid w:val="009665C9"/>
    <w:rsid w:val="00966990"/>
    <w:rsid w:val="009708E1"/>
    <w:rsid w:val="009708F6"/>
    <w:rsid w:val="00971090"/>
    <w:rsid w:val="0097111D"/>
    <w:rsid w:val="0097122A"/>
    <w:rsid w:val="00971235"/>
    <w:rsid w:val="009726BA"/>
    <w:rsid w:val="009727D9"/>
    <w:rsid w:val="00972AAA"/>
    <w:rsid w:val="00972E95"/>
    <w:rsid w:val="009748D2"/>
    <w:rsid w:val="00974DCD"/>
    <w:rsid w:val="00975B92"/>
    <w:rsid w:val="009766A1"/>
    <w:rsid w:val="009767A1"/>
    <w:rsid w:val="009803D8"/>
    <w:rsid w:val="00980758"/>
    <w:rsid w:val="00980D63"/>
    <w:rsid w:val="00981096"/>
    <w:rsid w:val="00981A24"/>
    <w:rsid w:val="00981EDE"/>
    <w:rsid w:val="00982CCE"/>
    <w:rsid w:val="00983B87"/>
    <w:rsid w:val="0098454B"/>
    <w:rsid w:val="009847DA"/>
    <w:rsid w:val="00984AA7"/>
    <w:rsid w:val="00984BA6"/>
    <w:rsid w:val="00985050"/>
    <w:rsid w:val="00985B4F"/>
    <w:rsid w:val="00985B95"/>
    <w:rsid w:val="00985C23"/>
    <w:rsid w:val="0098696A"/>
    <w:rsid w:val="00986F23"/>
    <w:rsid w:val="00987A3B"/>
    <w:rsid w:val="00987C51"/>
    <w:rsid w:val="00987CDB"/>
    <w:rsid w:val="00990383"/>
    <w:rsid w:val="00990B74"/>
    <w:rsid w:val="00990E80"/>
    <w:rsid w:val="009914BB"/>
    <w:rsid w:val="00991CDE"/>
    <w:rsid w:val="009921A0"/>
    <w:rsid w:val="00992612"/>
    <w:rsid w:val="00993642"/>
    <w:rsid w:val="0099369D"/>
    <w:rsid w:val="00994290"/>
    <w:rsid w:val="009956A7"/>
    <w:rsid w:val="00995A96"/>
    <w:rsid w:val="009973EF"/>
    <w:rsid w:val="009976EF"/>
    <w:rsid w:val="00997C06"/>
    <w:rsid w:val="009A0082"/>
    <w:rsid w:val="009A0B6A"/>
    <w:rsid w:val="009A0CE2"/>
    <w:rsid w:val="009A28D2"/>
    <w:rsid w:val="009A2C98"/>
    <w:rsid w:val="009A4D16"/>
    <w:rsid w:val="009A4D47"/>
    <w:rsid w:val="009A6418"/>
    <w:rsid w:val="009A6467"/>
    <w:rsid w:val="009A667C"/>
    <w:rsid w:val="009B07A8"/>
    <w:rsid w:val="009B0D79"/>
    <w:rsid w:val="009B24E9"/>
    <w:rsid w:val="009B2AB6"/>
    <w:rsid w:val="009B2F62"/>
    <w:rsid w:val="009B2FE8"/>
    <w:rsid w:val="009B4573"/>
    <w:rsid w:val="009B486C"/>
    <w:rsid w:val="009B4FD8"/>
    <w:rsid w:val="009B5243"/>
    <w:rsid w:val="009B5328"/>
    <w:rsid w:val="009B64D4"/>
    <w:rsid w:val="009B7453"/>
    <w:rsid w:val="009B7E37"/>
    <w:rsid w:val="009C0001"/>
    <w:rsid w:val="009C15A2"/>
    <w:rsid w:val="009C1FAA"/>
    <w:rsid w:val="009C25F9"/>
    <w:rsid w:val="009C291B"/>
    <w:rsid w:val="009C2B08"/>
    <w:rsid w:val="009C322F"/>
    <w:rsid w:val="009C3417"/>
    <w:rsid w:val="009C3509"/>
    <w:rsid w:val="009C35B1"/>
    <w:rsid w:val="009C3A4A"/>
    <w:rsid w:val="009C40A4"/>
    <w:rsid w:val="009C4632"/>
    <w:rsid w:val="009C57D6"/>
    <w:rsid w:val="009C5F6C"/>
    <w:rsid w:val="009C6650"/>
    <w:rsid w:val="009C6B3D"/>
    <w:rsid w:val="009C6D3F"/>
    <w:rsid w:val="009C71BB"/>
    <w:rsid w:val="009C7CC7"/>
    <w:rsid w:val="009D0A98"/>
    <w:rsid w:val="009D0AC1"/>
    <w:rsid w:val="009D0D9B"/>
    <w:rsid w:val="009D1CD5"/>
    <w:rsid w:val="009D2588"/>
    <w:rsid w:val="009D25CC"/>
    <w:rsid w:val="009D26CF"/>
    <w:rsid w:val="009D2C7F"/>
    <w:rsid w:val="009D379A"/>
    <w:rsid w:val="009D5370"/>
    <w:rsid w:val="009D5E97"/>
    <w:rsid w:val="009D6908"/>
    <w:rsid w:val="009D7082"/>
    <w:rsid w:val="009D7938"/>
    <w:rsid w:val="009D7D55"/>
    <w:rsid w:val="009D7FDC"/>
    <w:rsid w:val="009E076E"/>
    <w:rsid w:val="009E099D"/>
    <w:rsid w:val="009E15E1"/>
    <w:rsid w:val="009E29DA"/>
    <w:rsid w:val="009E3F1F"/>
    <w:rsid w:val="009E49E2"/>
    <w:rsid w:val="009E4FBA"/>
    <w:rsid w:val="009E5FA6"/>
    <w:rsid w:val="009E62EF"/>
    <w:rsid w:val="009E6A6E"/>
    <w:rsid w:val="009E77BA"/>
    <w:rsid w:val="009E7929"/>
    <w:rsid w:val="009E7B94"/>
    <w:rsid w:val="009F1938"/>
    <w:rsid w:val="009F27DF"/>
    <w:rsid w:val="009F2928"/>
    <w:rsid w:val="009F2F3B"/>
    <w:rsid w:val="009F3078"/>
    <w:rsid w:val="009F5018"/>
    <w:rsid w:val="009F5FEF"/>
    <w:rsid w:val="009F6246"/>
    <w:rsid w:val="009F68B9"/>
    <w:rsid w:val="009F6B83"/>
    <w:rsid w:val="009F7555"/>
    <w:rsid w:val="009F7B82"/>
    <w:rsid w:val="00A0043C"/>
    <w:rsid w:val="00A0057D"/>
    <w:rsid w:val="00A00ED8"/>
    <w:rsid w:val="00A01698"/>
    <w:rsid w:val="00A01A26"/>
    <w:rsid w:val="00A01C37"/>
    <w:rsid w:val="00A01D49"/>
    <w:rsid w:val="00A01FAC"/>
    <w:rsid w:val="00A02023"/>
    <w:rsid w:val="00A02617"/>
    <w:rsid w:val="00A0321B"/>
    <w:rsid w:val="00A0334E"/>
    <w:rsid w:val="00A03502"/>
    <w:rsid w:val="00A0386C"/>
    <w:rsid w:val="00A0392A"/>
    <w:rsid w:val="00A03B01"/>
    <w:rsid w:val="00A04631"/>
    <w:rsid w:val="00A04AFD"/>
    <w:rsid w:val="00A05001"/>
    <w:rsid w:val="00A06F19"/>
    <w:rsid w:val="00A07F3E"/>
    <w:rsid w:val="00A101D2"/>
    <w:rsid w:val="00A10502"/>
    <w:rsid w:val="00A110D3"/>
    <w:rsid w:val="00A112D8"/>
    <w:rsid w:val="00A11E22"/>
    <w:rsid w:val="00A130D6"/>
    <w:rsid w:val="00A13671"/>
    <w:rsid w:val="00A1489C"/>
    <w:rsid w:val="00A15625"/>
    <w:rsid w:val="00A15851"/>
    <w:rsid w:val="00A158D5"/>
    <w:rsid w:val="00A16585"/>
    <w:rsid w:val="00A16CCB"/>
    <w:rsid w:val="00A16E32"/>
    <w:rsid w:val="00A17613"/>
    <w:rsid w:val="00A20CBF"/>
    <w:rsid w:val="00A2109B"/>
    <w:rsid w:val="00A226C4"/>
    <w:rsid w:val="00A228E4"/>
    <w:rsid w:val="00A22985"/>
    <w:rsid w:val="00A229C6"/>
    <w:rsid w:val="00A22A1D"/>
    <w:rsid w:val="00A22A34"/>
    <w:rsid w:val="00A22B09"/>
    <w:rsid w:val="00A2311E"/>
    <w:rsid w:val="00A233C9"/>
    <w:rsid w:val="00A23B73"/>
    <w:rsid w:val="00A24173"/>
    <w:rsid w:val="00A2444F"/>
    <w:rsid w:val="00A25FE9"/>
    <w:rsid w:val="00A26519"/>
    <w:rsid w:val="00A27779"/>
    <w:rsid w:val="00A27D2F"/>
    <w:rsid w:val="00A30174"/>
    <w:rsid w:val="00A30C2E"/>
    <w:rsid w:val="00A316A3"/>
    <w:rsid w:val="00A31A79"/>
    <w:rsid w:val="00A31C6F"/>
    <w:rsid w:val="00A31F4C"/>
    <w:rsid w:val="00A31F82"/>
    <w:rsid w:val="00A32072"/>
    <w:rsid w:val="00A33B4D"/>
    <w:rsid w:val="00A33D9F"/>
    <w:rsid w:val="00A3543D"/>
    <w:rsid w:val="00A356D0"/>
    <w:rsid w:val="00A35B1A"/>
    <w:rsid w:val="00A35CD7"/>
    <w:rsid w:val="00A35FC0"/>
    <w:rsid w:val="00A35FFF"/>
    <w:rsid w:val="00A362EF"/>
    <w:rsid w:val="00A36AA4"/>
    <w:rsid w:val="00A36F2F"/>
    <w:rsid w:val="00A370FC"/>
    <w:rsid w:val="00A3755A"/>
    <w:rsid w:val="00A37D1A"/>
    <w:rsid w:val="00A40D4E"/>
    <w:rsid w:val="00A41703"/>
    <w:rsid w:val="00A41825"/>
    <w:rsid w:val="00A4244E"/>
    <w:rsid w:val="00A44995"/>
    <w:rsid w:val="00A45E2C"/>
    <w:rsid w:val="00A4695C"/>
    <w:rsid w:val="00A46AB3"/>
    <w:rsid w:val="00A46D90"/>
    <w:rsid w:val="00A4738C"/>
    <w:rsid w:val="00A500E7"/>
    <w:rsid w:val="00A51131"/>
    <w:rsid w:val="00A51EE7"/>
    <w:rsid w:val="00A528B5"/>
    <w:rsid w:val="00A52CE4"/>
    <w:rsid w:val="00A53DF5"/>
    <w:rsid w:val="00A53E30"/>
    <w:rsid w:val="00A54547"/>
    <w:rsid w:val="00A54BBD"/>
    <w:rsid w:val="00A571A8"/>
    <w:rsid w:val="00A572B8"/>
    <w:rsid w:val="00A5745D"/>
    <w:rsid w:val="00A579F1"/>
    <w:rsid w:val="00A57A40"/>
    <w:rsid w:val="00A60C78"/>
    <w:rsid w:val="00A611B5"/>
    <w:rsid w:val="00A61D51"/>
    <w:rsid w:val="00A62098"/>
    <w:rsid w:val="00A6229D"/>
    <w:rsid w:val="00A62F9E"/>
    <w:rsid w:val="00A63223"/>
    <w:rsid w:val="00A636CF"/>
    <w:rsid w:val="00A63B82"/>
    <w:rsid w:val="00A63E9A"/>
    <w:rsid w:val="00A64715"/>
    <w:rsid w:val="00A64A5F"/>
    <w:rsid w:val="00A6592F"/>
    <w:rsid w:val="00A659E9"/>
    <w:rsid w:val="00A65A4D"/>
    <w:rsid w:val="00A65AC6"/>
    <w:rsid w:val="00A6640A"/>
    <w:rsid w:val="00A66A61"/>
    <w:rsid w:val="00A66FEE"/>
    <w:rsid w:val="00A701CF"/>
    <w:rsid w:val="00A7035E"/>
    <w:rsid w:val="00A7060B"/>
    <w:rsid w:val="00A70F97"/>
    <w:rsid w:val="00A71062"/>
    <w:rsid w:val="00A72E5F"/>
    <w:rsid w:val="00A72F81"/>
    <w:rsid w:val="00A73292"/>
    <w:rsid w:val="00A734B6"/>
    <w:rsid w:val="00A74452"/>
    <w:rsid w:val="00A76797"/>
    <w:rsid w:val="00A77585"/>
    <w:rsid w:val="00A804D5"/>
    <w:rsid w:val="00A812BB"/>
    <w:rsid w:val="00A816E2"/>
    <w:rsid w:val="00A82B02"/>
    <w:rsid w:val="00A82B66"/>
    <w:rsid w:val="00A83033"/>
    <w:rsid w:val="00A832C6"/>
    <w:rsid w:val="00A83725"/>
    <w:rsid w:val="00A83876"/>
    <w:rsid w:val="00A85196"/>
    <w:rsid w:val="00A8585A"/>
    <w:rsid w:val="00A85C3F"/>
    <w:rsid w:val="00A86717"/>
    <w:rsid w:val="00A86DEE"/>
    <w:rsid w:val="00A87095"/>
    <w:rsid w:val="00A87268"/>
    <w:rsid w:val="00A87581"/>
    <w:rsid w:val="00A87C05"/>
    <w:rsid w:val="00A90473"/>
    <w:rsid w:val="00A90815"/>
    <w:rsid w:val="00A90D93"/>
    <w:rsid w:val="00A90E94"/>
    <w:rsid w:val="00A9275F"/>
    <w:rsid w:val="00A92E98"/>
    <w:rsid w:val="00A9393D"/>
    <w:rsid w:val="00A93FC1"/>
    <w:rsid w:val="00A947EC"/>
    <w:rsid w:val="00A953C0"/>
    <w:rsid w:val="00A95AA8"/>
    <w:rsid w:val="00A95DB9"/>
    <w:rsid w:val="00A95E56"/>
    <w:rsid w:val="00A960E0"/>
    <w:rsid w:val="00A962B0"/>
    <w:rsid w:val="00A96FD9"/>
    <w:rsid w:val="00AA0590"/>
    <w:rsid w:val="00AA0B38"/>
    <w:rsid w:val="00AA0BEE"/>
    <w:rsid w:val="00AA0C27"/>
    <w:rsid w:val="00AA0F40"/>
    <w:rsid w:val="00AA10D8"/>
    <w:rsid w:val="00AA1711"/>
    <w:rsid w:val="00AA1929"/>
    <w:rsid w:val="00AA1B06"/>
    <w:rsid w:val="00AA1D80"/>
    <w:rsid w:val="00AA23AB"/>
    <w:rsid w:val="00AA34A2"/>
    <w:rsid w:val="00AA365D"/>
    <w:rsid w:val="00AA391A"/>
    <w:rsid w:val="00AA4B0C"/>
    <w:rsid w:val="00AA4CD2"/>
    <w:rsid w:val="00AA56F3"/>
    <w:rsid w:val="00AA5B50"/>
    <w:rsid w:val="00AA6CC5"/>
    <w:rsid w:val="00AA6D88"/>
    <w:rsid w:val="00AA6E7F"/>
    <w:rsid w:val="00AB0349"/>
    <w:rsid w:val="00AB0358"/>
    <w:rsid w:val="00AB11F0"/>
    <w:rsid w:val="00AB1C0A"/>
    <w:rsid w:val="00AB1D0E"/>
    <w:rsid w:val="00AB1D51"/>
    <w:rsid w:val="00AB2A73"/>
    <w:rsid w:val="00AB2D89"/>
    <w:rsid w:val="00AB3EEF"/>
    <w:rsid w:val="00AB43F4"/>
    <w:rsid w:val="00AB48E7"/>
    <w:rsid w:val="00AB4B7C"/>
    <w:rsid w:val="00AB50D4"/>
    <w:rsid w:val="00AB62A1"/>
    <w:rsid w:val="00AB6557"/>
    <w:rsid w:val="00AB6CA9"/>
    <w:rsid w:val="00AB7602"/>
    <w:rsid w:val="00AC111C"/>
    <w:rsid w:val="00AC127D"/>
    <w:rsid w:val="00AC150D"/>
    <w:rsid w:val="00AC1966"/>
    <w:rsid w:val="00AC1B4E"/>
    <w:rsid w:val="00AC1DC2"/>
    <w:rsid w:val="00AC2F37"/>
    <w:rsid w:val="00AC321F"/>
    <w:rsid w:val="00AC3464"/>
    <w:rsid w:val="00AC3E65"/>
    <w:rsid w:val="00AC737F"/>
    <w:rsid w:val="00AC7AAB"/>
    <w:rsid w:val="00AD0268"/>
    <w:rsid w:val="00AD07B0"/>
    <w:rsid w:val="00AD08BA"/>
    <w:rsid w:val="00AD15D7"/>
    <w:rsid w:val="00AD1A6B"/>
    <w:rsid w:val="00AD1E0E"/>
    <w:rsid w:val="00AD2B64"/>
    <w:rsid w:val="00AD33FF"/>
    <w:rsid w:val="00AD3456"/>
    <w:rsid w:val="00AD394A"/>
    <w:rsid w:val="00AD4402"/>
    <w:rsid w:val="00AD46D5"/>
    <w:rsid w:val="00AD5DB2"/>
    <w:rsid w:val="00AD62E1"/>
    <w:rsid w:val="00AD6579"/>
    <w:rsid w:val="00AD70F7"/>
    <w:rsid w:val="00AE00C6"/>
    <w:rsid w:val="00AE022D"/>
    <w:rsid w:val="00AE06AF"/>
    <w:rsid w:val="00AE1397"/>
    <w:rsid w:val="00AE1FBA"/>
    <w:rsid w:val="00AE2998"/>
    <w:rsid w:val="00AE2AB8"/>
    <w:rsid w:val="00AE2D36"/>
    <w:rsid w:val="00AE3B68"/>
    <w:rsid w:val="00AE4374"/>
    <w:rsid w:val="00AE481B"/>
    <w:rsid w:val="00AE4FAE"/>
    <w:rsid w:val="00AE5B88"/>
    <w:rsid w:val="00AE623B"/>
    <w:rsid w:val="00AE64B4"/>
    <w:rsid w:val="00AE7595"/>
    <w:rsid w:val="00AE7B71"/>
    <w:rsid w:val="00AF00A4"/>
    <w:rsid w:val="00AF0254"/>
    <w:rsid w:val="00AF040B"/>
    <w:rsid w:val="00AF10F4"/>
    <w:rsid w:val="00AF27C5"/>
    <w:rsid w:val="00AF2B51"/>
    <w:rsid w:val="00AF2B85"/>
    <w:rsid w:val="00AF6671"/>
    <w:rsid w:val="00AF790C"/>
    <w:rsid w:val="00AF7DE7"/>
    <w:rsid w:val="00AF7FE6"/>
    <w:rsid w:val="00B0005E"/>
    <w:rsid w:val="00B00551"/>
    <w:rsid w:val="00B0081B"/>
    <w:rsid w:val="00B0179F"/>
    <w:rsid w:val="00B01BBB"/>
    <w:rsid w:val="00B02C55"/>
    <w:rsid w:val="00B04021"/>
    <w:rsid w:val="00B0455D"/>
    <w:rsid w:val="00B05563"/>
    <w:rsid w:val="00B0579F"/>
    <w:rsid w:val="00B05E3B"/>
    <w:rsid w:val="00B06DA0"/>
    <w:rsid w:val="00B07220"/>
    <w:rsid w:val="00B0731F"/>
    <w:rsid w:val="00B0794B"/>
    <w:rsid w:val="00B107D8"/>
    <w:rsid w:val="00B10E3D"/>
    <w:rsid w:val="00B11821"/>
    <w:rsid w:val="00B11C81"/>
    <w:rsid w:val="00B11EB5"/>
    <w:rsid w:val="00B12228"/>
    <w:rsid w:val="00B12DDE"/>
    <w:rsid w:val="00B12E7A"/>
    <w:rsid w:val="00B1353E"/>
    <w:rsid w:val="00B148F1"/>
    <w:rsid w:val="00B14EDF"/>
    <w:rsid w:val="00B150E7"/>
    <w:rsid w:val="00B15575"/>
    <w:rsid w:val="00B157AC"/>
    <w:rsid w:val="00B15932"/>
    <w:rsid w:val="00B15B19"/>
    <w:rsid w:val="00B160EF"/>
    <w:rsid w:val="00B1626D"/>
    <w:rsid w:val="00B1695D"/>
    <w:rsid w:val="00B17510"/>
    <w:rsid w:val="00B17FF7"/>
    <w:rsid w:val="00B21594"/>
    <w:rsid w:val="00B215ED"/>
    <w:rsid w:val="00B21E60"/>
    <w:rsid w:val="00B221F7"/>
    <w:rsid w:val="00B22919"/>
    <w:rsid w:val="00B22CF5"/>
    <w:rsid w:val="00B239D3"/>
    <w:rsid w:val="00B23BB0"/>
    <w:rsid w:val="00B246B0"/>
    <w:rsid w:val="00B24C0D"/>
    <w:rsid w:val="00B24D95"/>
    <w:rsid w:val="00B256AB"/>
    <w:rsid w:val="00B26A5A"/>
    <w:rsid w:val="00B27077"/>
    <w:rsid w:val="00B270A2"/>
    <w:rsid w:val="00B30500"/>
    <w:rsid w:val="00B306E3"/>
    <w:rsid w:val="00B31465"/>
    <w:rsid w:val="00B31E45"/>
    <w:rsid w:val="00B31F5D"/>
    <w:rsid w:val="00B322CC"/>
    <w:rsid w:val="00B324BE"/>
    <w:rsid w:val="00B3389C"/>
    <w:rsid w:val="00B3441A"/>
    <w:rsid w:val="00B345CE"/>
    <w:rsid w:val="00B3508A"/>
    <w:rsid w:val="00B350E6"/>
    <w:rsid w:val="00B35D41"/>
    <w:rsid w:val="00B369CB"/>
    <w:rsid w:val="00B36AB4"/>
    <w:rsid w:val="00B37451"/>
    <w:rsid w:val="00B37E60"/>
    <w:rsid w:val="00B37EEE"/>
    <w:rsid w:val="00B40BD8"/>
    <w:rsid w:val="00B42369"/>
    <w:rsid w:val="00B42991"/>
    <w:rsid w:val="00B43002"/>
    <w:rsid w:val="00B4323C"/>
    <w:rsid w:val="00B4424B"/>
    <w:rsid w:val="00B454D3"/>
    <w:rsid w:val="00B4596C"/>
    <w:rsid w:val="00B45CD5"/>
    <w:rsid w:val="00B45EDE"/>
    <w:rsid w:val="00B45FB7"/>
    <w:rsid w:val="00B46737"/>
    <w:rsid w:val="00B46E17"/>
    <w:rsid w:val="00B46E7A"/>
    <w:rsid w:val="00B4730A"/>
    <w:rsid w:val="00B47800"/>
    <w:rsid w:val="00B47C3F"/>
    <w:rsid w:val="00B516A5"/>
    <w:rsid w:val="00B518C3"/>
    <w:rsid w:val="00B518FA"/>
    <w:rsid w:val="00B5193A"/>
    <w:rsid w:val="00B51A33"/>
    <w:rsid w:val="00B51B2F"/>
    <w:rsid w:val="00B552F9"/>
    <w:rsid w:val="00B56451"/>
    <w:rsid w:val="00B5732C"/>
    <w:rsid w:val="00B574E8"/>
    <w:rsid w:val="00B57626"/>
    <w:rsid w:val="00B57FC6"/>
    <w:rsid w:val="00B6116B"/>
    <w:rsid w:val="00B6147C"/>
    <w:rsid w:val="00B61A3C"/>
    <w:rsid w:val="00B61AD2"/>
    <w:rsid w:val="00B61D2B"/>
    <w:rsid w:val="00B62E6D"/>
    <w:rsid w:val="00B643EB"/>
    <w:rsid w:val="00B64934"/>
    <w:rsid w:val="00B64B05"/>
    <w:rsid w:val="00B66FD0"/>
    <w:rsid w:val="00B67253"/>
    <w:rsid w:val="00B6750C"/>
    <w:rsid w:val="00B6756D"/>
    <w:rsid w:val="00B67A84"/>
    <w:rsid w:val="00B70156"/>
    <w:rsid w:val="00B70D01"/>
    <w:rsid w:val="00B70E1C"/>
    <w:rsid w:val="00B70E52"/>
    <w:rsid w:val="00B715E9"/>
    <w:rsid w:val="00B717AC"/>
    <w:rsid w:val="00B71C30"/>
    <w:rsid w:val="00B71C51"/>
    <w:rsid w:val="00B7260A"/>
    <w:rsid w:val="00B731B4"/>
    <w:rsid w:val="00B7331B"/>
    <w:rsid w:val="00B73541"/>
    <w:rsid w:val="00B736F1"/>
    <w:rsid w:val="00B73D22"/>
    <w:rsid w:val="00B73E68"/>
    <w:rsid w:val="00B73F6A"/>
    <w:rsid w:val="00B747AF"/>
    <w:rsid w:val="00B74891"/>
    <w:rsid w:val="00B75416"/>
    <w:rsid w:val="00B75F1A"/>
    <w:rsid w:val="00B76522"/>
    <w:rsid w:val="00B765C9"/>
    <w:rsid w:val="00B76846"/>
    <w:rsid w:val="00B76B5A"/>
    <w:rsid w:val="00B7778F"/>
    <w:rsid w:val="00B80D67"/>
    <w:rsid w:val="00B81C7C"/>
    <w:rsid w:val="00B8232F"/>
    <w:rsid w:val="00B82C51"/>
    <w:rsid w:val="00B82D18"/>
    <w:rsid w:val="00B831E8"/>
    <w:rsid w:val="00B84A0F"/>
    <w:rsid w:val="00B84F82"/>
    <w:rsid w:val="00B85B40"/>
    <w:rsid w:val="00B86038"/>
    <w:rsid w:val="00B86A40"/>
    <w:rsid w:val="00B86AC9"/>
    <w:rsid w:val="00B86E8A"/>
    <w:rsid w:val="00B876B4"/>
    <w:rsid w:val="00B87B45"/>
    <w:rsid w:val="00B87FCE"/>
    <w:rsid w:val="00B90A3F"/>
    <w:rsid w:val="00B90F6C"/>
    <w:rsid w:val="00B91FC2"/>
    <w:rsid w:val="00B93284"/>
    <w:rsid w:val="00B93829"/>
    <w:rsid w:val="00B93F1F"/>
    <w:rsid w:val="00B94F73"/>
    <w:rsid w:val="00B9536C"/>
    <w:rsid w:val="00B95A4A"/>
    <w:rsid w:val="00B95FE9"/>
    <w:rsid w:val="00B962F4"/>
    <w:rsid w:val="00B968B0"/>
    <w:rsid w:val="00B96A2F"/>
    <w:rsid w:val="00B97701"/>
    <w:rsid w:val="00B97AF6"/>
    <w:rsid w:val="00B97DA2"/>
    <w:rsid w:val="00BA0094"/>
    <w:rsid w:val="00BA12CB"/>
    <w:rsid w:val="00BA1A5C"/>
    <w:rsid w:val="00BA20BC"/>
    <w:rsid w:val="00BA372A"/>
    <w:rsid w:val="00BA4069"/>
    <w:rsid w:val="00BA4516"/>
    <w:rsid w:val="00BA4D6D"/>
    <w:rsid w:val="00BA545D"/>
    <w:rsid w:val="00BA5938"/>
    <w:rsid w:val="00BA5A94"/>
    <w:rsid w:val="00BA68B7"/>
    <w:rsid w:val="00BA68EF"/>
    <w:rsid w:val="00BA6ED0"/>
    <w:rsid w:val="00BA73F0"/>
    <w:rsid w:val="00BA7A58"/>
    <w:rsid w:val="00BA7D01"/>
    <w:rsid w:val="00BB1E7B"/>
    <w:rsid w:val="00BB28B7"/>
    <w:rsid w:val="00BB2A1A"/>
    <w:rsid w:val="00BB2B9F"/>
    <w:rsid w:val="00BB3053"/>
    <w:rsid w:val="00BB3EB9"/>
    <w:rsid w:val="00BB477A"/>
    <w:rsid w:val="00BB4B87"/>
    <w:rsid w:val="00BB5994"/>
    <w:rsid w:val="00BB61DF"/>
    <w:rsid w:val="00BB6200"/>
    <w:rsid w:val="00BB6A78"/>
    <w:rsid w:val="00BB6C0C"/>
    <w:rsid w:val="00BB6C60"/>
    <w:rsid w:val="00BB6EA9"/>
    <w:rsid w:val="00BB7B82"/>
    <w:rsid w:val="00BC016C"/>
    <w:rsid w:val="00BC06C0"/>
    <w:rsid w:val="00BC0D5A"/>
    <w:rsid w:val="00BC19D7"/>
    <w:rsid w:val="00BC265E"/>
    <w:rsid w:val="00BC4B2A"/>
    <w:rsid w:val="00BC5226"/>
    <w:rsid w:val="00BC546F"/>
    <w:rsid w:val="00BC6234"/>
    <w:rsid w:val="00BC66C7"/>
    <w:rsid w:val="00BC7497"/>
    <w:rsid w:val="00BD0718"/>
    <w:rsid w:val="00BD0D9C"/>
    <w:rsid w:val="00BD1A20"/>
    <w:rsid w:val="00BD1B50"/>
    <w:rsid w:val="00BD21C4"/>
    <w:rsid w:val="00BD39C0"/>
    <w:rsid w:val="00BD450B"/>
    <w:rsid w:val="00BD5318"/>
    <w:rsid w:val="00BD54E8"/>
    <w:rsid w:val="00BD565A"/>
    <w:rsid w:val="00BD5E45"/>
    <w:rsid w:val="00BD622E"/>
    <w:rsid w:val="00BD69FF"/>
    <w:rsid w:val="00BD6B29"/>
    <w:rsid w:val="00BD6E3D"/>
    <w:rsid w:val="00BD6EF2"/>
    <w:rsid w:val="00BD71E7"/>
    <w:rsid w:val="00BD7C98"/>
    <w:rsid w:val="00BE058F"/>
    <w:rsid w:val="00BE089E"/>
    <w:rsid w:val="00BE0A9A"/>
    <w:rsid w:val="00BE12FC"/>
    <w:rsid w:val="00BE1356"/>
    <w:rsid w:val="00BE16DC"/>
    <w:rsid w:val="00BE174E"/>
    <w:rsid w:val="00BE1A6E"/>
    <w:rsid w:val="00BE1D36"/>
    <w:rsid w:val="00BE2061"/>
    <w:rsid w:val="00BE2BB2"/>
    <w:rsid w:val="00BE2F25"/>
    <w:rsid w:val="00BE314B"/>
    <w:rsid w:val="00BE3235"/>
    <w:rsid w:val="00BE39C2"/>
    <w:rsid w:val="00BE4201"/>
    <w:rsid w:val="00BE44AA"/>
    <w:rsid w:val="00BE4E10"/>
    <w:rsid w:val="00BE78CE"/>
    <w:rsid w:val="00BE7CEC"/>
    <w:rsid w:val="00BF1B66"/>
    <w:rsid w:val="00BF1F18"/>
    <w:rsid w:val="00BF293D"/>
    <w:rsid w:val="00BF322A"/>
    <w:rsid w:val="00BF49C0"/>
    <w:rsid w:val="00BF49EF"/>
    <w:rsid w:val="00BF6152"/>
    <w:rsid w:val="00BF63EC"/>
    <w:rsid w:val="00BF66A1"/>
    <w:rsid w:val="00BF7207"/>
    <w:rsid w:val="00BF7B7F"/>
    <w:rsid w:val="00C00181"/>
    <w:rsid w:val="00C0179E"/>
    <w:rsid w:val="00C01AF3"/>
    <w:rsid w:val="00C022A9"/>
    <w:rsid w:val="00C02AD5"/>
    <w:rsid w:val="00C02F18"/>
    <w:rsid w:val="00C03A37"/>
    <w:rsid w:val="00C03DD6"/>
    <w:rsid w:val="00C04869"/>
    <w:rsid w:val="00C04A68"/>
    <w:rsid w:val="00C05042"/>
    <w:rsid w:val="00C05395"/>
    <w:rsid w:val="00C05EE6"/>
    <w:rsid w:val="00C06D84"/>
    <w:rsid w:val="00C075BC"/>
    <w:rsid w:val="00C0770D"/>
    <w:rsid w:val="00C07924"/>
    <w:rsid w:val="00C07BF7"/>
    <w:rsid w:val="00C07CE2"/>
    <w:rsid w:val="00C07D99"/>
    <w:rsid w:val="00C101FF"/>
    <w:rsid w:val="00C1129E"/>
    <w:rsid w:val="00C11B53"/>
    <w:rsid w:val="00C11B84"/>
    <w:rsid w:val="00C1218D"/>
    <w:rsid w:val="00C125E5"/>
    <w:rsid w:val="00C1279B"/>
    <w:rsid w:val="00C13932"/>
    <w:rsid w:val="00C14225"/>
    <w:rsid w:val="00C146F3"/>
    <w:rsid w:val="00C15640"/>
    <w:rsid w:val="00C15D35"/>
    <w:rsid w:val="00C15FB1"/>
    <w:rsid w:val="00C171C5"/>
    <w:rsid w:val="00C17A3D"/>
    <w:rsid w:val="00C17A9E"/>
    <w:rsid w:val="00C206BE"/>
    <w:rsid w:val="00C20FDC"/>
    <w:rsid w:val="00C21275"/>
    <w:rsid w:val="00C21362"/>
    <w:rsid w:val="00C21E10"/>
    <w:rsid w:val="00C226B5"/>
    <w:rsid w:val="00C22EE3"/>
    <w:rsid w:val="00C2359C"/>
    <w:rsid w:val="00C23F5E"/>
    <w:rsid w:val="00C23FB1"/>
    <w:rsid w:val="00C23FB9"/>
    <w:rsid w:val="00C24509"/>
    <w:rsid w:val="00C24996"/>
    <w:rsid w:val="00C249FA"/>
    <w:rsid w:val="00C260E4"/>
    <w:rsid w:val="00C26766"/>
    <w:rsid w:val="00C2684C"/>
    <w:rsid w:val="00C26CD1"/>
    <w:rsid w:val="00C27BE7"/>
    <w:rsid w:val="00C30B4F"/>
    <w:rsid w:val="00C31022"/>
    <w:rsid w:val="00C31793"/>
    <w:rsid w:val="00C31ADC"/>
    <w:rsid w:val="00C323D1"/>
    <w:rsid w:val="00C32D79"/>
    <w:rsid w:val="00C34A5B"/>
    <w:rsid w:val="00C34ACF"/>
    <w:rsid w:val="00C34BEB"/>
    <w:rsid w:val="00C34C9D"/>
    <w:rsid w:val="00C34D51"/>
    <w:rsid w:val="00C34DA6"/>
    <w:rsid w:val="00C34DCE"/>
    <w:rsid w:val="00C35A45"/>
    <w:rsid w:val="00C367A3"/>
    <w:rsid w:val="00C378E0"/>
    <w:rsid w:val="00C37F0C"/>
    <w:rsid w:val="00C415E4"/>
    <w:rsid w:val="00C41F1B"/>
    <w:rsid w:val="00C424D9"/>
    <w:rsid w:val="00C42644"/>
    <w:rsid w:val="00C42880"/>
    <w:rsid w:val="00C42A43"/>
    <w:rsid w:val="00C42CF0"/>
    <w:rsid w:val="00C432E7"/>
    <w:rsid w:val="00C43912"/>
    <w:rsid w:val="00C43A01"/>
    <w:rsid w:val="00C43F15"/>
    <w:rsid w:val="00C44196"/>
    <w:rsid w:val="00C45650"/>
    <w:rsid w:val="00C4698A"/>
    <w:rsid w:val="00C50325"/>
    <w:rsid w:val="00C5136C"/>
    <w:rsid w:val="00C520E0"/>
    <w:rsid w:val="00C52D62"/>
    <w:rsid w:val="00C52F6D"/>
    <w:rsid w:val="00C52FC9"/>
    <w:rsid w:val="00C5322E"/>
    <w:rsid w:val="00C539BF"/>
    <w:rsid w:val="00C53E7B"/>
    <w:rsid w:val="00C54234"/>
    <w:rsid w:val="00C545C5"/>
    <w:rsid w:val="00C54836"/>
    <w:rsid w:val="00C54A59"/>
    <w:rsid w:val="00C54B03"/>
    <w:rsid w:val="00C54F43"/>
    <w:rsid w:val="00C55B0D"/>
    <w:rsid w:val="00C56473"/>
    <w:rsid w:val="00C565A3"/>
    <w:rsid w:val="00C56784"/>
    <w:rsid w:val="00C5777B"/>
    <w:rsid w:val="00C5792F"/>
    <w:rsid w:val="00C60449"/>
    <w:rsid w:val="00C6067C"/>
    <w:rsid w:val="00C60BA4"/>
    <w:rsid w:val="00C627A7"/>
    <w:rsid w:val="00C62B5C"/>
    <w:rsid w:val="00C62CD7"/>
    <w:rsid w:val="00C63178"/>
    <w:rsid w:val="00C635D7"/>
    <w:rsid w:val="00C63608"/>
    <w:rsid w:val="00C63C75"/>
    <w:rsid w:val="00C63CF4"/>
    <w:rsid w:val="00C63E9E"/>
    <w:rsid w:val="00C63EB2"/>
    <w:rsid w:val="00C64376"/>
    <w:rsid w:val="00C64847"/>
    <w:rsid w:val="00C64994"/>
    <w:rsid w:val="00C64D2B"/>
    <w:rsid w:val="00C651A6"/>
    <w:rsid w:val="00C65B45"/>
    <w:rsid w:val="00C65C7E"/>
    <w:rsid w:val="00C66822"/>
    <w:rsid w:val="00C66BAB"/>
    <w:rsid w:val="00C66CF1"/>
    <w:rsid w:val="00C706C0"/>
    <w:rsid w:val="00C70B50"/>
    <w:rsid w:val="00C71764"/>
    <w:rsid w:val="00C71D38"/>
    <w:rsid w:val="00C722DA"/>
    <w:rsid w:val="00C73118"/>
    <w:rsid w:val="00C73119"/>
    <w:rsid w:val="00C73B7E"/>
    <w:rsid w:val="00C73D05"/>
    <w:rsid w:val="00C73E5C"/>
    <w:rsid w:val="00C73FAB"/>
    <w:rsid w:val="00C7488B"/>
    <w:rsid w:val="00C74DFD"/>
    <w:rsid w:val="00C76130"/>
    <w:rsid w:val="00C76DEF"/>
    <w:rsid w:val="00C76E0D"/>
    <w:rsid w:val="00C777EC"/>
    <w:rsid w:val="00C77944"/>
    <w:rsid w:val="00C77BB1"/>
    <w:rsid w:val="00C77C5A"/>
    <w:rsid w:val="00C77F3B"/>
    <w:rsid w:val="00C80BDC"/>
    <w:rsid w:val="00C81D76"/>
    <w:rsid w:val="00C81F67"/>
    <w:rsid w:val="00C82F9D"/>
    <w:rsid w:val="00C835E1"/>
    <w:rsid w:val="00C8421A"/>
    <w:rsid w:val="00C84B9E"/>
    <w:rsid w:val="00C84C91"/>
    <w:rsid w:val="00C8504C"/>
    <w:rsid w:val="00C86933"/>
    <w:rsid w:val="00C86EA0"/>
    <w:rsid w:val="00C87333"/>
    <w:rsid w:val="00C87390"/>
    <w:rsid w:val="00C879B6"/>
    <w:rsid w:val="00C87C1F"/>
    <w:rsid w:val="00C87D9A"/>
    <w:rsid w:val="00C90B23"/>
    <w:rsid w:val="00C91094"/>
    <w:rsid w:val="00C92203"/>
    <w:rsid w:val="00C92501"/>
    <w:rsid w:val="00C93393"/>
    <w:rsid w:val="00C93492"/>
    <w:rsid w:val="00C9396F"/>
    <w:rsid w:val="00C95512"/>
    <w:rsid w:val="00C96C40"/>
    <w:rsid w:val="00CA01C0"/>
    <w:rsid w:val="00CA02CD"/>
    <w:rsid w:val="00CA0874"/>
    <w:rsid w:val="00CA0EFE"/>
    <w:rsid w:val="00CA1936"/>
    <w:rsid w:val="00CA1ED7"/>
    <w:rsid w:val="00CA22EE"/>
    <w:rsid w:val="00CA2D9B"/>
    <w:rsid w:val="00CA3DA3"/>
    <w:rsid w:val="00CA3DB4"/>
    <w:rsid w:val="00CA3F66"/>
    <w:rsid w:val="00CA4D0F"/>
    <w:rsid w:val="00CA6093"/>
    <w:rsid w:val="00CA621D"/>
    <w:rsid w:val="00CA665C"/>
    <w:rsid w:val="00CA734C"/>
    <w:rsid w:val="00CA757E"/>
    <w:rsid w:val="00CA774B"/>
    <w:rsid w:val="00CA77BF"/>
    <w:rsid w:val="00CA7EE3"/>
    <w:rsid w:val="00CA7F05"/>
    <w:rsid w:val="00CA7FFA"/>
    <w:rsid w:val="00CB000A"/>
    <w:rsid w:val="00CB00FD"/>
    <w:rsid w:val="00CB02A9"/>
    <w:rsid w:val="00CB1495"/>
    <w:rsid w:val="00CB1646"/>
    <w:rsid w:val="00CB1689"/>
    <w:rsid w:val="00CB1696"/>
    <w:rsid w:val="00CB1C36"/>
    <w:rsid w:val="00CB2E3F"/>
    <w:rsid w:val="00CB36C6"/>
    <w:rsid w:val="00CB4A13"/>
    <w:rsid w:val="00CB57FC"/>
    <w:rsid w:val="00CB5B54"/>
    <w:rsid w:val="00CB5FDE"/>
    <w:rsid w:val="00CB7DBF"/>
    <w:rsid w:val="00CC0337"/>
    <w:rsid w:val="00CC0419"/>
    <w:rsid w:val="00CC0591"/>
    <w:rsid w:val="00CC0E5B"/>
    <w:rsid w:val="00CC20A2"/>
    <w:rsid w:val="00CC2472"/>
    <w:rsid w:val="00CC3792"/>
    <w:rsid w:val="00CC4305"/>
    <w:rsid w:val="00CC4D36"/>
    <w:rsid w:val="00CC5430"/>
    <w:rsid w:val="00CC5982"/>
    <w:rsid w:val="00CC5C09"/>
    <w:rsid w:val="00CC612B"/>
    <w:rsid w:val="00CC6377"/>
    <w:rsid w:val="00CC6D2A"/>
    <w:rsid w:val="00CC7968"/>
    <w:rsid w:val="00CC7DE7"/>
    <w:rsid w:val="00CC7F19"/>
    <w:rsid w:val="00CC7F96"/>
    <w:rsid w:val="00CD0224"/>
    <w:rsid w:val="00CD1354"/>
    <w:rsid w:val="00CD14C1"/>
    <w:rsid w:val="00CD15E3"/>
    <w:rsid w:val="00CD1E9E"/>
    <w:rsid w:val="00CD23A9"/>
    <w:rsid w:val="00CD2A82"/>
    <w:rsid w:val="00CD2AAD"/>
    <w:rsid w:val="00CD2BF8"/>
    <w:rsid w:val="00CD47F8"/>
    <w:rsid w:val="00CD4968"/>
    <w:rsid w:val="00CD565B"/>
    <w:rsid w:val="00CD57F4"/>
    <w:rsid w:val="00CD6436"/>
    <w:rsid w:val="00CD65F3"/>
    <w:rsid w:val="00CD6DDE"/>
    <w:rsid w:val="00CD782D"/>
    <w:rsid w:val="00CE063A"/>
    <w:rsid w:val="00CE0F61"/>
    <w:rsid w:val="00CE1246"/>
    <w:rsid w:val="00CE13A0"/>
    <w:rsid w:val="00CE1EB1"/>
    <w:rsid w:val="00CE27DB"/>
    <w:rsid w:val="00CE2921"/>
    <w:rsid w:val="00CE2934"/>
    <w:rsid w:val="00CE2F60"/>
    <w:rsid w:val="00CE367F"/>
    <w:rsid w:val="00CE3F20"/>
    <w:rsid w:val="00CE3FA1"/>
    <w:rsid w:val="00CE5272"/>
    <w:rsid w:val="00CE5A47"/>
    <w:rsid w:val="00CE5C68"/>
    <w:rsid w:val="00CE6EAE"/>
    <w:rsid w:val="00CE72F1"/>
    <w:rsid w:val="00CF0098"/>
    <w:rsid w:val="00CF05C4"/>
    <w:rsid w:val="00CF0F50"/>
    <w:rsid w:val="00CF1422"/>
    <w:rsid w:val="00CF1885"/>
    <w:rsid w:val="00CF1ACF"/>
    <w:rsid w:val="00CF1FD1"/>
    <w:rsid w:val="00CF2359"/>
    <w:rsid w:val="00CF2949"/>
    <w:rsid w:val="00CF2E1A"/>
    <w:rsid w:val="00CF3474"/>
    <w:rsid w:val="00CF3735"/>
    <w:rsid w:val="00CF4149"/>
    <w:rsid w:val="00CF4188"/>
    <w:rsid w:val="00CF4FAF"/>
    <w:rsid w:val="00CF58AD"/>
    <w:rsid w:val="00CF5BAF"/>
    <w:rsid w:val="00CF6DFC"/>
    <w:rsid w:val="00CF7DE3"/>
    <w:rsid w:val="00CF7EC1"/>
    <w:rsid w:val="00D0002B"/>
    <w:rsid w:val="00D009DE"/>
    <w:rsid w:val="00D01389"/>
    <w:rsid w:val="00D03C7C"/>
    <w:rsid w:val="00D046F3"/>
    <w:rsid w:val="00D04D39"/>
    <w:rsid w:val="00D05911"/>
    <w:rsid w:val="00D05BE3"/>
    <w:rsid w:val="00D06173"/>
    <w:rsid w:val="00D063BE"/>
    <w:rsid w:val="00D07426"/>
    <w:rsid w:val="00D07465"/>
    <w:rsid w:val="00D10465"/>
    <w:rsid w:val="00D124E1"/>
    <w:rsid w:val="00D125DB"/>
    <w:rsid w:val="00D12656"/>
    <w:rsid w:val="00D128AC"/>
    <w:rsid w:val="00D12F57"/>
    <w:rsid w:val="00D13DB7"/>
    <w:rsid w:val="00D13F39"/>
    <w:rsid w:val="00D149CD"/>
    <w:rsid w:val="00D14A93"/>
    <w:rsid w:val="00D14B30"/>
    <w:rsid w:val="00D14C4F"/>
    <w:rsid w:val="00D156D5"/>
    <w:rsid w:val="00D15B1B"/>
    <w:rsid w:val="00D161C9"/>
    <w:rsid w:val="00D16740"/>
    <w:rsid w:val="00D17D79"/>
    <w:rsid w:val="00D205BF"/>
    <w:rsid w:val="00D20E40"/>
    <w:rsid w:val="00D2116B"/>
    <w:rsid w:val="00D217E0"/>
    <w:rsid w:val="00D21A5B"/>
    <w:rsid w:val="00D21AAF"/>
    <w:rsid w:val="00D22472"/>
    <w:rsid w:val="00D22564"/>
    <w:rsid w:val="00D22688"/>
    <w:rsid w:val="00D228B7"/>
    <w:rsid w:val="00D22BB1"/>
    <w:rsid w:val="00D2303D"/>
    <w:rsid w:val="00D23137"/>
    <w:rsid w:val="00D23ACD"/>
    <w:rsid w:val="00D23B3F"/>
    <w:rsid w:val="00D2413D"/>
    <w:rsid w:val="00D24949"/>
    <w:rsid w:val="00D26B92"/>
    <w:rsid w:val="00D27060"/>
    <w:rsid w:val="00D303E8"/>
    <w:rsid w:val="00D31618"/>
    <w:rsid w:val="00D31877"/>
    <w:rsid w:val="00D319AF"/>
    <w:rsid w:val="00D32063"/>
    <w:rsid w:val="00D323C4"/>
    <w:rsid w:val="00D32B7C"/>
    <w:rsid w:val="00D33645"/>
    <w:rsid w:val="00D33678"/>
    <w:rsid w:val="00D3451C"/>
    <w:rsid w:val="00D3469C"/>
    <w:rsid w:val="00D34BD8"/>
    <w:rsid w:val="00D34C11"/>
    <w:rsid w:val="00D34FEF"/>
    <w:rsid w:val="00D352ED"/>
    <w:rsid w:val="00D36676"/>
    <w:rsid w:val="00D36CD6"/>
    <w:rsid w:val="00D36D55"/>
    <w:rsid w:val="00D37806"/>
    <w:rsid w:val="00D40987"/>
    <w:rsid w:val="00D40DD0"/>
    <w:rsid w:val="00D40F2E"/>
    <w:rsid w:val="00D41162"/>
    <w:rsid w:val="00D412B7"/>
    <w:rsid w:val="00D41669"/>
    <w:rsid w:val="00D41A9A"/>
    <w:rsid w:val="00D4274B"/>
    <w:rsid w:val="00D429DC"/>
    <w:rsid w:val="00D42B5B"/>
    <w:rsid w:val="00D42CDE"/>
    <w:rsid w:val="00D439B0"/>
    <w:rsid w:val="00D43AAF"/>
    <w:rsid w:val="00D43AF4"/>
    <w:rsid w:val="00D443E2"/>
    <w:rsid w:val="00D44B5E"/>
    <w:rsid w:val="00D45882"/>
    <w:rsid w:val="00D46960"/>
    <w:rsid w:val="00D47CD1"/>
    <w:rsid w:val="00D503A5"/>
    <w:rsid w:val="00D51554"/>
    <w:rsid w:val="00D51C7A"/>
    <w:rsid w:val="00D51F57"/>
    <w:rsid w:val="00D5258C"/>
    <w:rsid w:val="00D5284D"/>
    <w:rsid w:val="00D5298F"/>
    <w:rsid w:val="00D52E92"/>
    <w:rsid w:val="00D5347D"/>
    <w:rsid w:val="00D53BBB"/>
    <w:rsid w:val="00D53F90"/>
    <w:rsid w:val="00D54A1F"/>
    <w:rsid w:val="00D55860"/>
    <w:rsid w:val="00D55ACA"/>
    <w:rsid w:val="00D55CEF"/>
    <w:rsid w:val="00D55FBD"/>
    <w:rsid w:val="00D5602C"/>
    <w:rsid w:val="00D5642E"/>
    <w:rsid w:val="00D56A52"/>
    <w:rsid w:val="00D56B74"/>
    <w:rsid w:val="00D56F26"/>
    <w:rsid w:val="00D57137"/>
    <w:rsid w:val="00D57158"/>
    <w:rsid w:val="00D60EC7"/>
    <w:rsid w:val="00D60FD9"/>
    <w:rsid w:val="00D6152E"/>
    <w:rsid w:val="00D615B3"/>
    <w:rsid w:val="00D615C5"/>
    <w:rsid w:val="00D62B5A"/>
    <w:rsid w:val="00D63417"/>
    <w:rsid w:val="00D63BF5"/>
    <w:rsid w:val="00D64725"/>
    <w:rsid w:val="00D64D0B"/>
    <w:rsid w:val="00D654AF"/>
    <w:rsid w:val="00D65518"/>
    <w:rsid w:val="00D65A9A"/>
    <w:rsid w:val="00D65F38"/>
    <w:rsid w:val="00D6688F"/>
    <w:rsid w:val="00D676B9"/>
    <w:rsid w:val="00D67C86"/>
    <w:rsid w:val="00D70AD0"/>
    <w:rsid w:val="00D70F2E"/>
    <w:rsid w:val="00D71708"/>
    <w:rsid w:val="00D7354C"/>
    <w:rsid w:val="00D73A2E"/>
    <w:rsid w:val="00D73BEF"/>
    <w:rsid w:val="00D74555"/>
    <w:rsid w:val="00D74B64"/>
    <w:rsid w:val="00D74BB5"/>
    <w:rsid w:val="00D75269"/>
    <w:rsid w:val="00D75D6E"/>
    <w:rsid w:val="00D76A20"/>
    <w:rsid w:val="00D772F5"/>
    <w:rsid w:val="00D7795F"/>
    <w:rsid w:val="00D80028"/>
    <w:rsid w:val="00D80454"/>
    <w:rsid w:val="00D8067A"/>
    <w:rsid w:val="00D810BA"/>
    <w:rsid w:val="00D819D2"/>
    <w:rsid w:val="00D8277D"/>
    <w:rsid w:val="00D82B69"/>
    <w:rsid w:val="00D82ED7"/>
    <w:rsid w:val="00D83C70"/>
    <w:rsid w:val="00D83F5E"/>
    <w:rsid w:val="00D843C4"/>
    <w:rsid w:val="00D84DAC"/>
    <w:rsid w:val="00D84EBF"/>
    <w:rsid w:val="00D852E0"/>
    <w:rsid w:val="00D85688"/>
    <w:rsid w:val="00D8573C"/>
    <w:rsid w:val="00D858A8"/>
    <w:rsid w:val="00D8659E"/>
    <w:rsid w:val="00D87139"/>
    <w:rsid w:val="00D871E5"/>
    <w:rsid w:val="00D873E8"/>
    <w:rsid w:val="00D90162"/>
    <w:rsid w:val="00D919DC"/>
    <w:rsid w:val="00D91D87"/>
    <w:rsid w:val="00D92188"/>
    <w:rsid w:val="00D92EB3"/>
    <w:rsid w:val="00D9303A"/>
    <w:rsid w:val="00D9403D"/>
    <w:rsid w:val="00D94798"/>
    <w:rsid w:val="00D955E8"/>
    <w:rsid w:val="00D96170"/>
    <w:rsid w:val="00D964C4"/>
    <w:rsid w:val="00D97C43"/>
    <w:rsid w:val="00DA100C"/>
    <w:rsid w:val="00DA10AD"/>
    <w:rsid w:val="00DA1AFC"/>
    <w:rsid w:val="00DA21DD"/>
    <w:rsid w:val="00DA2317"/>
    <w:rsid w:val="00DA26C2"/>
    <w:rsid w:val="00DA354D"/>
    <w:rsid w:val="00DA3A86"/>
    <w:rsid w:val="00DA4D7D"/>
    <w:rsid w:val="00DA55C8"/>
    <w:rsid w:val="00DA5748"/>
    <w:rsid w:val="00DA5CD0"/>
    <w:rsid w:val="00DA678A"/>
    <w:rsid w:val="00DA7198"/>
    <w:rsid w:val="00DA79D7"/>
    <w:rsid w:val="00DA7BB7"/>
    <w:rsid w:val="00DB0503"/>
    <w:rsid w:val="00DB0519"/>
    <w:rsid w:val="00DB05FE"/>
    <w:rsid w:val="00DB08AC"/>
    <w:rsid w:val="00DB1064"/>
    <w:rsid w:val="00DB1165"/>
    <w:rsid w:val="00DB2F81"/>
    <w:rsid w:val="00DB4218"/>
    <w:rsid w:val="00DB4227"/>
    <w:rsid w:val="00DB4F9A"/>
    <w:rsid w:val="00DB58D4"/>
    <w:rsid w:val="00DB6276"/>
    <w:rsid w:val="00DB6938"/>
    <w:rsid w:val="00DB738C"/>
    <w:rsid w:val="00DB7A74"/>
    <w:rsid w:val="00DB7EE6"/>
    <w:rsid w:val="00DC05DB"/>
    <w:rsid w:val="00DC0788"/>
    <w:rsid w:val="00DC0868"/>
    <w:rsid w:val="00DC1FFC"/>
    <w:rsid w:val="00DC2200"/>
    <w:rsid w:val="00DC2226"/>
    <w:rsid w:val="00DC223E"/>
    <w:rsid w:val="00DC266B"/>
    <w:rsid w:val="00DC280B"/>
    <w:rsid w:val="00DC2E90"/>
    <w:rsid w:val="00DC3405"/>
    <w:rsid w:val="00DC3635"/>
    <w:rsid w:val="00DC3756"/>
    <w:rsid w:val="00DC48B2"/>
    <w:rsid w:val="00DC57D9"/>
    <w:rsid w:val="00DC5949"/>
    <w:rsid w:val="00DC6998"/>
    <w:rsid w:val="00DC7288"/>
    <w:rsid w:val="00DD0384"/>
    <w:rsid w:val="00DD0872"/>
    <w:rsid w:val="00DD0CC2"/>
    <w:rsid w:val="00DD1254"/>
    <w:rsid w:val="00DD13D4"/>
    <w:rsid w:val="00DD13D6"/>
    <w:rsid w:val="00DD1A1F"/>
    <w:rsid w:val="00DD2A0B"/>
    <w:rsid w:val="00DD3244"/>
    <w:rsid w:val="00DD3344"/>
    <w:rsid w:val="00DD35BC"/>
    <w:rsid w:val="00DD4966"/>
    <w:rsid w:val="00DD5341"/>
    <w:rsid w:val="00DD566F"/>
    <w:rsid w:val="00DD5D6A"/>
    <w:rsid w:val="00DD7ACF"/>
    <w:rsid w:val="00DE09AF"/>
    <w:rsid w:val="00DE0A94"/>
    <w:rsid w:val="00DE0C6F"/>
    <w:rsid w:val="00DE1030"/>
    <w:rsid w:val="00DE1856"/>
    <w:rsid w:val="00DE1BE1"/>
    <w:rsid w:val="00DE1D5B"/>
    <w:rsid w:val="00DE269B"/>
    <w:rsid w:val="00DE5268"/>
    <w:rsid w:val="00DE55DB"/>
    <w:rsid w:val="00DE6697"/>
    <w:rsid w:val="00DE75DD"/>
    <w:rsid w:val="00DE7A18"/>
    <w:rsid w:val="00DE7EAA"/>
    <w:rsid w:val="00DE7EEE"/>
    <w:rsid w:val="00DF021F"/>
    <w:rsid w:val="00DF1570"/>
    <w:rsid w:val="00DF2243"/>
    <w:rsid w:val="00DF25B2"/>
    <w:rsid w:val="00DF28A7"/>
    <w:rsid w:val="00DF30B3"/>
    <w:rsid w:val="00DF3802"/>
    <w:rsid w:val="00DF3F95"/>
    <w:rsid w:val="00DF4152"/>
    <w:rsid w:val="00DF422C"/>
    <w:rsid w:val="00DF4610"/>
    <w:rsid w:val="00DF4C7D"/>
    <w:rsid w:val="00DF5C73"/>
    <w:rsid w:val="00DF67AF"/>
    <w:rsid w:val="00DF6A25"/>
    <w:rsid w:val="00DF6F8F"/>
    <w:rsid w:val="00DF70FA"/>
    <w:rsid w:val="00DF7D57"/>
    <w:rsid w:val="00DF7EB5"/>
    <w:rsid w:val="00E00308"/>
    <w:rsid w:val="00E00C92"/>
    <w:rsid w:val="00E00D62"/>
    <w:rsid w:val="00E012B0"/>
    <w:rsid w:val="00E01704"/>
    <w:rsid w:val="00E019B8"/>
    <w:rsid w:val="00E01FC6"/>
    <w:rsid w:val="00E02522"/>
    <w:rsid w:val="00E028A7"/>
    <w:rsid w:val="00E02C58"/>
    <w:rsid w:val="00E02D92"/>
    <w:rsid w:val="00E0314F"/>
    <w:rsid w:val="00E03191"/>
    <w:rsid w:val="00E032E4"/>
    <w:rsid w:val="00E0357C"/>
    <w:rsid w:val="00E03D51"/>
    <w:rsid w:val="00E04902"/>
    <w:rsid w:val="00E04D94"/>
    <w:rsid w:val="00E0575C"/>
    <w:rsid w:val="00E06879"/>
    <w:rsid w:val="00E0729D"/>
    <w:rsid w:val="00E07BC5"/>
    <w:rsid w:val="00E07D6D"/>
    <w:rsid w:val="00E07E4D"/>
    <w:rsid w:val="00E07FD9"/>
    <w:rsid w:val="00E10A78"/>
    <w:rsid w:val="00E10BE2"/>
    <w:rsid w:val="00E10D86"/>
    <w:rsid w:val="00E129F1"/>
    <w:rsid w:val="00E130B5"/>
    <w:rsid w:val="00E1397F"/>
    <w:rsid w:val="00E14EB3"/>
    <w:rsid w:val="00E15CBE"/>
    <w:rsid w:val="00E162BE"/>
    <w:rsid w:val="00E1720A"/>
    <w:rsid w:val="00E17661"/>
    <w:rsid w:val="00E17906"/>
    <w:rsid w:val="00E17D8A"/>
    <w:rsid w:val="00E20E4C"/>
    <w:rsid w:val="00E210E8"/>
    <w:rsid w:val="00E2155B"/>
    <w:rsid w:val="00E22028"/>
    <w:rsid w:val="00E22ADD"/>
    <w:rsid w:val="00E23C7E"/>
    <w:rsid w:val="00E23D7A"/>
    <w:rsid w:val="00E24CD7"/>
    <w:rsid w:val="00E2528A"/>
    <w:rsid w:val="00E25FA2"/>
    <w:rsid w:val="00E26D90"/>
    <w:rsid w:val="00E2701A"/>
    <w:rsid w:val="00E270F7"/>
    <w:rsid w:val="00E3005B"/>
    <w:rsid w:val="00E30373"/>
    <w:rsid w:val="00E317A2"/>
    <w:rsid w:val="00E318FF"/>
    <w:rsid w:val="00E31C6D"/>
    <w:rsid w:val="00E3294B"/>
    <w:rsid w:val="00E34B07"/>
    <w:rsid w:val="00E34BF1"/>
    <w:rsid w:val="00E34EF2"/>
    <w:rsid w:val="00E3539F"/>
    <w:rsid w:val="00E35A11"/>
    <w:rsid w:val="00E35DFB"/>
    <w:rsid w:val="00E35EB1"/>
    <w:rsid w:val="00E361A4"/>
    <w:rsid w:val="00E369B1"/>
    <w:rsid w:val="00E36FE5"/>
    <w:rsid w:val="00E40769"/>
    <w:rsid w:val="00E410A5"/>
    <w:rsid w:val="00E41A08"/>
    <w:rsid w:val="00E42048"/>
    <w:rsid w:val="00E423C7"/>
    <w:rsid w:val="00E426B4"/>
    <w:rsid w:val="00E43225"/>
    <w:rsid w:val="00E43D5B"/>
    <w:rsid w:val="00E4518B"/>
    <w:rsid w:val="00E45E48"/>
    <w:rsid w:val="00E46363"/>
    <w:rsid w:val="00E50768"/>
    <w:rsid w:val="00E51074"/>
    <w:rsid w:val="00E511C2"/>
    <w:rsid w:val="00E52794"/>
    <w:rsid w:val="00E52C31"/>
    <w:rsid w:val="00E53876"/>
    <w:rsid w:val="00E5435B"/>
    <w:rsid w:val="00E546DE"/>
    <w:rsid w:val="00E54809"/>
    <w:rsid w:val="00E550FE"/>
    <w:rsid w:val="00E5711E"/>
    <w:rsid w:val="00E57D4D"/>
    <w:rsid w:val="00E601BC"/>
    <w:rsid w:val="00E604A9"/>
    <w:rsid w:val="00E613E0"/>
    <w:rsid w:val="00E61817"/>
    <w:rsid w:val="00E61A7C"/>
    <w:rsid w:val="00E61D70"/>
    <w:rsid w:val="00E62107"/>
    <w:rsid w:val="00E62BF8"/>
    <w:rsid w:val="00E633F9"/>
    <w:rsid w:val="00E634A6"/>
    <w:rsid w:val="00E63945"/>
    <w:rsid w:val="00E6396C"/>
    <w:rsid w:val="00E63CF4"/>
    <w:rsid w:val="00E64201"/>
    <w:rsid w:val="00E64675"/>
    <w:rsid w:val="00E65504"/>
    <w:rsid w:val="00E67DC4"/>
    <w:rsid w:val="00E67F5C"/>
    <w:rsid w:val="00E70098"/>
    <w:rsid w:val="00E7027B"/>
    <w:rsid w:val="00E70D11"/>
    <w:rsid w:val="00E7166E"/>
    <w:rsid w:val="00E71899"/>
    <w:rsid w:val="00E718F6"/>
    <w:rsid w:val="00E71B3D"/>
    <w:rsid w:val="00E71E86"/>
    <w:rsid w:val="00E71F66"/>
    <w:rsid w:val="00E7215F"/>
    <w:rsid w:val="00E723F1"/>
    <w:rsid w:val="00E7390A"/>
    <w:rsid w:val="00E73F4F"/>
    <w:rsid w:val="00E743E0"/>
    <w:rsid w:val="00E7460B"/>
    <w:rsid w:val="00E74757"/>
    <w:rsid w:val="00E74840"/>
    <w:rsid w:val="00E74A4A"/>
    <w:rsid w:val="00E753CF"/>
    <w:rsid w:val="00E755A0"/>
    <w:rsid w:val="00E76265"/>
    <w:rsid w:val="00E76390"/>
    <w:rsid w:val="00E7699A"/>
    <w:rsid w:val="00E76AC5"/>
    <w:rsid w:val="00E77607"/>
    <w:rsid w:val="00E77971"/>
    <w:rsid w:val="00E779DE"/>
    <w:rsid w:val="00E804A1"/>
    <w:rsid w:val="00E80B36"/>
    <w:rsid w:val="00E80EA9"/>
    <w:rsid w:val="00E81AA9"/>
    <w:rsid w:val="00E81BDE"/>
    <w:rsid w:val="00E82BD6"/>
    <w:rsid w:val="00E839FE"/>
    <w:rsid w:val="00E84F73"/>
    <w:rsid w:val="00E851A3"/>
    <w:rsid w:val="00E8530E"/>
    <w:rsid w:val="00E85D3C"/>
    <w:rsid w:val="00E8609F"/>
    <w:rsid w:val="00E8785C"/>
    <w:rsid w:val="00E90CA9"/>
    <w:rsid w:val="00E919D7"/>
    <w:rsid w:val="00E92003"/>
    <w:rsid w:val="00E925C9"/>
    <w:rsid w:val="00E93997"/>
    <w:rsid w:val="00E939E0"/>
    <w:rsid w:val="00E943B7"/>
    <w:rsid w:val="00E94D7B"/>
    <w:rsid w:val="00E94ECF"/>
    <w:rsid w:val="00E950B5"/>
    <w:rsid w:val="00E95566"/>
    <w:rsid w:val="00E963AA"/>
    <w:rsid w:val="00E9678C"/>
    <w:rsid w:val="00E969E9"/>
    <w:rsid w:val="00E9799B"/>
    <w:rsid w:val="00E979DC"/>
    <w:rsid w:val="00EA0193"/>
    <w:rsid w:val="00EA02D6"/>
    <w:rsid w:val="00EA0EDC"/>
    <w:rsid w:val="00EA1806"/>
    <w:rsid w:val="00EA26DC"/>
    <w:rsid w:val="00EA29DB"/>
    <w:rsid w:val="00EA3CC0"/>
    <w:rsid w:val="00EA3DC2"/>
    <w:rsid w:val="00EA3F04"/>
    <w:rsid w:val="00EA4620"/>
    <w:rsid w:val="00EA4DB3"/>
    <w:rsid w:val="00EA5070"/>
    <w:rsid w:val="00EA5E10"/>
    <w:rsid w:val="00EA7198"/>
    <w:rsid w:val="00EA771B"/>
    <w:rsid w:val="00EA7AA3"/>
    <w:rsid w:val="00EB0DFD"/>
    <w:rsid w:val="00EB142E"/>
    <w:rsid w:val="00EB1580"/>
    <w:rsid w:val="00EB15DB"/>
    <w:rsid w:val="00EB27D1"/>
    <w:rsid w:val="00EB4918"/>
    <w:rsid w:val="00EB546B"/>
    <w:rsid w:val="00EB5E1C"/>
    <w:rsid w:val="00EB5F91"/>
    <w:rsid w:val="00EB6BE9"/>
    <w:rsid w:val="00EB72AC"/>
    <w:rsid w:val="00EC02E2"/>
    <w:rsid w:val="00EC0ACD"/>
    <w:rsid w:val="00EC0BA6"/>
    <w:rsid w:val="00EC13C6"/>
    <w:rsid w:val="00EC20B0"/>
    <w:rsid w:val="00EC2297"/>
    <w:rsid w:val="00EC3C32"/>
    <w:rsid w:val="00EC3C3A"/>
    <w:rsid w:val="00EC4145"/>
    <w:rsid w:val="00EC4605"/>
    <w:rsid w:val="00EC499E"/>
    <w:rsid w:val="00EC4AB2"/>
    <w:rsid w:val="00EC4D13"/>
    <w:rsid w:val="00EC543B"/>
    <w:rsid w:val="00EC5855"/>
    <w:rsid w:val="00EC5C84"/>
    <w:rsid w:val="00EC6206"/>
    <w:rsid w:val="00EC718C"/>
    <w:rsid w:val="00EC731F"/>
    <w:rsid w:val="00EC7847"/>
    <w:rsid w:val="00ED069C"/>
    <w:rsid w:val="00ED0B17"/>
    <w:rsid w:val="00ED15E0"/>
    <w:rsid w:val="00ED2585"/>
    <w:rsid w:val="00ED2C0A"/>
    <w:rsid w:val="00ED2F5E"/>
    <w:rsid w:val="00ED32DC"/>
    <w:rsid w:val="00ED40A4"/>
    <w:rsid w:val="00ED4582"/>
    <w:rsid w:val="00ED48B8"/>
    <w:rsid w:val="00ED4A86"/>
    <w:rsid w:val="00ED4F5D"/>
    <w:rsid w:val="00ED513F"/>
    <w:rsid w:val="00ED5285"/>
    <w:rsid w:val="00ED57A2"/>
    <w:rsid w:val="00ED5C78"/>
    <w:rsid w:val="00ED60BB"/>
    <w:rsid w:val="00EE045C"/>
    <w:rsid w:val="00EE0819"/>
    <w:rsid w:val="00EE089C"/>
    <w:rsid w:val="00EE15DE"/>
    <w:rsid w:val="00EE1E52"/>
    <w:rsid w:val="00EE225C"/>
    <w:rsid w:val="00EE2655"/>
    <w:rsid w:val="00EE3059"/>
    <w:rsid w:val="00EE3C49"/>
    <w:rsid w:val="00EE4AAF"/>
    <w:rsid w:val="00EE4ED0"/>
    <w:rsid w:val="00EE5135"/>
    <w:rsid w:val="00EE5A65"/>
    <w:rsid w:val="00EE61B6"/>
    <w:rsid w:val="00EE69EB"/>
    <w:rsid w:val="00EE6CD4"/>
    <w:rsid w:val="00EE732A"/>
    <w:rsid w:val="00EE7BCD"/>
    <w:rsid w:val="00EE7C24"/>
    <w:rsid w:val="00EE7EB1"/>
    <w:rsid w:val="00EF0467"/>
    <w:rsid w:val="00EF04F1"/>
    <w:rsid w:val="00EF0BFE"/>
    <w:rsid w:val="00EF1592"/>
    <w:rsid w:val="00EF16BD"/>
    <w:rsid w:val="00EF301D"/>
    <w:rsid w:val="00EF35D8"/>
    <w:rsid w:val="00EF376A"/>
    <w:rsid w:val="00EF3B02"/>
    <w:rsid w:val="00EF3F8E"/>
    <w:rsid w:val="00EF466B"/>
    <w:rsid w:val="00EF53D3"/>
    <w:rsid w:val="00EF5B72"/>
    <w:rsid w:val="00EF6DEE"/>
    <w:rsid w:val="00EF7425"/>
    <w:rsid w:val="00EF77B1"/>
    <w:rsid w:val="00EF7DA7"/>
    <w:rsid w:val="00F01645"/>
    <w:rsid w:val="00F01844"/>
    <w:rsid w:val="00F019FC"/>
    <w:rsid w:val="00F01E74"/>
    <w:rsid w:val="00F0261C"/>
    <w:rsid w:val="00F027D2"/>
    <w:rsid w:val="00F04E50"/>
    <w:rsid w:val="00F04FDA"/>
    <w:rsid w:val="00F0553A"/>
    <w:rsid w:val="00F05581"/>
    <w:rsid w:val="00F059E5"/>
    <w:rsid w:val="00F05E5F"/>
    <w:rsid w:val="00F0639C"/>
    <w:rsid w:val="00F067E9"/>
    <w:rsid w:val="00F071CF"/>
    <w:rsid w:val="00F077F7"/>
    <w:rsid w:val="00F07A37"/>
    <w:rsid w:val="00F10592"/>
    <w:rsid w:val="00F10CF7"/>
    <w:rsid w:val="00F11C9C"/>
    <w:rsid w:val="00F12A65"/>
    <w:rsid w:val="00F12A8B"/>
    <w:rsid w:val="00F12DC6"/>
    <w:rsid w:val="00F130EF"/>
    <w:rsid w:val="00F13EEC"/>
    <w:rsid w:val="00F141F8"/>
    <w:rsid w:val="00F1484E"/>
    <w:rsid w:val="00F14BA1"/>
    <w:rsid w:val="00F158FE"/>
    <w:rsid w:val="00F15D59"/>
    <w:rsid w:val="00F16C2C"/>
    <w:rsid w:val="00F17565"/>
    <w:rsid w:val="00F17949"/>
    <w:rsid w:val="00F17D29"/>
    <w:rsid w:val="00F201B4"/>
    <w:rsid w:val="00F20BB7"/>
    <w:rsid w:val="00F22902"/>
    <w:rsid w:val="00F238D8"/>
    <w:rsid w:val="00F23A3E"/>
    <w:rsid w:val="00F23FDD"/>
    <w:rsid w:val="00F243D3"/>
    <w:rsid w:val="00F2482A"/>
    <w:rsid w:val="00F24B62"/>
    <w:rsid w:val="00F24BC9"/>
    <w:rsid w:val="00F24E13"/>
    <w:rsid w:val="00F24F49"/>
    <w:rsid w:val="00F251D3"/>
    <w:rsid w:val="00F25996"/>
    <w:rsid w:val="00F25B79"/>
    <w:rsid w:val="00F25C76"/>
    <w:rsid w:val="00F26060"/>
    <w:rsid w:val="00F26354"/>
    <w:rsid w:val="00F263ED"/>
    <w:rsid w:val="00F26402"/>
    <w:rsid w:val="00F26457"/>
    <w:rsid w:val="00F26797"/>
    <w:rsid w:val="00F26865"/>
    <w:rsid w:val="00F26B12"/>
    <w:rsid w:val="00F26E83"/>
    <w:rsid w:val="00F2749D"/>
    <w:rsid w:val="00F27EFC"/>
    <w:rsid w:val="00F3121A"/>
    <w:rsid w:val="00F32700"/>
    <w:rsid w:val="00F32C51"/>
    <w:rsid w:val="00F34D2E"/>
    <w:rsid w:val="00F35577"/>
    <w:rsid w:val="00F35BF8"/>
    <w:rsid w:val="00F35D0F"/>
    <w:rsid w:val="00F35E50"/>
    <w:rsid w:val="00F35EDB"/>
    <w:rsid w:val="00F365A9"/>
    <w:rsid w:val="00F3678F"/>
    <w:rsid w:val="00F36856"/>
    <w:rsid w:val="00F36CA4"/>
    <w:rsid w:val="00F37AD3"/>
    <w:rsid w:val="00F37D97"/>
    <w:rsid w:val="00F40CF5"/>
    <w:rsid w:val="00F40F0A"/>
    <w:rsid w:val="00F4167D"/>
    <w:rsid w:val="00F41B82"/>
    <w:rsid w:val="00F41D66"/>
    <w:rsid w:val="00F41E27"/>
    <w:rsid w:val="00F420B6"/>
    <w:rsid w:val="00F422E2"/>
    <w:rsid w:val="00F42B9A"/>
    <w:rsid w:val="00F42DB9"/>
    <w:rsid w:val="00F433CE"/>
    <w:rsid w:val="00F43638"/>
    <w:rsid w:val="00F436AE"/>
    <w:rsid w:val="00F43829"/>
    <w:rsid w:val="00F43AEE"/>
    <w:rsid w:val="00F43C61"/>
    <w:rsid w:val="00F4456C"/>
    <w:rsid w:val="00F4525C"/>
    <w:rsid w:val="00F4535B"/>
    <w:rsid w:val="00F4546A"/>
    <w:rsid w:val="00F46444"/>
    <w:rsid w:val="00F46801"/>
    <w:rsid w:val="00F46FC3"/>
    <w:rsid w:val="00F4743B"/>
    <w:rsid w:val="00F504F4"/>
    <w:rsid w:val="00F50C4C"/>
    <w:rsid w:val="00F50D80"/>
    <w:rsid w:val="00F51704"/>
    <w:rsid w:val="00F5195D"/>
    <w:rsid w:val="00F51B99"/>
    <w:rsid w:val="00F5220D"/>
    <w:rsid w:val="00F536F2"/>
    <w:rsid w:val="00F546D0"/>
    <w:rsid w:val="00F550E9"/>
    <w:rsid w:val="00F565CA"/>
    <w:rsid w:val="00F565EE"/>
    <w:rsid w:val="00F5660A"/>
    <w:rsid w:val="00F566B2"/>
    <w:rsid w:val="00F5696A"/>
    <w:rsid w:val="00F56C3D"/>
    <w:rsid w:val="00F57542"/>
    <w:rsid w:val="00F57D59"/>
    <w:rsid w:val="00F61FDE"/>
    <w:rsid w:val="00F637B1"/>
    <w:rsid w:val="00F644BD"/>
    <w:rsid w:val="00F65380"/>
    <w:rsid w:val="00F65605"/>
    <w:rsid w:val="00F65628"/>
    <w:rsid w:val="00F65D2C"/>
    <w:rsid w:val="00F667ED"/>
    <w:rsid w:val="00F66822"/>
    <w:rsid w:val="00F67323"/>
    <w:rsid w:val="00F6739E"/>
    <w:rsid w:val="00F67995"/>
    <w:rsid w:val="00F67BB8"/>
    <w:rsid w:val="00F703D9"/>
    <w:rsid w:val="00F70A8F"/>
    <w:rsid w:val="00F7181E"/>
    <w:rsid w:val="00F718B5"/>
    <w:rsid w:val="00F73AED"/>
    <w:rsid w:val="00F73B4E"/>
    <w:rsid w:val="00F73BD8"/>
    <w:rsid w:val="00F74381"/>
    <w:rsid w:val="00F746F5"/>
    <w:rsid w:val="00F749C0"/>
    <w:rsid w:val="00F74B45"/>
    <w:rsid w:val="00F751EC"/>
    <w:rsid w:val="00F75C76"/>
    <w:rsid w:val="00F75C7F"/>
    <w:rsid w:val="00F76684"/>
    <w:rsid w:val="00F76D64"/>
    <w:rsid w:val="00F76F6C"/>
    <w:rsid w:val="00F77E51"/>
    <w:rsid w:val="00F80778"/>
    <w:rsid w:val="00F80FAD"/>
    <w:rsid w:val="00F81D69"/>
    <w:rsid w:val="00F822C8"/>
    <w:rsid w:val="00F83244"/>
    <w:rsid w:val="00F83250"/>
    <w:rsid w:val="00F83D22"/>
    <w:rsid w:val="00F84392"/>
    <w:rsid w:val="00F8445F"/>
    <w:rsid w:val="00F84944"/>
    <w:rsid w:val="00F84BEB"/>
    <w:rsid w:val="00F84C9C"/>
    <w:rsid w:val="00F85433"/>
    <w:rsid w:val="00F858EB"/>
    <w:rsid w:val="00F85C79"/>
    <w:rsid w:val="00F85E06"/>
    <w:rsid w:val="00F865D8"/>
    <w:rsid w:val="00F86D30"/>
    <w:rsid w:val="00F86F60"/>
    <w:rsid w:val="00F87027"/>
    <w:rsid w:val="00F87845"/>
    <w:rsid w:val="00F87CE3"/>
    <w:rsid w:val="00F90149"/>
    <w:rsid w:val="00F91BB6"/>
    <w:rsid w:val="00F935EE"/>
    <w:rsid w:val="00F93BE6"/>
    <w:rsid w:val="00F93C54"/>
    <w:rsid w:val="00F93E28"/>
    <w:rsid w:val="00F94752"/>
    <w:rsid w:val="00F95A86"/>
    <w:rsid w:val="00F96D7E"/>
    <w:rsid w:val="00F97521"/>
    <w:rsid w:val="00F9770F"/>
    <w:rsid w:val="00FA0283"/>
    <w:rsid w:val="00FA0616"/>
    <w:rsid w:val="00FA088B"/>
    <w:rsid w:val="00FA0C17"/>
    <w:rsid w:val="00FA130B"/>
    <w:rsid w:val="00FA232C"/>
    <w:rsid w:val="00FA28C4"/>
    <w:rsid w:val="00FA29B9"/>
    <w:rsid w:val="00FA2C73"/>
    <w:rsid w:val="00FA2CB7"/>
    <w:rsid w:val="00FA2F13"/>
    <w:rsid w:val="00FA3969"/>
    <w:rsid w:val="00FA3F06"/>
    <w:rsid w:val="00FA459C"/>
    <w:rsid w:val="00FA4B49"/>
    <w:rsid w:val="00FA5825"/>
    <w:rsid w:val="00FA7094"/>
    <w:rsid w:val="00FA7BE5"/>
    <w:rsid w:val="00FA7F5B"/>
    <w:rsid w:val="00FA7F7E"/>
    <w:rsid w:val="00FB10A3"/>
    <w:rsid w:val="00FB138B"/>
    <w:rsid w:val="00FB15F9"/>
    <w:rsid w:val="00FB17D4"/>
    <w:rsid w:val="00FB1996"/>
    <w:rsid w:val="00FB1F65"/>
    <w:rsid w:val="00FB320E"/>
    <w:rsid w:val="00FB34D6"/>
    <w:rsid w:val="00FB3FD2"/>
    <w:rsid w:val="00FB433E"/>
    <w:rsid w:val="00FB43A9"/>
    <w:rsid w:val="00FB465C"/>
    <w:rsid w:val="00FB4FEA"/>
    <w:rsid w:val="00FB5477"/>
    <w:rsid w:val="00FB5BC6"/>
    <w:rsid w:val="00FB66BC"/>
    <w:rsid w:val="00FB6779"/>
    <w:rsid w:val="00FB7D6A"/>
    <w:rsid w:val="00FC06AE"/>
    <w:rsid w:val="00FC0BB5"/>
    <w:rsid w:val="00FC19E0"/>
    <w:rsid w:val="00FC1BA9"/>
    <w:rsid w:val="00FC1C18"/>
    <w:rsid w:val="00FC1FF0"/>
    <w:rsid w:val="00FC2621"/>
    <w:rsid w:val="00FC3726"/>
    <w:rsid w:val="00FC3A31"/>
    <w:rsid w:val="00FC3D88"/>
    <w:rsid w:val="00FC3FFC"/>
    <w:rsid w:val="00FC428B"/>
    <w:rsid w:val="00FC4AF0"/>
    <w:rsid w:val="00FC57DC"/>
    <w:rsid w:val="00FC7700"/>
    <w:rsid w:val="00FC7A13"/>
    <w:rsid w:val="00FC7D2C"/>
    <w:rsid w:val="00FC7DEB"/>
    <w:rsid w:val="00FD0330"/>
    <w:rsid w:val="00FD052D"/>
    <w:rsid w:val="00FD0534"/>
    <w:rsid w:val="00FD0F8E"/>
    <w:rsid w:val="00FD12DF"/>
    <w:rsid w:val="00FD1F85"/>
    <w:rsid w:val="00FD231D"/>
    <w:rsid w:val="00FD2C98"/>
    <w:rsid w:val="00FD3D4F"/>
    <w:rsid w:val="00FD414A"/>
    <w:rsid w:val="00FD425D"/>
    <w:rsid w:val="00FD44AF"/>
    <w:rsid w:val="00FD45C6"/>
    <w:rsid w:val="00FD4C65"/>
    <w:rsid w:val="00FD55DC"/>
    <w:rsid w:val="00FD5665"/>
    <w:rsid w:val="00FD5B25"/>
    <w:rsid w:val="00FD5ECD"/>
    <w:rsid w:val="00FD61D6"/>
    <w:rsid w:val="00FD6293"/>
    <w:rsid w:val="00FD68D6"/>
    <w:rsid w:val="00FD6CDF"/>
    <w:rsid w:val="00FD7209"/>
    <w:rsid w:val="00FD7F67"/>
    <w:rsid w:val="00FD7FE1"/>
    <w:rsid w:val="00FE05BB"/>
    <w:rsid w:val="00FE0CF3"/>
    <w:rsid w:val="00FE1057"/>
    <w:rsid w:val="00FE1CE9"/>
    <w:rsid w:val="00FE24F9"/>
    <w:rsid w:val="00FE2976"/>
    <w:rsid w:val="00FE2986"/>
    <w:rsid w:val="00FE2C7C"/>
    <w:rsid w:val="00FE2EEA"/>
    <w:rsid w:val="00FE2FD8"/>
    <w:rsid w:val="00FE3296"/>
    <w:rsid w:val="00FE3555"/>
    <w:rsid w:val="00FE369E"/>
    <w:rsid w:val="00FE3928"/>
    <w:rsid w:val="00FE4461"/>
    <w:rsid w:val="00FE4572"/>
    <w:rsid w:val="00FE4FF5"/>
    <w:rsid w:val="00FE62ED"/>
    <w:rsid w:val="00FE63B0"/>
    <w:rsid w:val="00FE651D"/>
    <w:rsid w:val="00FE6BBA"/>
    <w:rsid w:val="00FE6E73"/>
    <w:rsid w:val="00FE7820"/>
    <w:rsid w:val="00FE7F35"/>
    <w:rsid w:val="00FF0698"/>
    <w:rsid w:val="00FF1423"/>
    <w:rsid w:val="00FF14B4"/>
    <w:rsid w:val="00FF21C9"/>
    <w:rsid w:val="00FF2A7D"/>
    <w:rsid w:val="00FF2A85"/>
    <w:rsid w:val="00FF2FCC"/>
    <w:rsid w:val="00FF350F"/>
    <w:rsid w:val="00FF377F"/>
    <w:rsid w:val="00FF4071"/>
    <w:rsid w:val="00FF4379"/>
    <w:rsid w:val="00FF4848"/>
    <w:rsid w:val="00FF4EAC"/>
    <w:rsid w:val="00FF51E2"/>
    <w:rsid w:val="00FF5749"/>
    <w:rsid w:val="00FF5B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01F4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3E77"/>
    <w:rPr>
      <w:rFonts w:ascii="Times New Roman" w:hAnsi="Times New Roman"/>
      <w:sz w:val="24"/>
      <w:szCs w:val="24"/>
    </w:rPr>
  </w:style>
  <w:style w:type="paragraph" w:styleId="Heading1">
    <w:name w:val="heading 1"/>
    <w:basedOn w:val="Normal"/>
    <w:link w:val="Heading1Char"/>
    <w:uiPriority w:val="9"/>
    <w:qFormat/>
    <w:rsid w:val="00D3780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37806"/>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7710B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B1580"/>
    <w:rPr>
      <w:color w:val="0000FF"/>
      <w:u w:val="single"/>
    </w:rPr>
  </w:style>
  <w:style w:type="paragraph" w:styleId="Footer">
    <w:name w:val="footer"/>
    <w:basedOn w:val="Normal"/>
    <w:link w:val="FooterChar"/>
    <w:uiPriority w:val="99"/>
    <w:unhideWhenUsed/>
    <w:rsid w:val="00EB1580"/>
    <w:pPr>
      <w:tabs>
        <w:tab w:val="center" w:pos="4320"/>
        <w:tab w:val="right" w:pos="8640"/>
      </w:tabs>
    </w:pPr>
    <w:rPr>
      <w:rFonts w:ascii="Cambria" w:hAnsi="Cambria"/>
    </w:rPr>
  </w:style>
  <w:style w:type="character" w:customStyle="1" w:styleId="FooterChar">
    <w:name w:val="Footer Char"/>
    <w:basedOn w:val="DefaultParagraphFont"/>
    <w:link w:val="Footer"/>
    <w:uiPriority w:val="99"/>
    <w:rsid w:val="00EB1580"/>
  </w:style>
  <w:style w:type="paragraph" w:styleId="Header">
    <w:name w:val="header"/>
    <w:basedOn w:val="Normal"/>
    <w:link w:val="HeaderChar"/>
    <w:uiPriority w:val="99"/>
    <w:unhideWhenUsed/>
    <w:rsid w:val="00EB1580"/>
    <w:pPr>
      <w:tabs>
        <w:tab w:val="center" w:pos="4320"/>
        <w:tab w:val="right" w:pos="8640"/>
      </w:tabs>
    </w:pPr>
    <w:rPr>
      <w:rFonts w:ascii="Cambria" w:hAnsi="Cambria"/>
    </w:rPr>
  </w:style>
  <w:style w:type="character" w:customStyle="1" w:styleId="HeaderChar">
    <w:name w:val="Header Char"/>
    <w:basedOn w:val="DefaultParagraphFont"/>
    <w:link w:val="Header"/>
    <w:uiPriority w:val="99"/>
    <w:rsid w:val="00EB1580"/>
  </w:style>
  <w:style w:type="character" w:styleId="CommentReference">
    <w:name w:val="annotation reference"/>
    <w:basedOn w:val="DefaultParagraphFont"/>
    <w:uiPriority w:val="99"/>
    <w:semiHidden/>
    <w:unhideWhenUsed/>
    <w:rsid w:val="009515FA"/>
    <w:rPr>
      <w:sz w:val="18"/>
      <w:szCs w:val="18"/>
    </w:rPr>
  </w:style>
  <w:style w:type="paragraph" w:styleId="CommentText">
    <w:name w:val="annotation text"/>
    <w:basedOn w:val="Normal"/>
    <w:link w:val="CommentTextChar"/>
    <w:uiPriority w:val="99"/>
    <w:unhideWhenUsed/>
    <w:rsid w:val="009515FA"/>
    <w:rPr>
      <w:rFonts w:ascii="Cambria" w:hAnsi="Cambria"/>
    </w:rPr>
  </w:style>
  <w:style w:type="character" w:customStyle="1" w:styleId="CommentTextChar">
    <w:name w:val="Comment Text Char"/>
    <w:basedOn w:val="DefaultParagraphFont"/>
    <w:link w:val="CommentText"/>
    <w:uiPriority w:val="99"/>
    <w:rsid w:val="009515FA"/>
    <w:rPr>
      <w:sz w:val="24"/>
      <w:szCs w:val="24"/>
    </w:rPr>
  </w:style>
  <w:style w:type="paragraph" w:styleId="CommentSubject">
    <w:name w:val="annotation subject"/>
    <w:basedOn w:val="CommentText"/>
    <w:next w:val="CommentText"/>
    <w:link w:val="CommentSubjectChar"/>
    <w:uiPriority w:val="99"/>
    <w:semiHidden/>
    <w:unhideWhenUsed/>
    <w:rsid w:val="009515FA"/>
    <w:rPr>
      <w:b/>
      <w:bCs/>
      <w:sz w:val="20"/>
      <w:szCs w:val="20"/>
    </w:rPr>
  </w:style>
  <w:style w:type="character" w:customStyle="1" w:styleId="CommentSubjectChar">
    <w:name w:val="Comment Subject Char"/>
    <w:basedOn w:val="CommentTextChar"/>
    <w:link w:val="CommentSubject"/>
    <w:uiPriority w:val="99"/>
    <w:semiHidden/>
    <w:rsid w:val="009515FA"/>
    <w:rPr>
      <w:b/>
      <w:bCs/>
      <w:sz w:val="24"/>
      <w:szCs w:val="24"/>
    </w:rPr>
  </w:style>
  <w:style w:type="paragraph" w:styleId="BalloonText">
    <w:name w:val="Balloon Text"/>
    <w:basedOn w:val="Normal"/>
    <w:link w:val="BalloonTextChar"/>
    <w:uiPriority w:val="99"/>
    <w:semiHidden/>
    <w:unhideWhenUsed/>
    <w:rsid w:val="009515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15FA"/>
    <w:rPr>
      <w:rFonts w:ascii="Lucida Grande" w:hAnsi="Lucida Grande" w:cs="Lucida Grande"/>
      <w:sz w:val="18"/>
      <w:szCs w:val="18"/>
    </w:rPr>
  </w:style>
  <w:style w:type="paragraph" w:styleId="NormalWeb">
    <w:name w:val="Normal (Web)"/>
    <w:basedOn w:val="Normal"/>
    <w:uiPriority w:val="99"/>
    <w:unhideWhenUsed/>
    <w:rsid w:val="00705713"/>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D37806"/>
    <w:rPr>
      <w:rFonts w:ascii="Times" w:hAnsi="Times"/>
      <w:b/>
      <w:bCs/>
      <w:kern w:val="36"/>
      <w:sz w:val="48"/>
      <w:szCs w:val="48"/>
    </w:rPr>
  </w:style>
  <w:style w:type="character" w:customStyle="1" w:styleId="Heading2Char">
    <w:name w:val="Heading 2 Char"/>
    <w:basedOn w:val="DefaultParagraphFont"/>
    <w:link w:val="Heading2"/>
    <w:uiPriority w:val="9"/>
    <w:rsid w:val="00D37806"/>
    <w:rPr>
      <w:rFonts w:ascii="Times" w:hAnsi="Times"/>
      <w:b/>
      <w:bCs/>
      <w:sz w:val="36"/>
      <w:szCs w:val="36"/>
    </w:rPr>
  </w:style>
  <w:style w:type="character" w:customStyle="1" w:styleId="name">
    <w:name w:val="name"/>
    <w:basedOn w:val="DefaultParagraphFont"/>
    <w:rsid w:val="00D37806"/>
  </w:style>
  <w:style w:type="character" w:customStyle="1" w:styleId="contrib-degrees">
    <w:name w:val="contrib-degrees"/>
    <w:basedOn w:val="DefaultParagraphFont"/>
    <w:rsid w:val="00D37806"/>
  </w:style>
  <w:style w:type="character" w:customStyle="1" w:styleId="apple-converted-space">
    <w:name w:val="apple-converted-space"/>
    <w:basedOn w:val="DefaultParagraphFont"/>
    <w:rsid w:val="00D37806"/>
  </w:style>
  <w:style w:type="character" w:customStyle="1" w:styleId="slug-pub-date">
    <w:name w:val="slug-pub-date"/>
    <w:basedOn w:val="DefaultParagraphFont"/>
    <w:rsid w:val="00D37806"/>
  </w:style>
  <w:style w:type="character" w:customStyle="1" w:styleId="slug-vol">
    <w:name w:val="slug-vol"/>
    <w:basedOn w:val="DefaultParagraphFont"/>
    <w:rsid w:val="00D37806"/>
  </w:style>
  <w:style w:type="character" w:customStyle="1" w:styleId="slug-pages">
    <w:name w:val="slug-pages"/>
    <w:basedOn w:val="DefaultParagraphFont"/>
    <w:rsid w:val="00D37806"/>
  </w:style>
  <w:style w:type="paragraph" w:styleId="Revision">
    <w:name w:val="Revision"/>
    <w:hidden/>
    <w:uiPriority w:val="99"/>
    <w:semiHidden/>
    <w:rsid w:val="00D37806"/>
    <w:rPr>
      <w:sz w:val="24"/>
      <w:szCs w:val="24"/>
    </w:rPr>
  </w:style>
  <w:style w:type="character" w:customStyle="1" w:styleId="italic">
    <w:name w:val="italic"/>
    <w:basedOn w:val="DefaultParagraphFont"/>
    <w:rsid w:val="00895030"/>
  </w:style>
  <w:style w:type="paragraph" w:styleId="Bibliography">
    <w:name w:val="Bibliography"/>
    <w:basedOn w:val="Normal"/>
    <w:next w:val="Normal"/>
    <w:uiPriority w:val="37"/>
    <w:unhideWhenUsed/>
    <w:rsid w:val="004E2A42"/>
    <w:pPr>
      <w:tabs>
        <w:tab w:val="left" w:pos="500"/>
      </w:tabs>
      <w:spacing w:after="240"/>
      <w:ind w:left="504" w:hanging="504"/>
    </w:pPr>
    <w:rPr>
      <w:rFonts w:ascii="Cambria" w:hAnsi="Cambria"/>
    </w:rPr>
  </w:style>
  <w:style w:type="paragraph" w:styleId="ListParagraph">
    <w:name w:val="List Paragraph"/>
    <w:basedOn w:val="Normal"/>
    <w:uiPriority w:val="34"/>
    <w:qFormat/>
    <w:rsid w:val="00A90815"/>
    <w:pPr>
      <w:ind w:left="720"/>
      <w:contextualSpacing/>
    </w:pPr>
    <w:rPr>
      <w:rFonts w:asciiTheme="minorHAnsi" w:eastAsiaTheme="minorEastAsia" w:hAnsiTheme="minorHAnsi" w:cstheme="minorBidi"/>
    </w:rPr>
  </w:style>
  <w:style w:type="table" w:styleId="TableGrid">
    <w:name w:val="Table Grid"/>
    <w:basedOn w:val="TableNormal"/>
    <w:uiPriority w:val="59"/>
    <w:rsid w:val="00540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E32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F56C3D"/>
    <w:rPr>
      <w:color w:val="800080" w:themeColor="followedHyperlink"/>
      <w:u w:val="single"/>
    </w:rPr>
  </w:style>
  <w:style w:type="character" w:customStyle="1" w:styleId="Heading3Char">
    <w:name w:val="Heading 3 Char"/>
    <w:basedOn w:val="DefaultParagraphFont"/>
    <w:link w:val="Heading3"/>
    <w:uiPriority w:val="9"/>
    <w:rsid w:val="007710B7"/>
    <w:rPr>
      <w:rFonts w:asciiTheme="majorHAnsi" w:eastAsiaTheme="majorEastAsia" w:hAnsiTheme="majorHAnsi" w:cstheme="majorBidi"/>
      <w:b/>
      <w:bCs/>
      <w:color w:val="4F81BD" w:themeColor="accent1"/>
      <w:sz w:val="24"/>
      <w:szCs w:val="24"/>
    </w:rPr>
  </w:style>
  <w:style w:type="character" w:styleId="Strong">
    <w:name w:val="Strong"/>
    <w:basedOn w:val="DefaultParagraphFont"/>
    <w:uiPriority w:val="22"/>
    <w:qFormat/>
    <w:rsid w:val="009237A9"/>
    <w:rPr>
      <w:b/>
      <w:bCs/>
    </w:rPr>
  </w:style>
  <w:style w:type="paragraph" w:customStyle="1" w:styleId="para">
    <w:name w:val="para"/>
    <w:basedOn w:val="Normal"/>
    <w:rsid w:val="00C14225"/>
    <w:pPr>
      <w:spacing w:before="100" w:beforeAutospacing="1" w:after="100" w:afterAutospacing="1"/>
    </w:pPr>
    <w:rPr>
      <w:rFonts w:eastAsia="Times New Roman"/>
    </w:rPr>
  </w:style>
  <w:style w:type="character" w:customStyle="1" w:styleId="articletype">
    <w:name w:val="articletype"/>
    <w:basedOn w:val="DefaultParagraphFont"/>
    <w:rsid w:val="00620D0A"/>
  </w:style>
  <w:style w:type="character" w:customStyle="1" w:styleId="separator">
    <w:name w:val="separator"/>
    <w:basedOn w:val="DefaultParagraphFont"/>
    <w:rsid w:val="00620D0A"/>
  </w:style>
  <w:style w:type="character" w:customStyle="1" w:styleId="month">
    <w:name w:val="month"/>
    <w:basedOn w:val="DefaultParagraphFont"/>
    <w:rsid w:val="00620D0A"/>
  </w:style>
  <w:style w:type="character" w:customStyle="1" w:styleId="day">
    <w:name w:val="day"/>
    <w:basedOn w:val="DefaultParagraphFont"/>
    <w:rsid w:val="00620D0A"/>
  </w:style>
  <w:style w:type="character" w:customStyle="1" w:styleId="year">
    <w:name w:val="year"/>
    <w:basedOn w:val="DefaultParagraphFont"/>
    <w:rsid w:val="00620D0A"/>
  </w:style>
  <w:style w:type="character" w:customStyle="1" w:styleId="Subtitle1">
    <w:name w:val="Subtitle1"/>
    <w:basedOn w:val="DefaultParagraphFont"/>
    <w:rsid w:val="00620D0A"/>
  </w:style>
  <w:style w:type="character" w:customStyle="1" w:styleId="authornames">
    <w:name w:val="authornames"/>
    <w:basedOn w:val="DefaultParagraphFont"/>
    <w:rsid w:val="00620D0A"/>
  </w:style>
  <w:style w:type="paragraph" w:customStyle="1" w:styleId="paraauthor-contributions">
    <w:name w:val="paraauthor-contributions"/>
    <w:basedOn w:val="Normal"/>
    <w:rsid w:val="00D36CD6"/>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E71899"/>
  </w:style>
  <w:style w:type="paragraph" w:customStyle="1" w:styleId="p1">
    <w:name w:val="p1"/>
    <w:basedOn w:val="Normal"/>
    <w:rsid w:val="00D70AD0"/>
    <w:rPr>
      <w:rFonts w:ascii="Calibri" w:hAnsi="Calibri"/>
      <w:color w:val="1E497D"/>
      <w:sz w:val="23"/>
      <w:szCs w:val="23"/>
    </w:rPr>
  </w:style>
  <w:style w:type="character" w:customStyle="1" w:styleId="s1">
    <w:name w:val="s1"/>
    <w:basedOn w:val="DefaultParagraphFont"/>
    <w:rsid w:val="00D70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4166">
      <w:bodyDiv w:val="1"/>
      <w:marLeft w:val="0"/>
      <w:marRight w:val="0"/>
      <w:marTop w:val="0"/>
      <w:marBottom w:val="0"/>
      <w:divBdr>
        <w:top w:val="none" w:sz="0" w:space="0" w:color="auto"/>
        <w:left w:val="none" w:sz="0" w:space="0" w:color="auto"/>
        <w:bottom w:val="none" w:sz="0" w:space="0" w:color="auto"/>
        <w:right w:val="none" w:sz="0" w:space="0" w:color="auto"/>
      </w:divBdr>
    </w:div>
    <w:div w:id="173611971">
      <w:bodyDiv w:val="1"/>
      <w:marLeft w:val="0"/>
      <w:marRight w:val="0"/>
      <w:marTop w:val="0"/>
      <w:marBottom w:val="0"/>
      <w:divBdr>
        <w:top w:val="none" w:sz="0" w:space="0" w:color="auto"/>
        <w:left w:val="none" w:sz="0" w:space="0" w:color="auto"/>
        <w:bottom w:val="none" w:sz="0" w:space="0" w:color="auto"/>
        <w:right w:val="none" w:sz="0" w:space="0" w:color="auto"/>
      </w:divBdr>
    </w:div>
    <w:div w:id="183980755">
      <w:bodyDiv w:val="1"/>
      <w:marLeft w:val="0"/>
      <w:marRight w:val="0"/>
      <w:marTop w:val="0"/>
      <w:marBottom w:val="0"/>
      <w:divBdr>
        <w:top w:val="none" w:sz="0" w:space="0" w:color="auto"/>
        <w:left w:val="none" w:sz="0" w:space="0" w:color="auto"/>
        <w:bottom w:val="none" w:sz="0" w:space="0" w:color="auto"/>
        <w:right w:val="none" w:sz="0" w:space="0" w:color="auto"/>
      </w:divBdr>
    </w:div>
    <w:div w:id="323750806">
      <w:bodyDiv w:val="1"/>
      <w:marLeft w:val="0"/>
      <w:marRight w:val="0"/>
      <w:marTop w:val="0"/>
      <w:marBottom w:val="0"/>
      <w:divBdr>
        <w:top w:val="none" w:sz="0" w:space="0" w:color="auto"/>
        <w:left w:val="none" w:sz="0" w:space="0" w:color="auto"/>
        <w:bottom w:val="none" w:sz="0" w:space="0" w:color="auto"/>
        <w:right w:val="none" w:sz="0" w:space="0" w:color="auto"/>
      </w:divBdr>
    </w:div>
    <w:div w:id="352611927">
      <w:bodyDiv w:val="1"/>
      <w:marLeft w:val="0"/>
      <w:marRight w:val="0"/>
      <w:marTop w:val="0"/>
      <w:marBottom w:val="0"/>
      <w:divBdr>
        <w:top w:val="none" w:sz="0" w:space="0" w:color="auto"/>
        <w:left w:val="none" w:sz="0" w:space="0" w:color="auto"/>
        <w:bottom w:val="none" w:sz="0" w:space="0" w:color="auto"/>
        <w:right w:val="none" w:sz="0" w:space="0" w:color="auto"/>
      </w:divBdr>
    </w:div>
    <w:div w:id="356662826">
      <w:bodyDiv w:val="1"/>
      <w:marLeft w:val="0"/>
      <w:marRight w:val="0"/>
      <w:marTop w:val="0"/>
      <w:marBottom w:val="0"/>
      <w:divBdr>
        <w:top w:val="none" w:sz="0" w:space="0" w:color="auto"/>
        <w:left w:val="none" w:sz="0" w:space="0" w:color="auto"/>
        <w:bottom w:val="none" w:sz="0" w:space="0" w:color="auto"/>
        <w:right w:val="none" w:sz="0" w:space="0" w:color="auto"/>
      </w:divBdr>
    </w:div>
    <w:div w:id="359622685">
      <w:bodyDiv w:val="1"/>
      <w:marLeft w:val="0"/>
      <w:marRight w:val="0"/>
      <w:marTop w:val="0"/>
      <w:marBottom w:val="0"/>
      <w:divBdr>
        <w:top w:val="none" w:sz="0" w:space="0" w:color="auto"/>
        <w:left w:val="none" w:sz="0" w:space="0" w:color="auto"/>
        <w:bottom w:val="none" w:sz="0" w:space="0" w:color="auto"/>
        <w:right w:val="none" w:sz="0" w:space="0" w:color="auto"/>
      </w:divBdr>
    </w:div>
    <w:div w:id="364142438">
      <w:bodyDiv w:val="1"/>
      <w:marLeft w:val="0"/>
      <w:marRight w:val="0"/>
      <w:marTop w:val="0"/>
      <w:marBottom w:val="0"/>
      <w:divBdr>
        <w:top w:val="none" w:sz="0" w:space="0" w:color="auto"/>
        <w:left w:val="none" w:sz="0" w:space="0" w:color="auto"/>
        <w:bottom w:val="none" w:sz="0" w:space="0" w:color="auto"/>
        <w:right w:val="none" w:sz="0" w:space="0" w:color="auto"/>
      </w:divBdr>
    </w:div>
    <w:div w:id="409231532">
      <w:bodyDiv w:val="1"/>
      <w:marLeft w:val="0"/>
      <w:marRight w:val="0"/>
      <w:marTop w:val="0"/>
      <w:marBottom w:val="0"/>
      <w:divBdr>
        <w:top w:val="none" w:sz="0" w:space="0" w:color="auto"/>
        <w:left w:val="none" w:sz="0" w:space="0" w:color="auto"/>
        <w:bottom w:val="none" w:sz="0" w:space="0" w:color="auto"/>
        <w:right w:val="none" w:sz="0" w:space="0" w:color="auto"/>
      </w:divBdr>
      <w:divsChild>
        <w:div w:id="181943124">
          <w:marLeft w:val="0"/>
          <w:marRight w:val="0"/>
          <w:marTop w:val="0"/>
          <w:marBottom w:val="0"/>
          <w:divBdr>
            <w:top w:val="none" w:sz="0" w:space="0" w:color="auto"/>
            <w:left w:val="none" w:sz="0" w:space="0" w:color="auto"/>
            <w:bottom w:val="none" w:sz="0" w:space="0" w:color="auto"/>
            <w:right w:val="none" w:sz="0" w:space="0" w:color="auto"/>
          </w:divBdr>
          <w:divsChild>
            <w:div w:id="1353066906">
              <w:marLeft w:val="0"/>
              <w:marRight w:val="0"/>
              <w:marTop w:val="0"/>
              <w:marBottom w:val="240"/>
              <w:divBdr>
                <w:top w:val="none" w:sz="0" w:space="0" w:color="auto"/>
                <w:left w:val="none" w:sz="0" w:space="0" w:color="auto"/>
                <w:bottom w:val="none" w:sz="0" w:space="0" w:color="auto"/>
                <w:right w:val="none" w:sz="0" w:space="0" w:color="auto"/>
              </w:divBdr>
              <w:divsChild>
                <w:div w:id="1712804665">
                  <w:marLeft w:val="360"/>
                  <w:marRight w:val="96"/>
                  <w:marTop w:val="0"/>
                  <w:marBottom w:val="0"/>
                  <w:divBdr>
                    <w:top w:val="none" w:sz="0" w:space="0" w:color="auto"/>
                    <w:left w:val="none" w:sz="0" w:space="0" w:color="auto"/>
                    <w:bottom w:val="none" w:sz="0" w:space="0" w:color="auto"/>
                    <w:right w:val="none" w:sz="0" w:space="0" w:color="auto"/>
                  </w:divBdr>
                </w:div>
              </w:divsChild>
            </w:div>
            <w:div w:id="1790466561">
              <w:marLeft w:val="0"/>
              <w:marRight w:val="0"/>
              <w:marTop w:val="0"/>
              <w:marBottom w:val="0"/>
              <w:divBdr>
                <w:top w:val="none" w:sz="0" w:space="0" w:color="auto"/>
                <w:left w:val="none" w:sz="0" w:space="0" w:color="auto"/>
                <w:bottom w:val="none" w:sz="0" w:space="0" w:color="auto"/>
                <w:right w:val="none" w:sz="0" w:space="0" w:color="auto"/>
              </w:divBdr>
              <w:divsChild>
                <w:div w:id="3585046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4300527">
      <w:bodyDiv w:val="1"/>
      <w:marLeft w:val="0"/>
      <w:marRight w:val="0"/>
      <w:marTop w:val="0"/>
      <w:marBottom w:val="0"/>
      <w:divBdr>
        <w:top w:val="none" w:sz="0" w:space="0" w:color="auto"/>
        <w:left w:val="none" w:sz="0" w:space="0" w:color="auto"/>
        <w:bottom w:val="none" w:sz="0" w:space="0" w:color="auto"/>
        <w:right w:val="none" w:sz="0" w:space="0" w:color="auto"/>
      </w:divBdr>
    </w:div>
    <w:div w:id="512763621">
      <w:bodyDiv w:val="1"/>
      <w:marLeft w:val="0"/>
      <w:marRight w:val="0"/>
      <w:marTop w:val="0"/>
      <w:marBottom w:val="0"/>
      <w:divBdr>
        <w:top w:val="none" w:sz="0" w:space="0" w:color="auto"/>
        <w:left w:val="none" w:sz="0" w:space="0" w:color="auto"/>
        <w:bottom w:val="none" w:sz="0" w:space="0" w:color="auto"/>
        <w:right w:val="none" w:sz="0" w:space="0" w:color="auto"/>
      </w:divBdr>
    </w:div>
    <w:div w:id="531649965">
      <w:bodyDiv w:val="1"/>
      <w:marLeft w:val="0"/>
      <w:marRight w:val="0"/>
      <w:marTop w:val="0"/>
      <w:marBottom w:val="0"/>
      <w:divBdr>
        <w:top w:val="none" w:sz="0" w:space="0" w:color="auto"/>
        <w:left w:val="none" w:sz="0" w:space="0" w:color="auto"/>
        <w:bottom w:val="none" w:sz="0" w:space="0" w:color="auto"/>
        <w:right w:val="none" w:sz="0" w:space="0" w:color="auto"/>
      </w:divBdr>
    </w:div>
    <w:div w:id="662054036">
      <w:bodyDiv w:val="1"/>
      <w:marLeft w:val="0"/>
      <w:marRight w:val="0"/>
      <w:marTop w:val="0"/>
      <w:marBottom w:val="0"/>
      <w:divBdr>
        <w:top w:val="none" w:sz="0" w:space="0" w:color="auto"/>
        <w:left w:val="none" w:sz="0" w:space="0" w:color="auto"/>
        <w:bottom w:val="none" w:sz="0" w:space="0" w:color="auto"/>
        <w:right w:val="none" w:sz="0" w:space="0" w:color="auto"/>
      </w:divBdr>
    </w:div>
    <w:div w:id="667295552">
      <w:bodyDiv w:val="1"/>
      <w:marLeft w:val="0"/>
      <w:marRight w:val="0"/>
      <w:marTop w:val="0"/>
      <w:marBottom w:val="0"/>
      <w:divBdr>
        <w:top w:val="none" w:sz="0" w:space="0" w:color="auto"/>
        <w:left w:val="none" w:sz="0" w:space="0" w:color="auto"/>
        <w:bottom w:val="none" w:sz="0" w:space="0" w:color="auto"/>
        <w:right w:val="none" w:sz="0" w:space="0" w:color="auto"/>
      </w:divBdr>
    </w:div>
    <w:div w:id="771317832">
      <w:bodyDiv w:val="1"/>
      <w:marLeft w:val="0"/>
      <w:marRight w:val="0"/>
      <w:marTop w:val="0"/>
      <w:marBottom w:val="0"/>
      <w:divBdr>
        <w:top w:val="none" w:sz="0" w:space="0" w:color="auto"/>
        <w:left w:val="none" w:sz="0" w:space="0" w:color="auto"/>
        <w:bottom w:val="none" w:sz="0" w:space="0" w:color="auto"/>
        <w:right w:val="none" w:sz="0" w:space="0" w:color="auto"/>
      </w:divBdr>
    </w:div>
    <w:div w:id="813638819">
      <w:bodyDiv w:val="1"/>
      <w:marLeft w:val="0"/>
      <w:marRight w:val="0"/>
      <w:marTop w:val="0"/>
      <w:marBottom w:val="0"/>
      <w:divBdr>
        <w:top w:val="none" w:sz="0" w:space="0" w:color="auto"/>
        <w:left w:val="none" w:sz="0" w:space="0" w:color="auto"/>
        <w:bottom w:val="none" w:sz="0" w:space="0" w:color="auto"/>
        <w:right w:val="none" w:sz="0" w:space="0" w:color="auto"/>
      </w:divBdr>
    </w:div>
    <w:div w:id="815687665">
      <w:bodyDiv w:val="1"/>
      <w:marLeft w:val="0"/>
      <w:marRight w:val="0"/>
      <w:marTop w:val="0"/>
      <w:marBottom w:val="0"/>
      <w:divBdr>
        <w:top w:val="none" w:sz="0" w:space="0" w:color="auto"/>
        <w:left w:val="none" w:sz="0" w:space="0" w:color="auto"/>
        <w:bottom w:val="none" w:sz="0" w:space="0" w:color="auto"/>
        <w:right w:val="none" w:sz="0" w:space="0" w:color="auto"/>
      </w:divBdr>
    </w:div>
    <w:div w:id="826480315">
      <w:bodyDiv w:val="1"/>
      <w:marLeft w:val="0"/>
      <w:marRight w:val="0"/>
      <w:marTop w:val="0"/>
      <w:marBottom w:val="0"/>
      <w:divBdr>
        <w:top w:val="none" w:sz="0" w:space="0" w:color="auto"/>
        <w:left w:val="none" w:sz="0" w:space="0" w:color="auto"/>
        <w:bottom w:val="none" w:sz="0" w:space="0" w:color="auto"/>
        <w:right w:val="none" w:sz="0" w:space="0" w:color="auto"/>
      </w:divBdr>
    </w:div>
    <w:div w:id="844831256">
      <w:bodyDiv w:val="1"/>
      <w:marLeft w:val="0"/>
      <w:marRight w:val="0"/>
      <w:marTop w:val="0"/>
      <w:marBottom w:val="0"/>
      <w:divBdr>
        <w:top w:val="none" w:sz="0" w:space="0" w:color="auto"/>
        <w:left w:val="none" w:sz="0" w:space="0" w:color="auto"/>
        <w:bottom w:val="none" w:sz="0" w:space="0" w:color="auto"/>
        <w:right w:val="none" w:sz="0" w:space="0" w:color="auto"/>
      </w:divBdr>
    </w:div>
    <w:div w:id="932201849">
      <w:bodyDiv w:val="1"/>
      <w:marLeft w:val="0"/>
      <w:marRight w:val="0"/>
      <w:marTop w:val="0"/>
      <w:marBottom w:val="0"/>
      <w:divBdr>
        <w:top w:val="none" w:sz="0" w:space="0" w:color="auto"/>
        <w:left w:val="none" w:sz="0" w:space="0" w:color="auto"/>
        <w:bottom w:val="none" w:sz="0" w:space="0" w:color="auto"/>
        <w:right w:val="none" w:sz="0" w:space="0" w:color="auto"/>
      </w:divBdr>
    </w:div>
    <w:div w:id="983001820">
      <w:bodyDiv w:val="1"/>
      <w:marLeft w:val="0"/>
      <w:marRight w:val="0"/>
      <w:marTop w:val="0"/>
      <w:marBottom w:val="0"/>
      <w:divBdr>
        <w:top w:val="none" w:sz="0" w:space="0" w:color="auto"/>
        <w:left w:val="none" w:sz="0" w:space="0" w:color="auto"/>
        <w:bottom w:val="none" w:sz="0" w:space="0" w:color="auto"/>
        <w:right w:val="none" w:sz="0" w:space="0" w:color="auto"/>
      </w:divBdr>
    </w:div>
    <w:div w:id="999846785">
      <w:bodyDiv w:val="1"/>
      <w:marLeft w:val="0"/>
      <w:marRight w:val="0"/>
      <w:marTop w:val="0"/>
      <w:marBottom w:val="0"/>
      <w:divBdr>
        <w:top w:val="none" w:sz="0" w:space="0" w:color="auto"/>
        <w:left w:val="none" w:sz="0" w:space="0" w:color="auto"/>
        <w:bottom w:val="none" w:sz="0" w:space="0" w:color="auto"/>
        <w:right w:val="none" w:sz="0" w:space="0" w:color="auto"/>
      </w:divBdr>
    </w:div>
    <w:div w:id="1012147086">
      <w:bodyDiv w:val="1"/>
      <w:marLeft w:val="0"/>
      <w:marRight w:val="0"/>
      <w:marTop w:val="0"/>
      <w:marBottom w:val="0"/>
      <w:divBdr>
        <w:top w:val="none" w:sz="0" w:space="0" w:color="auto"/>
        <w:left w:val="none" w:sz="0" w:space="0" w:color="auto"/>
        <w:bottom w:val="none" w:sz="0" w:space="0" w:color="auto"/>
        <w:right w:val="none" w:sz="0" w:space="0" w:color="auto"/>
      </w:divBdr>
      <w:divsChild>
        <w:div w:id="341013407">
          <w:marLeft w:val="0"/>
          <w:marRight w:val="0"/>
          <w:marTop w:val="0"/>
          <w:marBottom w:val="0"/>
          <w:divBdr>
            <w:top w:val="none" w:sz="0" w:space="0" w:color="auto"/>
            <w:left w:val="none" w:sz="0" w:space="0" w:color="auto"/>
            <w:bottom w:val="none" w:sz="0" w:space="0" w:color="auto"/>
            <w:right w:val="none" w:sz="0" w:space="0" w:color="auto"/>
          </w:divBdr>
          <w:divsChild>
            <w:div w:id="1824272061">
              <w:marLeft w:val="0"/>
              <w:marRight w:val="0"/>
              <w:marTop w:val="0"/>
              <w:marBottom w:val="0"/>
              <w:divBdr>
                <w:top w:val="none" w:sz="0" w:space="0" w:color="auto"/>
                <w:left w:val="none" w:sz="0" w:space="0" w:color="auto"/>
                <w:bottom w:val="none" w:sz="0" w:space="0" w:color="auto"/>
                <w:right w:val="none" w:sz="0" w:space="0" w:color="auto"/>
              </w:divBdr>
              <w:divsChild>
                <w:div w:id="7095742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14914706">
      <w:bodyDiv w:val="1"/>
      <w:marLeft w:val="0"/>
      <w:marRight w:val="0"/>
      <w:marTop w:val="0"/>
      <w:marBottom w:val="0"/>
      <w:divBdr>
        <w:top w:val="none" w:sz="0" w:space="0" w:color="auto"/>
        <w:left w:val="none" w:sz="0" w:space="0" w:color="auto"/>
        <w:bottom w:val="none" w:sz="0" w:space="0" w:color="auto"/>
        <w:right w:val="none" w:sz="0" w:space="0" w:color="auto"/>
      </w:divBdr>
    </w:div>
    <w:div w:id="1187911843">
      <w:bodyDiv w:val="1"/>
      <w:marLeft w:val="0"/>
      <w:marRight w:val="0"/>
      <w:marTop w:val="0"/>
      <w:marBottom w:val="0"/>
      <w:divBdr>
        <w:top w:val="none" w:sz="0" w:space="0" w:color="auto"/>
        <w:left w:val="none" w:sz="0" w:space="0" w:color="auto"/>
        <w:bottom w:val="none" w:sz="0" w:space="0" w:color="auto"/>
        <w:right w:val="none" w:sz="0" w:space="0" w:color="auto"/>
      </w:divBdr>
    </w:div>
    <w:div w:id="1222059788">
      <w:bodyDiv w:val="1"/>
      <w:marLeft w:val="0"/>
      <w:marRight w:val="0"/>
      <w:marTop w:val="0"/>
      <w:marBottom w:val="0"/>
      <w:divBdr>
        <w:top w:val="none" w:sz="0" w:space="0" w:color="auto"/>
        <w:left w:val="none" w:sz="0" w:space="0" w:color="auto"/>
        <w:bottom w:val="none" w:sz="0" w:space="0" w:color="auto"/>
        <w:right w:val="none" w:sz="0" w:space="0" w:color="auto"/>
      </w:divBdr>
    </w:div>
    <w:div w:id="1230118854">
      <w:bodyDiv w:val="1"/>
      <w:marLeft w:val="0"/>
      <w:marRight w:val="0"/>
      <w:marTop w:val="0"/>
      <w:marBottom w:val="0"/>
      <w:divBdr>
        <w:top w:val="none" w:sz="0" w:space="0" w:color="auto"/>
        <w:left w:val="none" w:sz="0" w:space="0" w:color="auto"/>
        <w:bottom w:val="none" w:sz="0" w:space="0" w:color="auto"/>
        <w:right w:val="none" w:sz="0" w:space="0" w:color="auto"/>
      </w:divBdr>
    </w:div>
    <w:div w:id="1284775247">
      <w:bodyDiv w:val="1"/>
      <w:marLeft w:val="0"/>
      <w:marRight w:val="0"/>
      <w:marTop w:val="0"/>
      <w:marBottom w:val="0"/>
      <w:divBdr>
        <w:top w:val="none" w:sz="0" w:space="0" w:color="auto"/>
        <w:left w:val="none" w:sz="0" w:space="0" w:color="auto"/>
        <w:bottom w:val="none" w:sz="0" w:space="0" w:color="auto"/>
        <w:right w:val="none" w:sz="0" w:space="0" w:color="auto"/>
      </w:divBdr>
    </w:div>
    <w:div w:id="1287195075">
      <w:bodyDiv w:val="1"/>
      <w:marLeft w:val="0"/>
      <w:marRight w:val="0"/>
      <w:marTop w:val="0"/>
      <w:marBottom w:val="0"/>
      <w:divBdr>
        <w:top w:val="none" w:sz="0" w:space="0" w:color="auto"/>
        <w:left w:val="none" w:sz="0" w:space="0" w:color="auto"/>
        <w:bottom w:val="none" w:sz="0" w:space="0" w:color="auto"/>
        <w:right w:val="none" w:sz="0" w:space="0" w:color="auto"/>
      </w:divBdr>
    </w:div>
    <w:div w:id="1292828700">
      <w:bodyDiv w:val="1"/>
      <w:marLeft w:val="0"/>
      <w:marRight w:val="0"/>
      <w:marTop w:val="0"/>
      <w:marBottom w:val="0"/>
      <w:divBdr>
        <w:top w:val="none" w:sz="0" w:space="0" w:color="auto"/>
        <w:left w:val="none" w:sz="0" w:space="0" w:color="auto"/>
        <w:bottom w:val="none" w:sz="0" w:space="0" w:color="auto"/>
        <w:right w:val="none" w:sz="0" w:space="0" w:color="auto"/>
      </w:divBdr>
      <w:divsChild>
        <w:div w:id="134884133">
          <w:marLeft w:val="0"/>
          <w:marRight w:val="0"/>
          <w:marTop w:val="0"/>
          <w:marBottom w:val="0"/>
          <w:divBdr>
            <w:top w:val="none" w:sz="0" w:space="0" w:color="auto"/>
            <w:left w:val="none" w:sz="0" w:space="0" w:color="auto"/>
            <w:bottom w:val="none" w:sz="0" w:space="0" w:color="auto"/>
            <w:right w:val="none" w:sz="0" w:space="0" w:color="auto"/>
          </w:divBdr>
          <w:divsChild>
            <w:div w:id="107748868">
              <w:marLeft w:val="0"/>
              <w:marRight w:val="0"/>
              <w:marTop w:val="0"/>
              <w:marBottom w:val="0"/>
              <w:divBdr>
                <w:top w:val="none" w:sz="0" w:space="0" w:color="auto"/>
                <w:left w:val="none" w:sz="0" w:space="0" w:color="auto"/>
                <w:bottom w:val="none" w:sz="0" w:space="0" w:color="auto"/>
                <w:right w:val="none" w:sz="0" w:space="0" w:color="auto"/>
              </w:divBdr>
              <w:divsChild>
                <w:div w:id="20186063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6258170">
      <w:bodyDiv w:val="1"/>
      <w:marLeft w:val="0"/>
      <w:marRight w:val="0"/>
      <w:marTop w:val="0"/>
      <w:marBottom w:val="0"/>
      <w:divBdr>
        <w:top w:val="none" w:sz="0" w:space="0" w:color="auto"/>
        <w:left w:val="none" w:sz="0" w:space="0" w:color="auto"/>
        <w:bottom w:val="none" w:sz="0" w:space="0" w:color="auto"/>
        <w:right w:val="none" w:sz="0" w:space="0" w:color="auto"/>
      </w:divBdr>
      <w:divsChild>
        <w:div w:id="798691051">
          <w:marLeft w:val="0"/>
          <w:marRight w:val="0"/>
          <w:marTop w:val="0"/>
          <w:marBottom w:val="0"/>
          <w:divBdr>
            <w:top w:val="none" w:sz="0" w:space="0" w:color="auto"/>
            <w:left w:val="none" w:sz="0" w:space="0" w:color="auto"/>
            <w:bottom w:val="none" w:sz="0" w:space="0" w:color="auto"/>
            <w:right w:val="none" w:sz="0" w:space="0" w:color="auto"/>
          </w:divBdr>
          <w:divsChild>
            <w:div w:id="1900893338">
              <w:marLeft w:val="0"/>
              <w:marRight w:val="0"/>
              <w:marTop w:val="0"/>
              <w:marBottom w:val="0"/>
              <w:divBdr>
                <w:top w:val="none" w:sz="0" w:space="0" w:color="auto"/>
                <w:left w:val="none" w:sz="0" w:space="0" w:color="auto"/>
                <w:bottom w:val="none" w:sz="0" w:space="0" w:color="auto"/>
                <w:right w:val="none" w:sz="0" w:space="0" w:color="auto"/>
              </w:divBdr>
              <w:divsChild>
                <w:div w:id="3686028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8263332">
      <w:bodyDiv w:val="1"/>
      <w:marLeft w:val="0"/>
      <w:marRight w:val="0"/>
      <w:marTop w:val="0"/>
      <w:marBottom w:val="0"/>
      <w:divBdr>
        <w:top w:val="none" w:sz="0" w:space="0" w:color="auto"/>
        <w:left w:val="none" w:sz="0" w:space="0" w:color="auto"/>
        <w:bottom w:val="none" w:sz="0" w:space="0" w:color="auto"/>
        <w:right w:val="none" w:sz="0" w:space="0" w:color="auto"/>
      </w:divBdr>
    </w:div>
    <w:div w:id="1325009515">
      <w:bodyDiv w:val="1"/>
      <w:marLeft w:val="0"/>
      <w:marRight w:val="0"/>
      <w:marTop w:val="0"/>
      <w:marBottom w:val="0"/>
      <w:divBdr>
        <w:top w:val="none" w:sz="0" w:space="0" w:color="auto"/>
        <w:left w:val="none" w:sz="0" w:space="0" w:color="auto"/>
        <w:bottom w:val="none" w:sz="0" w:space="0" w:color="auto"/>
        <w:right w:val="none" w:sz="0" w:space="0" w:color="auto"/>
      </w:divBdr>
      <w:divsChild>
        <w:div w:id="1294140755">
          <w:marLeft w:val="0"/>
          <w:marRight w:val="0"/>
          <w:marTop w:val="0"/>
          <w:marBottom w:val="0"/>
          <w:divBdr>
            <w:top w:val="none" w:sz="0" w:space="0" w:color="auto"/>
            <w:left w:val="none" w:sz="0" w:space="0" w:color="auto"/>
            <w:bottom w:val="none" w:sz="0" w:space="0" w:color="auto"/>
            <w:right w:val="none" w:sz="0" w:space="0" w:color="auto"/>
          </w:divBdr>
          <w:divsChild>
            <w:div w:id="346058878">
              <w:marLeft w:val="0"/>
              <w:marRight w:val="0"/>
              <w:marTop w:val="0"/>
              <w:marBottom w:val="0"/>
              <w:divBdr>
                <w:top w:val="none" w:sz="0" w:space="0" w:color="auto"/>
                <w:left w:val="none" w:sz="0" w:space="0" w:color="auto"/>
                <w:bottom w:val="none" w:sz="0" w:space="0" w:color="auto"/>
                <w:right w:val="none" w:sz="0" w:space="0" w:color="auto"/>
              </w:divBdr>
              <w:divsChild>
                <w:div w:id="18426968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5156638">
      <w:bodyDiv w:val="1"/>
      <w:marLeft w:val="0"/>
      <w:marRight w:val="0"/>
      <w:marTop w:val="0"/>
      <w:marBottom w:val="0"/>
      <w:divBdr>
        <w:top w:val="none" w:sz="0" w:space="0" w:color="auto"/>
        <w:left w:val="none" w:sz="0" w:space="0" w:color="auto"/>
        <w:bottom w:val="none" w:sz="0" w:space="0" w:color="auto"/>
        <w:right w:val="none" w:sz="0" w:space="0" w:color="auto"/>
      </w:divBdr>
    </w:div>
    <w:div w:id="1448701717">
      <w:bodyDiv w:val="1"/>
      <w:marLeft w:val="0"/>
      <w:marRight w:val="0"/>
      <w:marTop w:val="0"/>
      <w:marBottom w:val="0"/>
      <w:divBdr>
        <w:top w:val="none" w:sz="0" w:space="0" w:color="auto"/>
        <w:left w:val="none" w:sz="0" w:space="0" w:color="auto"/>
        <w:bottom w:val="none" w:sz="0" w:space="0" w:color="auto"/>
        <w:right w:val="none" w:sz="0" w:space="0" w:color="auto"/>
      </w:divBdr>
    </w:div>
    <w:div w:id="1565140650">
      <w:bodyDiv w:val="1"/>
      <w:marLeft w:val="0"/>
      <w:marRight w:val="0"/>
      <w:marTop w:val="0"/>
      <w:marBottom w:val="0"/>
      <w:divBdr>
        <w:top w:val="none" w:sz="0" w:space="0" w:color="auto"/>
        <w:left w:val="none" w:sz="0" w:space="0" w:color="auto"/>
        <w:bottom w:val="none" w:sz="0" w:space="0" w:color="auto"/>
        <w:right w:val="none" w:sz="0" w:space="0" w:color="auto"/>
      </w:divBdr>
    </w:div>
    <w:div w:id="1590886553">
      <w:bodyDiv w:val="1"/>
      <w:marLeft w:val="0"/>
      <w:marRight w:val="0"/>
      <w:marTop w:val="0"/>
      <w:marBottom w:val="0"/>
      <w:divBdr>
        <w:top w:val="none" w:sz="0" w:space="0" w:color="auto"/>
        <w:left w:val="none" w:sz="0" w:space="0" w:color="auto"/>
        <w:bottom w:val="none" w:sz="0" w:space="0" w:color="auto"/>
        <w:right w:val="none" w:sz="0" w:space="0" w:color="auto"/>
      </w:divBdr>
      <w:divsChild>
        <w:div w:id="866798163">
          <w:marLeft w:val="0"/>
          <w:marRight w:val="0"/>
          <w:marTop w:val="0"/>
          <w:marBottom w:val="0"/>
          <w:divBdr>
            <w:top w:val="none" w:sz="0" w:space="0" w:color="auto"/>
            <w:left w:val="none" w:sz="0" w:space="0" w:color="auto"/>
            <w:bottom w:val="none" w:sz="0" w:space="0" w:color="auto"/>
            <w:right w:val="none" w:sz="0" w:space="0" w:color="auto"/>
          </w:divBdr>
          <w:divsChild>
            <w:div w:id="709577534">
              <w:marLeft w:val="0"/>
              <w:marRight w:val="0"/>
              <w:marTop w:val="0"/>
              <w:marBottom w:val="0"/>
              <w:divBdr>
                <w:top w:val="none" w:sz="0" w:space="0" w:color="auto"/>
                <w:left w:val="none" w:sz="0" w:space="0" w:color="auto"/>
                <w:bottom w:val="none" w:sz="0" w:space="0" w:color="auto"/>
                <w:right w:val="none" w:sz="0" w:space="0" w:color="auto"/>
              </w:divBdr>
              <w:divsChild>
                <w:div w:id="1644844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1817066">
      <w:bodyDiv w:val="1"/>
      <w:marLeft w:val="0"/>
      <w:marRight w:val="0"/>
      <w:marTop w:val="0"/>
      <w:marBottom w:val="0"/>
      <w:divBdr>
        <w:top w:val="none" w:sz="0" w:space="0" w:color="auto"/>
        <w:left w:val="none" w:sz="0" w:space="0" w:color="auto"/>
        <w:bottom w:val="none" w:sz="0" w:space="0" w:color="auto"/>
        <w:right w:val="none" w:sz="0" w:space="0" w:color="auto"/>
      </w:divBdr>
    </w:div>
    <w:div w:id="1642147198">
      <w:bodyDiv w:val="1"/>
      <w:marLeft w:val="0"/>
      <w:marRight w:val="0"/>
      <w:marTop w:val="0"/>
      <w:marBottom w:val="0"/>
      <w:divBdr>
        <w:top w:val="none" w:sz="0" w:space="0" w:color="auto"/>
        <w:left w:val="none" w:sz="0" w:space="0" w:color="auto"/>
        <w:bottom w:val="none" w:sz="0" w:space="0" w:color="auto"/>
        <w:right w:val="none" w:sz="0" w:space="0" w:color="auto"/>
      </w:divBdr>
    </w:div>
    <w:div w:id="1728727079">
      <w:bodyDiv w:val="1"/>
      <w:marLeft w:val="0"/>
      <w:marRight w:val="0"/>
      <w:marTop w:val="0"/>
      <w:marBottom w:val="0"/>
      <w:divBdr>
        <w:top w:val="none" w:sz="0" w:space="0" w:color="auto"/>
        <w:left w:val="none" w:sz="0" w:space="0" w:color="auto"/>
        <w:bottom w:val="none" w:sz="0" w:space="0" w:color="auto"/>
        <w:right w:val="none" w:sz="0" w:space="0" w:color="auto"/>
      </w:divBdr>
    </w:div>
    <w:div w:id="1805194116">
      <w:bodyDiv w:val="1"/>
      <w:marLeft w:val="0"/>
      <w:marRight w:val="0"/>
      <w:marTop w:val="0"/>
      <w:marBottom w:val="0"/>
      <w:divBdr>
        <w:top w:val="none" w:sz="0" w:space="0" w:color="auto"/>
        <w:left w:val="none" w:sz="0" w:space="0" w:color="auto"/>
        <w:bottom w:val="none" w:sz="0" w:space="0" w:color="auto"/>
        <w:right w:val="none" w:sz="0" w:space="0" w:color="auto"/>
      </w:divBdr>
    </w:div>
    <w:div w:id="1883906833">
      <w:bodyDiv w:val="1"/>
      <w:marLeft w:val="0"/>
      <w:marRight w:val="0"/>
      <w:marTop w:val="0"/>
      <w:marBottom w:val="0"/>
      <w:divBdr>
        <w:top w:val="none" w:sz="0" w:space="0" w:color="auto"/>
        <w:left w:val="none" w:sz="0" w:space="0" w:color="auto"/>
        <w:bottom w:val="none" w:sz="0" w:space="0" w:color="auto"/>
        <w:right w:val="none" w:sz="0" w:space="0" w:color="auto"/>
      </w:divBdr>
    </w:div>
    <w:div w:id="1913272693">
      <w:bodyDiv w:val="1"/>
      <w:marLeft w:val="0"/>
      <w:marRight w:val="0"/>
      <w:marTop w:val="0"/>
      <w:marBottom w:val="0"/>
      <w:divBdr>
        <w:top w:val="none" w:sz="0" w:space="0" w:color="auto"/>
        <w:left w:val="none" w:sz="0" w:space="0" w:color="auto"/>
        <w:bottom w:val="none" w:sz="0" w:space="0" w:color="auto"/>
        <w:right w:val="none" w:sz="0" w:space="0" w:color="auto"/>
      </w:divBdr>
    </w:div>
    <w:div w:id="1920020345">
      <w:bodyDiv w:val="1"/>
      <w:marLeft w:val="0"/>
      <w:marRight w:val="0"/>
      <w:marTop w:val="0"/>
      <w:marBottom w:val="0"/>
      <w:divBdr>
        <w:top w:val="none" w:sz="0" w:space="0" w:color="auto"/>
        <w:left w:val="none" w:sz="0" w:space="0" w:color="auto"/>
        <w:bottom w:val="none" w:sz="0" w:space="0" w:color="auto"/>
        <w:right w:val="none" w:sz="0" w:space="0" w:color="auto"/>
      </w:divBdr>
    </w:div>
    <w:div w:id="1986352162">
      <w:bodyDiv w:val="1"/>
      <w:marLeft w:val="0"/>
      <w:marRight w:val="0"/>
      <w:marTop w:val="0"/>
      <w:marBottom w:val="0"/>
      <w:divBdr>
        <w:top w:val="none" w:sz="0" w:space="0" w:color="auto"/>
        <w:left w:val="none" w:sz="0" w:space="0" w:color="auto"/>
        <w:bottom w:val="none" w:sz="0" w:space="0" w:color="auto"/>
        <w:right w:val="none" w:sz="0" w:space="0" w:color="auto"/>
      </w:divBdr>
    </w:div>
    <w:div w:id="1992441342">
      <w:bodyDiv w:val="1"/>
      <w:marLeft w:val="0"/>
      <w:marRight w:val="0"/>
      <w:marTop w:val="0"/>
      <w:marBottom w:val="0"/>
      <w:divBdr>
        <w:top w:val="none" w:sz="0" w:space="0" w:color="auto"/>
        <w:left w:val="none" w:sz="0" w:space="0" w:color="auto"/>
        <w:bottom w:val="none" w:sz="0" w:space="0" w:color="auto"/>
        <w:right w:val="none" w:sz="0" w:space="0" w:color="auto"/>
      </w:divBdr>
    </w:div>
    <w:div w:id="2005157399">
      <w:bodyDiv w:val="1"/>
      <w:marLeft w:val="0"/>
      <w:marRight w:val="0"/>
      <w:marTop w:val="0"/>
      <w:marBottom w:val="0"/>
      <w:divBdr>
        <w:top w:val="none" w:sz="0" w:space="0" w:color="auto"/>
        <w:left w:val="none" w:sz="0" w:space="0" w:color="auto"/>
        <w:bottom w:val="none" w:sz="0" w:space="0" w:color="auto"/>
        <w:right w:val="none" w:sz="0" w:space="0" w:color="auto"/>
      </w:divBdr>
    </w:div>
    <w:div w:id="2050568000">
      <w:bodyDiv w:val="1"/>
      <w:marLeft w:val="0"/>
      <w:marRight w:val="0"/>
      <w:marTop w:val="0"/>
      <w:marBottom w:val="0"/>
      <w:divBdr>
        <w:top w:val="none" w:sz="0" w:space="0" w:color="auto"/>
        <w:left w:val="none" w:sz="0" w:space="0" w:color="auto"/>
        <w:bottom w:val="none" w:sz="0" w:space="0" w:color="auto"/>
        <w:right w:val="none" w:sz="0" w:space="0" w:color="auto"/>
      </w:divBdr>
    </w:div>
    <w:div w:id="2070181909">
      <w:bodyDiv w:val="1"/>
      <w:marLeft w:val="0"/>
      <w:marRight w:val="0"/>
      <w:marTop w:val="0"/>
      <w:marBottom w:val="0"/>
      <w:divBdr>
        <w:top w:val="none" w:sz="0" w:space="0" w:color="auto"/>
        <w:left w:val="none" w:sz="0" w:space="0" w:color="auto"/>
        <w:bottom w:val="none" w:sz="0" w:space="0" w:color="auto"/>
        <w:right w:val="none" w:sz="0" w:space="0" w:color="auto"/>
      </w:divBdr>
    </w:div>
    <w:div w:id="2075469980">
      <w:bodyDiv w:val="1"/>
      <w:marLeft w:val="0"/>
      <w:marRight w:val="0"/>
      <w:marTop w:val="0"/>
      <w:marBottom w:val="0"/>
      <w:divBdr>
        <w:top w:val="none" w:sz="0" w:space="0" w:color="auto"/>
        <w:left w:val="none" w:sz="0" w:space="0" w:color="auto"/>
        <w:bottom w:val="none" w:sz="0" w:space="0" w:color="auto"/>
        <w:right w:val="none" w:sz="0" w:space="0" w:color="auto"/>
      </w:divBdr>
    </w:div>
    <w:div w:id="2078939746">
      <w:bodyDiv w:val="1"/>
      <w:marLeft w:val="0"/>
      <w:marRight w:val="0"/>
      <w:marTop w:val="0"/>
      <w:marBottom w:val="0"/>
      <w:divBdr>
        <w:top w:val="none" w:sz="0" w:space="0" w:color="auto"/>
        <w:left w:val="none" w:sz="0" w:space="0" w:color="auto"/>
        <w:bottom w:val="none" w:sz="0" w:space="0" w:color="auto"/>
        <w:right w:val="none" w:sz="0" w:space="0" w:color="auto"/>
      </w:divBdr>
    </w:div>
    <w:div w:id="2084793244">
      <w:bodyDiv w:val="1"/>
      <w:marLeft w:val="0"/>
      <w:marRight w:val="0"/>
      <w:marTop w:val="0"/>
      <w:marBottom w:val="0"/>
      <w:divBdr>
        <w:top w:val="none" w:sz="0" w:space="0" w:color="auto"/>
        <w:left w:val="none" w:sz="0" w:space="0" w:color="auto"/>
        <w:bottom w:val="none" w:sz="0" w:space="0" w:color="auto"/>
        <w:right w:val="none" w:sz="0" w:space="0" w:color="auto"/>
      </w:divBdr>
    </w:div>
    <w:div w:id="2137137837">
      <w:bodyDiv w:val="1"/>
      <w:marLeft w:val="0"/>
      <w:marRight w:val="0"/>
      <w:marTop w:val="0"/>
      <w:marBottom w:val="0"/>
      <w:divBdr>
        <w:top w:val="none" w:sz="0" w:space="0" w:color="auto"/>
        <w:left w:val="none" w:sz="0" w:space="0" w:color="auto"/>
        <w:bottom w:val="none" w:sz="0" w:space="0" w:color="auto"/>
        <w:right w:val="none" w:sz="0" w:space="0" w:color="auto"/>
      </w:divBdr>
    </w:div>
    <w:div w:id="2141072060">
      <w:bodyDiv w:val="1"/>
      <w:marLeft w:val="0"/>
      <w:marRight w:val="0"/>
      <w:marTop w:val="0"/>
      <w:marBottom w:val="0"/>
      <w:divBdr>
        <w:top w:val="none" w:sz="0" w:space="0" w:color="auto"/>
        <w:left w:val="none" w:sz="0" w:space="0" w:color="auto"/>
        <w:bottom w:val="none" w:sz="0" w:space="0" w:color="auto"/>
        <w:right w:val="none" w:sz="0" w:space="0" w:color="auto"/>
      </w:divBdr>
      <w:divsChild>
        <w:div w:id="1898054759">
          <w:marLeft w:val="0"/>
          <w:marRight w:val="0"/>
          <w:marTop w:val="150"/>
          <w:marBottom w:val="150"/>
          <w:divBdr>
            <w:top w:val="none" w:sz="0" w:space="0" w:color="auto"/>
            <w:left w:val="none" w:sz="0" w:space="0" w:color="auto"/>
            <w:bottom w:val="none" w:sz="0" w:space="0" w:color="auto"/>
            <w:right w:val="none" w:sz="0" w:space="0" w:color="auto"/>
          </w:divBdr>
          <w:divsChild>
            <w:div w:id="53354801">
              <w:marLeft w:val="0"/>
              <w:marRight w:val="0"/>
              <w:marTop w:val="0"/>
              <w:marBottom w:val="0"/>
              <w:divBdr>
                <w:top w:val="none" w:sz="0" w:space="0" w:color="auto"/>
                <w:left w:val="none" w:sz="0" w:space="0" w:color="auto"/>
                <w:bottom w:val="none" w:sz="0" w:space="0" w:color="auto"/>
                <w:right w:val="none" w:sz="0" w:space="0" w:color="auto"/>
              </w:divBdr>
            </w:div>
          </w:divsChild>
        </w:div>
        <w:div w:id="1194152212">
          <w:marLeft w:val="0"/>
          <w:marRight w:val="0"/>
          <w:marTop w:val="0"/>
          <w:marBottom w:val="0"/>
          <w:divBdr>
            <w:top w:val="single" w:sz="6" w:space="0" w:color="CCCCCC"/>
            <w:left w:val="none" w:sz="0" w:space="0" w:color="auto"/>
            <w:bottom w:val="none" w:sz="0" w:space="0" w:color="auto"/>
            <w:right w:val="none" w:sz="0" w:space="15" w:color="auto"/>
          </w:divBdr>
          <w:divsChild>
            <w:div w:id="2004967519">
              <w:marLeft w:val="0"/>
              <w:marRight w:val="0"/>
              <w:marTop w:val="0"/>
              <w:marBottom w:val="0"/>
              <w:divBdr>
                <w:top w:val="none" w:sz="0" w:space="0" w:color="auto"/>
                <w:left w:val="none" w:sz="0" w:space="0" w:color="auto"/>
                <w:bottom w:val="none" w:sz="0" w:space="0" w:color="auto"/>
                <w:right w:val="none" w:sz="0" w:space="0" w:color="auto"/>
              </w:divBdr>
              <w:divsChild>
                <w:div w:id="487523243">
                  <w:marLeft w:val="0"/>
                  <w:marRight w:val="0"/>
                  <w:marTop w:val="0"/>
                  <w:marBottom w:val="0"/>
                  <w:divBdr>
                    <w:top w:val="none" w:sz="0" w:space="0" w:color="auto"/>
                    <w:left w:val="none" w:sz="0" w:space="0" w:color="auto"/>
                    <w:bottom w:val="none" w:sz="0" w:space="0" w:color="auto"/>
                    <w:right w:val="none" w:sz="0" w:space="0" w:color="auto"/>
                  </w:divBdr>
                  <w:divsChild>
                    <w:div w:id="157116808">
                      <w:marLeft w:val="0"/>
                      <w:marRight w:val="0"/>
                      <w:marTop w:val="105"/>
                      <w:marBottom w:val="0"/>
                      <w:divBdr>
                        <w:top w:val="none" w:sz="0" w:space="0" w:color="auto"/>
                        <w:left w:val="none" w:sz="0" w:space="0" w:color="auto"/>
                        <w:bottom w:val="none" w:sz="0" w:space="0" w:color="auto"/>
                        <w:right w:val="none" w:sz="0" w:space="0" w:color="auto"/>
                      </w:divBdr>
                      <w:divsChild>
                        <w:div w:id="932132057">
                          <w:marLeft w:val="0"/>
                          <w:marRight w:val="0"/>
                          <w:marTop w:val="0"/>
                          <w:marBottom w:val="75"/>
                          <w:divBdr>
                            <w:top w:val="none" w:sz="0" w:space="0" w:color="auto"/>
                            <w:left w:val="none" w:sz="0" w:space="0" w:color="auto"/>
                            <w:bottom w:val="none" w:sz="0" w:space="0" w:color="auto"/>
                            <w:right w:val="none" w:sz="0" w:space="0" w:color="auto"/>
                          </w:divBdr>
                          <w:divsChild>
                            <w:div w:id="1649944633">
                              <w:marLeft w:val="0"/>
                              <w:marRight w:val="0"/>
                              <w:marTop w:val="0"/>
                              <w:marBottom w:val="0"/>
                              <w:divBdr>
                                <w:top w:val="single" w:sz="6" w:space="2" w:color="CCCCCC"/>
                                <w:left w:val="single" w:sz="6" w:space="8" w:color="CCCCCC"/>
                                <w:bottom w:val="single" w:sz="6" w:space="2" w:color="CCCCCC"/>
                                <w:right w:val="single" w:sz="6" w:space="8" w:color="CCCCCC"/>
                              </w:divBdr>
                            </w:div>
                          </w:divsChild>
                        </w:div>
                      </w:divsChild>
                    </w:div>
                  </w:divsChild>
                </w:div>
                <w:div w:id="983696933">
                  <w:marLeft w:val="0"/>
                  <w:marRight w:val="0"/>
                  <w:marTop w:val="0"/>
                  <w:marBottom w:val="0"/>
                  <w:divBdr>
                    <w:top w:val="none" w:sz="0" w:space="0" w:color="auto"/>
                    <w:left w:val="none" w:sz="0" w:space="0" w:color="auto"/>
                    <w:bottom w:val="none" w:sz="0" w:space="0" w:color="auto"/>
                    <w:right w:val="none" w:sz="0" w:space="0" w:color="auto"/>
                  </w:divBdr>
                </w:div>
                <w:div w:id="8640553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75125-7D7A-9045-82BB-1AC036CC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17645</Words>
  <Characters>98287</Characters>
  <Application>Microsoft Office Word</Application>
  <DocSecurity>0</DocSecurity>
  <Lines>5460</Lines>
  <Paragraphs>2827</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113105</CharactersWithSpaces>
  <SharedDoc>false</SharedDoc>
  <HLinks>
    <vt:vector size="6" baseType="variant">
      <vt:variant>
        <vt:i4>4980767</vt:i4>
      </vt:variant>
      <vt:variant>
        <vt:i4>0</vt:i4>
      </vt:variant>
      <vt:variant>
        <vt:i4>0</vt:i4>
      </vt:variant>
      <vt:variant>
        <vt:i4>5</vt:i4>
      </vt:variant>
      <vt:variant>
        <vt:lpwstr>mailto:basus@stanford.edu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Basu</dc:creator>
  <cp:lastModifiedBy>Sanjay Basu</cp:lastModifiedBy>
  <cp:revision>4</cp:revision>
  <cp:lastPrinted>2016-05-16T23:50:00Z</cp:lastPrinted>
  <dcterms:created xsi:type="dcterms:W3CDTF">2017-05-30T14:04:00Z</dcterms:created>
  <dcterms:modified xsi:type="dcterms:W3CDTF">2018-09-21T15:59:00Z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id="XEr7slzM"/&gt;&lt;style id="http://www.zotero.org/styles/circulation" hasBibliography="1" bibliographyStyleHasBeenSet="1"/&gt;&lt;prefs&gt;&lt;pref name="fieldType" value="Field"/&gt;&lt;pref name="storeReferences" v</vt:lpwstr>
  </property>
  <property fmtid="{D5CDD505-2E9C-101B-9397-08002B2CF9AE}" pid="3" name="ZOTERO_PREF_2">
    <vt:lpwstr>alue="true"/&gt;&lt;pref name="automaticJournalAbbreviations" value="true"/&gt;&lt;pref name="noteType" value=""/&gt;&lt;/prefs&gt;&lt;/data&gt;</vt:lpwstr>
  </property>
</Properties>
</file>