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ontserrat" w:cs="Montserrat" w:eastAsia="Montserrat" w:hAnsi="Montserrat"/>
          <w:b w:val="1"/>
          <w:bCs w:val="1"/>
          <w:sz w:val="32"/>
          <w:szCs w:val="32"/>
        </w:rPr>
      </w:pPr>
      <w:r w:rsidDel="00000000" w:rsidR="00000000" w:rsidRPr="00000000">
        <w:rPr>
          <w:rFonts w:ascii="Calibri" w:cs="Calibri" w:eastAsia="Calibri" w:hAnsi="Calibri"/>
          <w:b w:val="1"/>
          <w:bCs w:val="1"/>
          <w:sz w:val="32"/>
          <w:szCs w:val="32"/>
          <w:rtl w:val="0"/>
        </w:rPr>
        <w:t xml:space="preserve">ΑΝΑΛΥΣΗ</w:t>
      </w:r>
      <w:r w:rsidDel="00000000" w:rsidR="00000000" w:rsidRPr="00000000">
        <w:rPr>
          <w:rFonts w:ascii="Montserrat" w:cs="Montserrat" w:eastAsia="Montserrat" w:hAnsi="Montserrat"/>
          <w:b w:val="1"/>
          <w:bCs w:val="1"/>
          <w:sz w:val="32"/>
          <w:szCs w:val="32"/>
          <w:rtl w:val="0"/>
        </w:rPr>
        <w:t xml:space="preserve"> </w:t>
      </w:r>
      <w:r w:rsidDel="00000000" w:rsidR="00000000" w:rsidRPr="00000000">
        <w:rPr>
          <w:rFonts w:ascii="Calibri" w:cs="Calibri" w:eastAsia="Calibri" w:hAnsi="Calibri"/>
          <w:b w:val="1"/>
          <w:bCs w:val="1"/>
          <w:sz w:val="32"/>
          <w:szCs w:val="32"/>
          <w:rtl w:val="0"/>
        </w:rPr>
        <w:t xml:space="preserve">ΘΕΜΑΤΟΣ</w:t>
      </w:r>
      <w:r w:rsidDel="00000000" w:rsidR="00000000" w:rsidRPr="00000000">
        <w:rPr>
          <w:rtl w:val="0"/>
        </w:rPr>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0" w:hanging="360.0000000000000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Θέλουμε τα πλασμίδια με τα 4 διαφορετικά constructs/cassettes: </w:t>
      </w:r>
    </w:p>
    <w:p w:rsidR="00000000" w:rsidDel="00000000" w:rsidP="00000000" w:rsidRDefault="00000000" w:rsidRPr="00000000" w14:paraId="000000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mEGFP – IRES – PENK</w:t>
      </w:r>
    </w:p>
    <w:p w:rsidR="00000000" w:rsidDel="00000000" w:rsidP="00000000" w:rsidRDefault="00000000" w:rsidRPr="00000000" w14:paraId="000000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mEGFP – P2A – PENK</w:t>
      </w:r>
    </w:p>
    <w:p w:rsidR="00000000" w:rsidDel="00000000" w:rsidP="00000000" w:rsidRDefault="00000000" w:rsidRPr="00000000" w14:paraId="000000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PENK – IRES – mEGFP</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PENK – P2A – mEGFP</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Θα πραγματοποιηθεί αρχικός έλεγχος για την επιβεβαίωση της ορθότητας των κατασκευών.  Τα πλασμίδια θα αναλυθούν με</w:t>
      </w:r>
      <w:r w:rsidDel="00000000" w:rsidR="00000000" w:rsidRPr="00000000">
        <w:rPr>
          <w:b w:val="1"/>
          <w:bCs w:val="1"/>
          <w:rtl w:val="0"/>
        </w:rPr>
        <w:t xml:space="preserve"> ηλεκτροφόρηση</w:t>
      </w:r>
      <w:r w:rsidDel="00000000" w:rsidR="00000000" w:rsidRPr="00000000">
        <w:rPr>
          <w:rtl w:val="0"/>
        </w:rPr>
        <w:t xml:space="preserve"> σε πήκτωμα αγαρόζης, μετά από κατάλληλη ενζυμική πέψη από περιοριστικά ένζυμα (μια αλληλουχία αναγνώρισης στο εσωτερικό της κασέτας γονιδιου και μια οπουδήποτε αλλού μέσα στο πλασμίδιο), ώστε να επιβεβαιωθεί το αναμενόμενο μέγεθος των ενθέτων και η ακεραιότητα των πλασμιδίων. Τα αποτελέσματα που αναμένουμε είναι δύο DNA ladder, προκειμένου να διαπιστωθεί ότι οι παραγγελθείσες κατασκευές αντιστοιχούν στον επιθυμητό σχεδιασμό πριν χρησιμοποιηθούν στα επόμενα στάδια του πειραματικού πρωτοκόλλου.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Με σκοπό, να υπάρχει απόθεμα θα κάνουμε καλλιέργεια βακτηρίων NHB10 E.coli cells από το New England Biolabs, με χρήση του πρωτοκόλλου τους και αποθήκευσή τους σε τρυβλία.</w:t>
      </w:r>
    </w:p>
    <w:p w:rsidR="00000000" w:rsidDel="00000000" w:rsidP="00000000" w:rsidRDefault="00000000" w:rsidRPr="00000000" w14:paraId="0000000C">
      <w:pPr>
        <w:ind w:left="-1134" w:firstLine="0"/>
        <w:rPr>
          <w:highlight w:val="yellow"/>
        </w:rPr>
      </w:pPr>
      <w:r w:rsidDel="00000000" w:rsidR="00000000" w:rsidRPr="00000000">
        <w:rPr>
          <w:rtl w:val="0"/>
        </w:rPr>
      </w:r>
    </w:p>
    <w:p w:rsidR="00000000" w:rsidDel="00000000" w:rsidP="00000000" w:rsidRDefault="00000000" w:rsidRPr="00000000" w14:paraId="0000000D">
      <w:pPr>
        <w:ind w:left="-1134"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Transformation E.coli cells and culture</w:t>
      </w:r>
      <w:r w:rsidDel="00000000" w:rsidR="00000000" w:rsidRPr="00000000">
        <w:rPr>
          <w:rtl w:val="0"/>
        </w:rPr>
      </w:r>
    </w:p>
    <w:p w:rsidR="00000000" w:rsidDel="00000000" w:rsidP="00000000" w:rsidRDefault="00000000" w:rsidRPr="00000000" w14:paraId="0000000E">
      <w:pPr>
        <w:ind w:left="-1134"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420" w:right="0" w:hanging="357"/>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Thaw a tube of E. coli cells (Competent) on ice until the last ice crystals disappear. Mix gently and carefully pipette 50 µl of cells into a transformation tube on ice.</w:t>
      </w:r>
    </w:p>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420" w:right="0" w:hanging="357"/>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Add 1-5 µl containing 1 pg-100 ng of plasmid DNA to the cell mixture. Carefully flick the tube 4-5 times to mix cells and DNA.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Do not vortex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420" w:right="0" w:hanging="357"/>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Place the mixture on ice for 30 minutes. Do not mix.</w:t>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420" w:right="0" w:hanging="357"/>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Heat shock at exactly 42°C for exactly 30 seconds. Do not mix.</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420" w:right="0" w:hanging="357"/>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Place on ice for 5 minutes. Do not mix.</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420" w:right="0" w:hanging="357"/>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Pipette 950 µl of room temperature NEB 10-beta/Stable Outgrowth Medium into the mixture.</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420" w:right="0" w:hanging="357"/>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Place at 37°C for 60 minutes. Shake vigorously (250 rpm) or rotate.</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420" w:right="0" w:hanging="357"/>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Warm selection plates to 37°C.</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420" w:right="0" w:hanging="357"/>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Mix the cells thoroughly by flicking the tube and inverting, then perform several 10-fold serial dilutions in NEB 10 beta/Stable Outgrowth Medium.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(έως 10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είναι καλά!)</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420" w:right="0" w:hanging="357"/>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Spread 50-100 µl of each dilution onto a selection plate and incubate overnight at 37°C. Alternatively, incubate at 30°C for 24-36 hours or 25°C for 48 hours.</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Transformation Protocol Variables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Thawing: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Cells are best thawed on ice and DNA added as soon as the last bit of ice in the tube disappears. Cells can also be thawed by hand, but warming above 0°C will decrease the transformation efficiency.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Incubation of DNA with Cells on Ice: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maximum transformation efficiency, cells and DNA should be incubated together on ice for 30 minutes. Expect a 2-fold loss in transformation efficiency for every 10 minutes this step is shortened.</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Heat Shock: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Both the temperature and the timing of the heat shock step are important and specific to the transformation volume and vessel. Using the transformation tube provided, 30 seconds at 42°C is optimal.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Outgrowth: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Outgrowth at 37°C for 1 hour is best for cell recovery and for expression of antibiotic resistance.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Expect a 2-fold loss in transformation efficiency for every 15 minutes this step is shortened. NEB 10-beta/Stable Outgrowth Medium gives 2 fold higher transformation efficiency than LB medium; and incubation with shaking or rotating the tube gives 2-fold higher transformation efficiency than incubation without shaking.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0" w:right="0" w:firstLine="0"/>
        <w:jc w:val="left"/>
        <w:rPr>
          <w:rFonts w:ascii="Arial" w:cs="Arial" w:eastAsia="Arial" w:hAnsi="Arial"/>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Plating: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Selection plates can be used warm or cold, wet or dry without significantly affecting the transformation efficiency. However, warm, dry plates are easier to spread and allow for the most rapid colony formation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Montserrat" w:cs="Montserrat" w:eastAsia="Montserrat" w:hAnsi="Montserrat"/>
          <w:b w:val="1"/>
          <w:bCs w:val="1"/>
          <w:sz w:val="28"/>
          <w:szCs w:val="28"/>
          <w:u w:val="singl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Montserrat" w:cs="Montserrat" w:eastAsia="Montserrat" w:hAnsi="Montserrat"/>
          <w:b w:val="1"/>
          <w:bCs w:val="1"/>
          <w:sz w:val="28"/>
          <w:szCs w:val="28"/>
          <w:u w:val="singl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0" w:hanging="360.00000000000006"/>
        <w:jc w:val="left"/>
        <w:rPr>
          <w:rFonts w:ascii="Calibri" w:cs="Calibri" w:eastAsia="Calibri" w:hAnsi="Calibri"/>
          <w:b w:val="1"/>
          <w:bCs w:val="1"/>
          <w:i w:val="0"/>
          <w:iCs w:val="0"/>
          <w:smallCaps w:val="0"/>
          <w:strike w:val="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Παράλληλα με βακτήρια θα γίνεται και η καλλιέργεια των HEK293T cells σε θρεπτικό υλικό με DMEM high glucose, 10% heat-activated FBS &amp; pen/strep antibiotics</w:t>
      </w:r>
      <w:r w:rsidDel="00000000" w:rsidR="00000000" w:rsidRPr="00000000">
        <w:rPr>
          <w:rFonts w:ascii="Calibri" w:cs="Calibri" w:eastAsia="Calibri" w:hAnsi="Calibri"/>
          <w:b w:val="1"/>
          <w:bCs w:val="1"/>
          <w:i w:val="0"/>
          <w:iCs w:val="0"/>
          <w:smallCaps w:val="0"/>
          <w:strike w:val="0"/>
          <w:color w:val="ee0000"/>
          <w:sz w:val="24"/>
          <w:szCs w:val="24"/>
          <w:u w:val="none"/>
          <w:shd w:fill="auto" w:val="clear"/>
          <w:vertAlign w:val="baseline"/>
          <w:rtl w:val="0"/>
        </w:rPr>
        <w:t xml:space="preserve">. (7-10 ημέρες)</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0" w:hanging="360.00000000000006"/>
        <w:jc w:val="left"/>
        <w:rPr>
          <w:rFonts w:ascii="Calibri" w:cs="Calibri" w:eastAsia="Calibri" w:hAnsi="Calibri"/>
          <w:b w:val="1"/>
          <w:bCs w:val="1"/>
          <w:i w:val="0"/>
          <w:iCs w:val="0"/>
          <w:smallCaps w:val="0"/>
          <w:strike w:val="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Μετά την ολοκλήρωση της καλλιέργειας, πραγματοποιείται Transfection με Lipofectamine 3000 για τα 4 πιθανά πλασμίδια, σε well plates. </w:t>
      </w:r>
      <w:r w:rsidDel="00000000" w:rsidR="00000000" w:rsidRPr="00000000">
        <w:rPr>
          <w:rFonts w:ascii="Calibri" w:cs="Calibri" w:eastAsia="Calibri" w:hAnsi="Calibri"/>
          <w:b w:val="1"/>
          <w:bCs w:val="1"/>
          <w:i w:val="0"/>
          <w:iCs w:val="0"/>
          <w:smallCaps w:val="0"/>
          <w:strike w:val="0"/>
          <w:color w:val="ee0000"/>
          <w:sz w:val="24"/>
          <w:szCs w:val="24"/>
          <w:u w:val="none"/>
          <w:shd w:fill="auto" w:val="clear"/>
          <w:vertAlign w:val="baseline"/>
          <w:rtl w:val="0"/>
        </w:rPr>
        <w:t xml:space="preserve">(χρησιμοποιούμε Opti-MEM, προς το παρόν μόνο στα σύμπλοκα DNA + Lipofectamine 3000) </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0" w:hanging="360.00000000000006"/>
        <w:jc w:val="left"/>
        <w:rPr>
          <w:rFonts w:ascii="Calibri" w:cs="Calibri" w:eastAsia="Calibri" w:hAnsi="Calibri"/>
          <w:b w:val="1"/>
          <w:bCs w:val="1"/>
          <w:i w:val="0"/>
          <w:iCs w:val="0"/>
          <w:smallCaps w:val="0"/>
          <w:strike w:val="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Για να αποφασιστεί το κατάλληλο πλασμίδιο</w:t>
      </w:r>
      <w:r w:rsidDel="00000000" w:rsidR="00000000" w:rsidRPr="00000000">
        <w:rPr>
          <w:rFonts w:ascii="Calibri" w:cs="Calibri" w:eastAsia="Calibri" w:hAnsi="Calibri"/>
          <w:b w:val="1"/>
          <w:bCs w:val="1"/>
          <w:i w:val="0"/>
          <w:iCs w:val="0"/>
          <w:smallCaps w:val="0"/>
          <w:strike w:val="0"/>
          <w:color w:val="ee0000"/>
          <w:sz w:val="24"/>
          <w:szCs w:val="24"/>
          <w:u w:val="none"/>
          <w:shd w:fill="auto" w:val="clear"/>
          <w:vertAlign w:val="baseline"/>
          <w:rtl w:val="0"/>
        </w:rPr>
        <w:t xml:space="preserve">, 24 ώρες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ύστερα από το transfection, χρησιμοποιούμε το plate reader για τον προσδιορισμό του ποσοστού φθορισμού και αναλόγως επιλέγουμε. Επιπλέον, εφόσον έχει περάσει 1 ημέρα από το Lipofection πραγματοποιείται αλλαγή του θρεπτικού σε Opti-MEM και μέτρηση του πλήθους των κυττάρων</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0" w:hanging="360.00000000000006"/>
        <w:jc w:val="left"/>
        <w:rPr>
          <w:rFonts w:ascii="Calibri" w:cs="Calibri" w:eastAsia="Calibri" w:hAnsi="Calibri"/>
          <w:b w:val="1"/>
          <w:bCs w:val="1"/>
          <w:i w:val="0"/>
          <w:iCs w:val="0"/>
          <w:smallCaps w:val="0"/>
          <w:strike w:val="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Ξανά παρακολούθηση σε plate reader και 2</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superscript"/>
          <w:rtl w:val="0"/>
        </w:rPr>
        <w:t xml:space="preserve">η</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μέτρηση του πλήθους των κυττάρων και συλλογή του υπερκειμένου </w:t>
      </w:r>
      <w:r w:rsidDel="00000000" w:rsidR="00000000" w:rsidRPr="00000000">
        <w:rPr>
          <w:rFonts w:ascii="Calibri" w:cs="Calibri" w:eastAsia="Calibri" w:hAnsi="Calibri"/>
          <w:b w:val="1"/>
          <w:bCs w:val="1"/>
          <w:i w:val="0"/>
          <w:iCs w:val="0"/>
          <w:smallCaps w:val="0"/>
          <w:strike w:val="0"/>
          <w:color w:val="ee0000"/>
          <w:sz w:val="24"/>
          <w:szCs w:val="24"/>
          <w:u w:val="none"/>
          <w:shd w:fill="auto" w:val="clear"/>
          <w:vertAlign w:val="baseline"/>
          <w:rtl w:val="0"/>
        </w:rPr>
        <w:t xml:space="preserve">(48 ώρες)</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0" w:hanging="360.00000000000006"/>
        <w:jc w:val="left"/>
        <w:rPr>
          <w:rFonts w:ascii="Calibri" w:cs="Calibri" w:eastAsia="Calibri" w:hAnsi="Calibri"/>
          <w:b w:val="1"/>
          <w:bCs w:val="1"/>
          <w:i w:val="0"/>
          <w:iCs w:val="0"/>
          <w:smallCaps w:val="0"/>
          <w:strike w:val="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Ξανά παρακολούθηση σε plate reader και 3</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superscript"/>
          <w:rtl w:val="0"/>
        </w:rPr>
        <w:t xml:space="preserve">η</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μέτρηση του πλήθους των κυττάρων και συλλογή του υπερκειμένου </w:t>
      </w:r>
      <w:r w:rsidDel="00000000" w:rsidR="00000000" w:rsidRPr="00000000">
        <w:rPr>
          <w:rFonts w:ascii="Calibri" w:cs="Calibri" w:eastAsia="Calibri" w:hAnsi="Calibri"/>
          <w:b w:val="1"/>
          <w:bCs w:val="1"/>
          <w:i w:val="0"/>
          <w:iCs w:val="0"/>
          <w:smallCaps w:val="0"/>
          <w:strike w:val="0"/>
          <w:color w:val="ee0000"/>
          <w:sz w:val="24"/>
          <w:szCs w:val="24"/>
          <w:u w:val="none"/>
          <w:shd w:fill="auto" w:val="clear"/>
          <w:vertAlign w:val="baseline"/>
          <w:rtl w:val="0"/>
        </w:rPr>
        <w:t xml:space="preserve">(72 ώρες)</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0" w:hanging="360.00000000000006"/>
        <w:jc w:val="left"/>
        <w:rPr>
          <w:rFonts w:ascii="Calibri" w:cs="Calibri" w:eastAsia="Calibri" w:hAnsi="Calibri"/>
          <w:b w:val="1"/>
          <w:bCs w:val="1"/>
          <w:i w:val="0"/>
          <w:iCs w:val="0"/>
          <w:smallCaps w:val="0"/>
          <w:strike w:val="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Το κάθε δείγμα υπερκειμένου για να διατηρηθεί καταψύχεται στους -80</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superscript"/>
          <w:rtl w:val="0"/>
        </w:rPr>
        <w:t xml:space="preserve">ο</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C</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0" w:hanging="360.00000000000006"/>
        <w:jc w:val="left"/>
        <w:rPr>
          <w:rFonts w:ascii="Calibri" w:cs="Calibri" w:eastAsia="Calibri" w:hAnsi="Calibri"/>
          <w:b w:val="1"/>
          <w:bCs w:val="1"/>
          <w:i w:val="0"/>
          <w:iCs w:val="0"/>
          <w:smallCaps w:val="0"/>
          <w:strike w:val="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Η μέτρηση του πληθυσμού των κυττάρων σε διάφορα χρονικά στιγμιότυπα βοηθά στον προσδιορισμό του βέλτιστου σημείου, δηλαδή σε ποιο χρονικό διάστημα συναντάται ο υψηλότερος αριθμός προενγκεφαλίνης . Το βέλτιστο δείγμα, είναι αυτό που θα χρησιμοποιηθεί για την συνέχεια της πειραματικής διαδικασίας.</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0" w:hanging="360.00000000000006"/>
        <w:jc w:val="left"/>
        <w:rPr>
          <w:rFonts w:ascii="Calibri" w:cs="Calibri" w:eastAsia="Calibri" w:hAnsi="Calibri"/>
          <w:b w:val="1"/>
          <w:bCs w:val="1"/>
          <w:i w:val="0"/>
          <w:iCs w:val="0"/>
          <w:smallCaps w:val="0"/>
          <w:strike w:val="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Ύστερα από την εύρεση του βέλτιστου σημείου, απομονώνουμε την PENK μέσω size exclusion.</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0" w:hanging="360.00000000000006"/>
        <w:jc w:val="left"/>
        <w:rPr>
          <w:rFonts w:ascii="Calibri" w:cs="Calibri" w:eastAsia="Calibri" w:hAnsi="Calibri"/>
          <w:b w:val="1"/>
          <w:bCs w:val="1"/>
          <w:i w:val="0"/>
          <w:iCs w:val="0"/>
          <w:smallCaps w:val="0"/>
          <w:strike w:val="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Έπειτα, σε 1 σωληνάκι βάζουμε την PENK και buffer με pH 5.5 + 5mM Ca</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superscript"/>
          <w:rtl w:val="0"/>
        </w:rPr>
        <w:t xml:space="preserve">2+</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και PC1/3 ( αν υπάρχει χρόνος PC2, 7B2, CPE) </w:t>
      </w:r>
      <w:r w:rsidDel="00000000" w:rsidR="00000000" w:rsidRPr="00000000">
        <w:rPr>
          <w:rFonts w:ascii="Calibri" w:cs="Calibri" w:eastAsia="Calibri" w:hAnsi="Calibri"/>
          <w:b w:val="1"/>
          <w:bCs w:val="1"/>
          <w:i w:val="0"/>
          <w:iCs w:val="0"/>
          <w:smallCaps w:val="0"/>
          <w:strike w:val="0"/>
          <w:color w:val="ee0000"/>
          <w:sz w:val="24"/>
          <w:szCs w:val="24"/>
          <w:u w:val="none"/>
          <w:shd w:fill="auto" w:val="clear"/>
          <w:vertAlign w:val="baseline"/>
          <w:rtl w:val="0"/>
        </w:rPr>
        <w:t xml:space="preserve">(positive control)</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0" w:hanging="360.00000000000006"/>
        <w:jc w:val="left"/>
        <w:rPr>
          <w:rFonts w:ascii="Calibri" w:cs="Calibri" w:eastAsia="Calibri" w:hAnsi="Calibri"/>
          <w:b w:val="1"/>
          <w:bCs w:val="1"/>
          <w:i w:val="0"/>
          <w:iCs w:val="0"/>
          <w:smallCaps w:val="0"/>
          <w:strike w:val="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Σε 2</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superscript"/>
          <w:rtl w:val="0"/>
        </w:rPr>
        <w:t xml:space="preserve">ο</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σωληνάκι, βάζουμε μόνο την PENK </w:t>
      </w:r>
      <w:r w:rsidDel="00000000" w:rsidR="00000000" w:rsidRPr="00000000">
        <w:rPr>
          <w:rFonts w:ascii="Calibri" w:cs="Calibri" w:eastAsia="Calibri" w:hAnsi="Calibri"/>
          <w:b w:val="1"/>
          <w:bCs w:val="1"/>
          <w:i w:val="0"/>
          <w:iCs w:val="0"/>
          <w:smallCaps w:val="0"/>
          <w:strike w:val="0"/>
          <w:color w:val="ee0000"/>
          <w:sz w:val="24"/>
          <w:szCs w:val="24"/>
          <w:u w:val="none"/>
          <w:shd w:fill="auto" w:val="clear"/>
          <w:vertAlign w:val="baseline"/>
          <w:rtl w:val="0"/>
        </w:rPr>
        <w:t xml:space="preserve">(negative control)</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0" w:hanging="360.00000000000006"/>
        <w:jc w:val="left"/>
        <w:rPr>
          <w:rFonts w:ascii="Calibri" w:cs="Calibri" w:eastAsia="Calibri" w:hAnsi="Calibri"/>
          <w:b w:val="1"/>
          <w:bCs w:val="1"/>
          <w:i w:val="0"/>
          <w:iCs w:val="0"/>
          <w:smallCaps w:val="0"/>
          <w:strike w:val="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Τέλος, πραγματοποιούμε χρωματογραφία για να δείξουμε ότι προέκυψαν διαφορετικά κομμάτια</w:t>
      </w:r>
    </w:p>
    <w:p w:rsidR="00000000" w:rsidDel="00000000" w:rsidP="00000000" w:rsidRDefault="00000000" w:rsidRPr="00000000" w14:paraId="0000002F">
      <w:pPr>
        <w:ind w:left="-1134" w:firstLine="0"/>
        <w:rPr>
          <w:rFonts w:ascii="Montserrat" w:cs="Montserrat" w:eastAsia="Montserrat" w:hAnsi="Montserrat"/>
          <w:b w:val="1"/>
          <w:bCs w:val="1"/>
          <w:sz w:val="28"/>
          <w:szCs w:val="28"/>
          <w:u w:val="single"/>
        </w:rPr>
      </w:pPr>
      <w:r w:rsidDel="00000000" w:rsidR="00000000" w:rsidRPr="00000000">
        <w:rPr>
          <w:rtl w:val="0"/>
        </w:rPr>
      </w:r>
    </w:p>
    <w:p w:rsidR="00000000" w:rsidDel="00000000" w:rsidP="00000000" w:rsidRDefault="00000000" w:rsidRPr="00000000" w14:paraId="00000030">
      <w:pPr>
        <w:ind w:left="-1134" w:firstLine="0"/>
        <w:rPr>
          <w:rFonts w:ascii="Montserrat" w:cs="Montserrat" w:eastAsia="Montserrat" w:hAnsi="Montserrat"/>
          <w:b w:val="1"/>
          <w:bCs w:val="1"/>
          <w:sz w:val="28"/>
          <w:szCs w:val="28"/>
          <w:u w:val="single"/>
        </w:rPr>
      </w:pPr>
      <w:r w:rsidDel="00000000" w:rsidR="00000000" w:rsidRPr="00000000">
        <w:rPr>
          <w:rtl w:val="0"/>
        </w:rPr>
      </w:r>
    </w:p>
    <w:p w:rsidR="00000000" w:rsidDel="00000000" w:rsidP="00000000" w:rsidRDefault="00000000" w:rsidRPr="00000000" w14:paraId="00000031">
      <w:pPr>
        <w:ind w:left="-1134" w:firstLine="0"/>
        <w:rPr>
          <w:rFonts w:ascii="Montserrat" w:cs="Montserrat" w:eastAsia="Montserrat" w:hAnsi="Montserrat"/>
          <w:b w:val="1"/>
          <w:bCs w:val="1"/>
          <w:sz w:val="28"/>
          <w:szCs w:val="28"/>
          <w:u w:val="single"/>
        </w:rPr>
      </w:pPr>
      <w:r w:rsidDel="00000000" w:rsidR="00000000" w:rsidRPr="00000000">
        <w:rPr>
          <w:rFonts w:ascii="Montserrat" w:cs="Montserrat" w:eastAsia="Montserrat" w:hAnsi="Montserrat"/>
          <w:b w:val="1"/>
          <w:bCs w:val="1"/>
          <w:sz w:val="28"/>
          <w:szCs w:val="28"/>
          <w:u w:val="single"/>
          <w:rtl w:val="0"/>
        </w:rPr>
        <w:t xml:space="preserve">Engineering Cycle 1</w:t>
      </w:r>
    </w:p>
    <w:p w:rsidR="00000000" w:rsidDel="00000000" w:rsidP="00000000" w:rsidRDefault="00000000" w:rsidRPr="00000000" w14:paraId="00000032">
      <w:pPr>
        <w:ind w:left="-1134" w:firstLine="0"/>
        <w:rPr>
          <w:sz w:val="24"/>
          <w:szCs w:val="24"/>
        </w:rPr>
      </w:pPr>
      <w:r w:rsidDel="00000000" w:rsidR="00000000" w:rsidRPr="00000000">
        <w:rPr>
          <w:sz w:val="24"/>
          <w:szCs w:val="24"/>
          <w:rtl w:val="0"/>
        </w:rPr>
        <w:t xml:space="preserve">Αρχικά θα πούμε πως βάλαμε τα 2 πλασμίδια με το IRES στα HEK293T cells, όμως ανεξαρτήτως αποτελέσματος, μπορούμε να πούμε ότι λόγω βιβλιογραφίας , το IRES δίνει διαφορετικά επίπεδα έκφρασης μεταξύ των 2 πλασμίδιων, πριν αυτού και μετά και θα αποδειχθεί από τα 2 διαφορετικά constructs.</w:t>
      </w:r>
    </w:p>
    <w:p w:rsidR="00000000" w:rsidDel="00000000" w:rsidP="00000000" w:rsidRDefault="00000000" w:rsidRPr="00000000" w14:paraId="00000033">
      <w:pPr>
        <w:ind w:left="-1134" w:firstLine="0"/>
        <w:rPr>
          <w:sz w:val="24"/>
          <w:szCs w:val="24"/>
        </w:rPr>
      </w:pPr>
      <w:r w:rsidDel="00000000" w:rsidR="00000000" w:rsidRPr="00000000">
        <w:rPr>
          <w:rtl w:val="0"/>
        </w:rPr>
      </w:r>
    </w:p>
    <w:p w:rsidR="00000000" w:rsidDel="00000000" w:rsidP="00000000" w:rsidRDefault="00000000" w:rsidRPr="00000000" w14:paraId="00000034">
      <w:pPr>
        <w:ind w:left="-1134" w:firstLine="0"/>
        <w:rPr>
          <w:b w:val="1"/>
          <w:bCs w:val="1"/>
          <w:sz w:val="28"/>
          <w:szCs w:val="28"/>
          <w:u w:val="single"/>
        </w:rPr>
      </w:pPr>
      <w:r w:rsidDel="00000000" w:rsidR="00000000" w:rsidRPr="00000000">
        <w:rPr>
          <w:rtl w:val="0"/>
        </w:rPr>
      </w:r>
    </w:p>
    <w:p w:rsidR="00000000" w:rsidDel="00000000" w:rsidP="00000000" w:rsidRDefault="00000000" w:rsidRPr="00000000" w14:paraId="00000035">
      <w:pPr>
        <w:ind w:left="-1134" w:firstLine="0"/>
        <w:rPr>
          <w:sz w:val="24"/>
          <w:szCs w:val="24"/>
        </w:rPr>
      </w:pPr>
      <w:r w:rsidDel="00000000" w:rsidR="00000000" w:rsidRPr="00000000">
        <w:rPr>
          <w:sz w:val="24"/>
          <w:szCs w:val="24"/>
          <w:rtl w:val="0"/>
        </w:rPr>
        <w:t xml:space="preserve">Θα χρησιμοποιήσουμε τα άλλα 2 constructs με το P2A και θα δούμε καλύτερα ποσοστά καλύτερα για αυτό που θέλουμε, δηλαδή μεγαλύτερη ποσότητα penk και για ακόμα καλύτερα και έμπιστα αποτελέσματα Western blot για την πρωτεϊνη της pro-enkephalin.</w:t>
      </w:r>
    </w:p>
    <w:p w:rsidR="00000000" w:rsidDel="00000000" w:rsidP="00000000" w:rsidRDefault="00000000" w:rsidRPr="00000000" w14:paraId="00000036">
      <w:pPr>
        <w:ind w:left="-1134" w:firstLine="0"/>
        <w:rPr>
          <w:rFonts w:ascii="Montserrat" w:cs="Montserrat" w:eastAsia="Montserrat" w:hAnsi="Montserrat"/>
          <w:b w:val="1"/>
          <w:bCs w:val="1"/>
          <w:sz w:val="28"/>
          <w:szCs w:val="28"/>
          <w:u w:val="single"/>
        </w:rPr>
      </w:pPr>
      <w:r w:rsidDel="00000000" w:rsidR="00000000" w:rsidRPr="00000000">
        <w:rPr>
          <w:rtl w:val="0"/>
        </w:rPr>
      </w:r>
    </w:p>
    <w:p w:rsidR="00000000" w:rsidDel="00000000" w:rsidP="00000000" w:rsidRDefault="00000000" w:rsidRPr="00000000" w14:paraId="00000037">
      <w:pPr>
        <w:ind w:left="-1134" w:firstLine="0"/>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Montserrat" w:cs="Montserrat" w:eastAsia="Montserrat" w:hAnsi="Montserrat"/>
          <w:b w:val="1"/>
          <w:bCs w:val="1"/>
          <w:i w:val="0"/>
          <w:iCs w:val="0"/>
          <w:smallCaps w:val="0"/>
          <w:strike w:val="0"/>
          <w:color w:val="000000"/>
          <w:sz w:val="28"/>
          <w:szCs w:val="28"/>
          <w:u w:val="singl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28"/>
          <w:szCs w:val="28"/>
          <w:u w:val="single"/>
          <w:shd w:fill="auto" w:val="clear"/>
          <w:vertAlign w:val="baseline"/>
          <w:rtl w:val="0"/>
        </w:rPr>
        <w:t xml:space="preserve">Engineering Cycle </w:t>
      </w:r>
      <w:r w:rsidDel="00000000" w:rsidR="00000000" w:rsidRPr="00000000">
        <w:rPr>
          <w:rFonts w:ascii="Montserrat" w:cs="Montserrat" w:eastAsia="Montserrat" w:hAnsi="Montserrat"/>
          <w:b w:val="1"/>
          <w:bCs w:val="1"/>
          <w:sz w:val="28"/>
          <w:szCs w:val="28"/>
          <w:u w:val="single"/>
          <w:rtl w:val="0"/>
        </w:rPr>
        <w:t xml:space="preserve">2</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Έλεγχος ότι εκφράζονται και σε mammalian cells και ποιο από τα 2 constructs εκφράζεται περισσότερο μέσω fluorescence microscopy.</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Calibri" w:cs="Calibri" w:eastAsia="Calibri" w:hAnsi="Calibri"/>
          <w:b w:val="1"/>
          <w:bCs w:val="1"/>
          <w:i w:val="0"/>
          <w:iCs w:val="0"/>
          <w:smallCaps w:val="0"/>
          <w:strike w:val="0"/>
          <w:color w:val="000000"/>
          <w:sz w:val="28"/>
          <w:szCs w:val="28"/>
          <w:u w:val="singl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28"/>
          <w:szCs w:val="28"/>
          <w:u w:val="single"/>
          <w:shd w:fill="auto" w:val="clear"/>
          <w:vertAlign w:val="baseline"/>
          <w:rtl w:val="0"/>
        </w:rPr>
        <w:t xml:space="preserve">Engineering Cycle </w:t>
      </w:r>
      <w:r w:rsidDel="00000000" w:rsidR="00000000" w:rsidRPr="00000000">
        <w:rPr>
          <w:rFonts w:ascii="Montserrat" w:cs="Montserrat" w:eastAsia="Montserrat" w:hAnsi="Montserrat"/>
          <w:b w:val="1"/>
          <w:bCs w:val="1"/>
          <w:sz w:val="28"/>
          <w:szCs w:val="28"/>
          <w:u w:val="single"/>
          <w:rtl w:val="0"/>
        </w:rPr>
        <w:t xml:space="preserve">3</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Silico Lipoplex Modelling (DRY LAB)</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Design: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Model the lipoplex delivery vehicle computationally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Build: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Construct/refine the in silico model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Test: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Validate model predictions (e.g., against literature or expected behavior)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Learn: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Optimize lipoplex design parameters; this also feeds your Best Model submission</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Calibri" w:cs="Calibri" w:eastAsia="Calibri" w:hAnsi="Calibri"/>
          <w:b w:val="1"/>
          <w:bCs w:val="1"/>
          <w:i w:val="0"/>
          <w:iCs w:val="0"/>
          <w:smallCaps w:val="0"/>
          <w:strike w:val="0"/>
          <w:color w:val="000000"/>
          <w:sz w:val="28"/>
          <w:szCs w:val="28"/>
          <w:u w:val="singl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28"/>
          <w:szCs w:val="28"/>
          <w:u w:val="single"/>
          <w:shd w:fill="auto" w:val="clear"/>
          <w:vertAlign w:val="baseline"/>
          <w:rtl w:val="0"/>
        </w:rPr>
        <w:t xml:space="preserve">Engineering Cycle </w:t>
      </w:r>
      <w:r w:rsidDel="00000000" w:rsidR="00000000" w:rsidRPr="00000000">
        <w:rPr>
          <w:rFonts w:ascii="Montserrat" w:cs="Montserrat" w:eastAsia="Montserrat" w:hAnsi="Montserrat"/>
          <w:b w:val="1"/>
          <w:bCs w:val="1"/>
          <w:sz w:val="28"/>
          <w:szCs w:val="28"/>
          <w:u w:val="single"/>
          <w:rtl w:val="0"/>
        </w:rPr>
        <w:t xml:space="preserve">4</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Lipoplex formulation optimisation: Test different lipid ratios, sizes, or configurations in silico and maybe in vitro to see what delivers best.</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0" w:hanging="360.00000000000006"/>
        <w:jc w:val="left"/>
        <w:rPr>
          <w:rFonts w:ascii="Calibri" w:cs="Calibri" w:eastAsia="Calibri" w:hAnsi="Calibri"/>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Τελευταίο μέρος θα είναι η εισαγωγή και του siRNA (προτείναμε μόνο για την Νεπριλισίνη, που διασπά την ώριμη ενκεφαλίνη), αλλά και του ίδιου πλασμιδίου με το cDNA για την νεπριλισίνη, ώστε να δούμε αν όντως το siRNA θα δράσει έναντι του mRNA της Νεπριλισίνης</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Calibri" w:cs="Calibri" w:eastAsia="Calibri" w:hAnsi="Calibri"/>
          <w:b w:val="1"/>
          <w:bCs w:val="1"/>
          <w:i w:val="0"/>
          <w:iCs w:val="0"/>
          <w:smallCaps w:val="0"/>
          <w:strike w:val="0"/>
          <w:color w:val="000000"/>
          <w:sz w:val="28"/>
          <w:szCs w:val="28"/>
          <w:u w:val="singl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28"/>
          <w:szCs w:val="28"/>
          <w:u w:val="single"/>
          <w:shd w:fill="auto" w:val="clear"/>
          <w:vertAlign w:val="baseline"/>
          <w:rtl w:val="0"/>
        </w:rPr>
        <w:t xml:space="preserve">Engineering Cycle </w:t>
      </w:r>
      <w:r w:rsidDel="00000000" w:rsidR="00000000" w:rsidRPr="00000000">
        <w:rPr>
          <w:rFonts w:ascii="Montserrat" w:cs="Montserrat" w:eastAsia="Montserrat" w:hAnsi="Montserrat"/>
          <w:b w:val="1"/>
          <w:bCs w:val="1"/>
          <w:sz w:val="28"/>
          <w:szCs w:val="28"/>
          <w:u w:val="single"/>
          <w:rtl w:val="0"/>
        </w:rPr>
        <w:t xml:space="preserve">5</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Design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Set up two conditions in HEK293T cells — plasmid alone (control) vs. plasmid + siRNA targeting enkephalinase mRNA (experimental)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Build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Co-transfect both conditions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Test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Plate reader measurements at multiple timepoints (e.g., 1h, 2h, later) comparing fluorescence/expression between conditions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Learn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Determine whether enkephalinase knockdown actually extends enkephalin presence over time — this validates your core dual-mechanism hypothesis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Calibri" w:cs="Calibri" w:eastAsia="Calibri" w:hAnsi="Calibri"/>
          <w:b w:val="1"/>
          <w:bCs w:val="1"/>
          <w:i w:val="0"/>
          <w:iCs w:val="0"/>
          <w:smallCaps w:val="0"/>
          <w:strike w:val="0"/>
          <w:color w:val="000000"/>
          <w:sz w:val="28"/>
          <w:szCs w:val="28"/>
          <w:u w:val="singl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28"/>
          <w:szCs w:val="28"/>
          <w:u w:val="single"/>
          <w:shd w:fill="auto" w:val="clear"/>
          <w:vertAlign w:val="baseline"/>
          <w:rtl w:val="0"/>
        </w:rPr>
        <w:t xml:space="preserve">Engineering Cycle </w:t>
      </w:r>
      <w:r w:rsidDel="00000000" w:rsidR="00000000" w:rsidRPr="00000000">
        <w:rPr>
          <w:rFonts w:ascii="Montserrat" w:cs="Montserrat" w:eastAsia="Montserrat" w:hAnsi="Montserrat"/>
          <w:b w:val="1"/>
          <w:bCs w:val="1"/>
          <w:sz w:val="28"/>
          <w:szCs w:val="28"/>
          <w:u w:val="single"/>
          <w:rtl w:val="0"/>
        </w:rPr>
        <w:t xml:space="preserve">6</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Toxicity/safety assessment: Check whether your plasmid or siRNA causes cell stress or death at various concentrations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B">
      <w:pPr>
        <w:rPr/>
      </w:pPr>
      <w:r w:rsidDel="00000000" w:rsidR="00000000" w:rsidRPr="00000000">
        <w:rPr>
          <w:rtl w:val="0"/>
        </w:rPr>
      </w:r>
    </w:p>
    <w:sectPr>
      <w:pgSz w:h="16838" w:w="11906" w:orient="portrait"/>
      <w:pgMar w:bottom="1440" w:top="1440" w:left="1800" w:right="18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ourier New"/>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480" w:hanging="360"/>
      </w:pPr>
      <w:rPr>
        <w:rFonts w:ascii="Noto Sans Symbols" w:cs="Noto Sans Symbols" w:eastAsia="Noto Sans Symbols" w:hAnsi="Noto Sans Symbols"/>
      </w:rPr>
    </w:lvl>
    <w:lvl w:ilvl="1">
      <w:start w:val="1"/>
      <w:numFmt w:val="bullet"/>
      <w:lvlText w:val="o"/>
      <w:lvlJc w:val="left"/>
      <w:pPr>
        <w:ind w:left="1200" w:hanging="360"/>
      </w:pPr>
      <w:rPr>
        <w:rFonts w:ascii="Courier New" w:cs="Courier New" w:eastAsia="Courier New" w:hAnsi="Courier New"/>
      </w:rPr>
    </w:lvl>
    <w:lvl w:ilvl="2">
      <w:start w:val="1"/>
      <w:numFmt w:val="bullet"/>
      <w:lvlText w:val="▪"/>
      <w:lvlJc w:val="left"/>
      <w:pPr>
        <w:ind w:left="1920" w:hanging="360"/>
      </w:pPr>
      <w:rPr>
        <w:rFonts w:ascii="Noto Sans Symbols" w:cs="Noto Sans Symbols" w:eastAsia="Noto Sans Symbols" w:hAnsi="Noto Sans Symbols"/>
      </w:rPr>
    </w:lvl>
    <w:lvl w:ilvl="3">
      <w:start w:val="1"/>
      <w:numFmt w:val="bullet"/>
      <w:lvlText w:val="●"/>
      <w:lvlJc w:val="left"/>
      <w:pPr>
        <w:ind w:left="2640" w:hanging="360"/>
      </w:pPr>
      <w:rPr>
        <w:rFonts w:ascii="Noto Sans Symbols" w:cs="Noto Sans Symbols" w:eastAsia="Noto Sans Symbols" w:hAnsi="Noto Sans Symbols"/>
      </w:rPr>
    </w:lvl>
    <w:lvl w:ilvl="4">
      <w:start w:val="1"/>
      <w:numFmt w:val="bullet"/>
      <w:lvlText w:val="o"/>
      <w:lvlJc w:val="left"/>
      <w:pPr>
        <w:ind w:left="3360" w:hanging="360"/>
      </w:pPr>
      <w:rPr>
        <w:rFonts w:ascii="Courier New" w:cs="Courier New" w:eastAsia="Courier New" w:hAnsi="Courier New"/>
      </w:rPr>
    </w:lvl>
    <w:lvl w:ilvl="5">
      <w:start w:val="1"/>
      <w:numFmt w:val="bullet"/>
      <w:lvlText w:val="▪"/>
      <w:lvlJc w:val="left"/>
      <w:pPr>
        <w:ind w:left="4080" w:hanging="360"/>
      </w:pPr>
      <w:rPr>
        <w:rFonts w:ascii="Noto Sans Symbols" w:cs="Noto Sans Symbols" w:eastAsia="Noto Sans Symbols" w:hAnsi="Noto Sans Symbols"/>
      </w:rPr>
    </w:lvl>
    <w:lvl w:ilvl="6">
      <w:start w:val="1"/>
      <w:numFmt w:val="bullet"/>
      <w:lvlText w:val="●"/>
      <w:lvlJc w:val="left"/>
      <w:pPr>
        <w:ind w:left="4800" w:hanging="360"/>
      </w:pPr>
      <w:rPr>
        <w:rFonts w:ascii="Noto Sans Symbols" w:cs="Noto Sans Symbols" w:eastAsia="Noto Sans Symbols" w:hAnsi="Noto Sans Symbols"/>
      </w:rPr>
    </w:lvl>
    <w:lvl w:ilvl="7">
      <w:start w:val="1"/>
      <w:numFmt w:val="bullet"/>
      <w:lvlText w:val="o"/>
      <w:lvlJc w:val="left"/>
      <w:pPr>
        <w:ind w:left="5520" w:hanging="360"/>
      </w:pPr>
      <w:rPr>
        <w:rFonts w:ascii="Courier New" w:cs="Courier New" w:eastAsia="Courier New" w:hAnsi="Courier New"/>
      </w:rPr>
    </w:lvl>
    <w:lvl w:ilvl="8">
      <w:start w:val="1"/>
      <w:numFmt w:val="bullet"/>
      <w:lvlText w:val="▪"/>
      <w:lvlJc w:val="left"/>
      <w:pPr>
        <w:ind w:left="6240" w:hanging="360"/>
      </w:pPr>
      <w:rPr>
        <w:rFonts w:ascii="Noto Sans Symbols" w:cs="Noto Sans Symbols" w:eastAsia="Noto Sans Symbols" w:hAnsi="Noto Sans Symbols"/>
      </w:rPr>
    </w:lvl>
  </w:abstractNum>
  <w:abstractNum w:abstractNumId="3">
    <w:lvl w:ilvl="0">
      <w:start w:val="1"/>
      <w:numFmt w:val="bullet"/>
      <w:lvlText w:val="●"/>
      <w:lvlJc w:val="left"/>
      <w:pPr>
        <w:ind w:left="-414" w:hanging="360"/>
      </w:pPr>
      <w:rPr>
        <w:rFonts w:ascii="Noto Sans Symbols" w:cs="Noto Sans Symbols" w:eastAsia="Noto Sans Symbols" w:hAnsi="Noto Sans Symbols"/>
      </w:rPr>
    </w:lvl>
    <w:lvl w:ilvl="1">
      <w:start w:val="1"/>
      <w:numFmt w:val="bullet"/>
      <w:lvlText w:val="o"/>
      <w:lvlJc w:val="left"/>
      <w:pPr>
        <w:ind w:left="306" w:hanging="360"/>
      </w:pPr>
      <w:rPr>
        <w:rFonts w:ascii="Courier New" w:cs="Courier New" w:eastAsia="Courier New" w:hAnsi="Courier New"/>
      </w:rPr>
    </w:lvl>
    <w:lvl w:ilvl="2">
      <w:start w:val="1"/>
      <w:numFmt w:val="bullet"/>
      <w:lvlText w:val="▪"/>
      <w:lvlJc w:val="left"/>
      <w:pPr>
        <w:ind w:left="1026" w:hanging="360"/>
      </w:pPr>
      <w:rPr>
        <w:rFonts w:ascii="Noto Sans Symbols" w:cs="Noto Sans Symbols" w:eastAsia="Noto Sans Symbols" w:hAnsi="Noto Sans Symbols"/>
      </w:rPr>
    </w:lvl>
    <w:lvl w:ilvl="3">
      <w:start w:val="1"/>
      <w:numFmt w:val="bullet"/>
      <w:lvlText w:val="●"/>
      <w:lvlJc w:val="left"/>
      <w:pPr>
        <w:ind w:left="1746" w:hanging="360"/>
      </w:pPr>
      <w:rPr>
        <w:rFonts w:ascii="Noto Sans Symbols" w:cs="Noto Sans Symbols" w:eastAsia="Noto Sans Symbols" w:hAnsi="Noto Sans Symbols"/>
      </w:rPr>
    </w:lvl>
    <w:lvl w:ilvl="4">
      <w:start w:val="1"/>
      <w:numFmt w:val="bullet"/>
      <w:lvlText w:val="o"/>
      <w:lvlJc w:val="left"/>
      <w:pPr>
        <w:ind w:left="2466" w:hanging="360"/>
      </w:pPr>
      <w:rPr>
        <w:rFonts w:ascii="Courier New" w:cs="Courier New" w:eastAsia="Courier New" w:hAnsi="Courier New"/>
      </w:rPr>
    </w:lvl>
    <w:lvl w:ilvl="5">
      <w:start w:val="1"/>
      <w:numFmt w:val="bullet"/>
      <w:lvlText w:val="▪"/>
      <w:lvlJc w:val="left"/>
      <w:pPr>
        <w:ind w:left="3186" w:hanging="360"/>
      </w:pPr>
      <w:rPr>
        <w:rFonts w:ascii="Noto Sans Symbols" w:cs="Noto Sans Symbols" w:eastAsia="Noto Sans Symbols" w:hAnsi="Noto Sans Symbols"/>
      </w:rPr>
    </w:lvl>
    <w:lvl w:ilvl="6">
      <w:start w:val="1"/>
      <w:numFmt w:val="bullet"/>
      <w:lvlText w:val="●"/>
      <w:lvlJc w:val="left"/>
      <w:pPr>
        <w:ind w:left="3906" w:hanging="360"/>
      </w:pPr>
      <w:rPr>
        <w:rFonts w:ascii="Noto Sans Symbols" w:cs="Noto Sans Symbols" w:eastAsia="Noto Sans Symbols" w:hAnsi="Noto Sans Symbols"/>
      </w:rPr>
    </w:lvl>
    <w:lvl w:ilvl="7">
      <w:start w:val="1"/>
      <w:numFmt w:val="bullet"/>
      <w:lvlText w:val="o"/>
      <w:lvlJc w:val="left"/>
      <w:pPr>
        <w:ind w:left="4626" w:hanging="360"/>
      </w:pPr>
      <w:rPr>
        <w:rFonts w:ascii="Courier New" w:cs="Courier New" w:eastAsia="Courier New" w:hAnsi="Courier New"/>
      </w:rPr>
    </w:lvl>
    <w:lvl w:ilvl="8">
      <w:start w:val="1"/>
      <w:numFmt w:val="bullet"/>
      <w:lvlText w:val="▪"/>
      <w:lvlJc w:val="left"/>
      <w:pPr>
        <w:ind w:left="5346"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Calibri" w:cs="Calibri" w:eastAsia="Calibri" w:hAnsi="Calibri"/>
      <w:sz w:val="56"/>
      <w:szCs w:val="56"/>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