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231C428" wp14:paraId="2FAA8950" wp14:textId="0BE2764C">
      <w:pPr>
        <w:spacing w:before="0" w:beforeAutospacing="off" w:after="160" w:afterAutospacing="off"/>
      </w:pP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w:t>
      </w:r>
      <w:r w:rsidRPr="6231C428" w:rsidR="4002F051">
        <w:rPr>
          <w:rFonts w:ascii="Calibri" w:hAnsi="Calibri" w:eastAsia="Calibri" w:cs="Calibri"/>
          <w:b w:val="1"/>
          <w:bCs w:val="1"/>
          <w:i w:val="0"/>
          <w:iCs w:val="0"/>
          <w:smallCaps w:val="1"/>
          <w:strike w:val="0"/>
          <w:dstrike w:val="0"/>
          <w:noProof w:val="0"/>
          <w:color w:val="0F4761" w:themeColor="accent1" w:themeTint="FF" w:themeShade="BF"/>
          <w:sz w:val="40"/>
          <w:szCs w:val="40"/>
          <w:u w:val="none"/>
          <w:lang w:val="en-US"/>
        </w:rPr>
        <w:t xml:space="preserve">  LIPOPLEX</w:t>
      </w:r>
    </w:p>
    <w:p xmlns:wp14="http://schemas.microsoft.com/office/word/2010/wordml" w:rsidP="6231C428" wp14:paraId="0F0EB27D" wp14:textId="4EF7689D">
      <w:pPr>
        <w:spacing w:before="0" w:beforeAutospacing="off" w:after="160" w:afterAutospacing="off"/>
      </w:pPr>
      <w:hyperlink r:id="R287d1a823e53481d">
        <w:r w:rsidRPr="6231C428" w:rsidR="4002F051">
          <w:rPr>
            <w:rStyle w:val="Hyperlink"/>
            <w:rFonts w:ascii="Calibri" w:hAnsi="Calibri" w:eastAsia="Calibri" w:cs="Calibri"/>
            <w:b w:val="0"/>
            <w:bCs w:val="0"/>
            <w:i w:val="0"/>
            <w:iCs w:val="0"/>
            <w:strike w:val="0"/>
            <w:dstrike w:val="0"/>
            <w:noProof w:val="0"/>
            <w:color w:val="467886"/>
            <w:sz w:val="28"/>
            <w:szCs w:val="28"/>
            <w:u w:val="none"/>
            <w:lang w:val="en-US"/>
          </w:rPr>
          <w:t>https://notebooklm.google.com/notebook/264cca64-cc21-4a31-a3bf-0ab678f43356#:~:text=BsAbs%29%2E-,1,%2E,-keep%5Fpin</w:t>
        </w:r>
      </w:hyperlink>
    </w:p>
    <w:p xmlns:wp14="http://schemas.microsoft.com/office/word/2010/wordml" w:rsidP="6231C428" wp14:paraId="7A3EB02D" wp14:textId="57C9341C">
      <w:pPr>
        <w:spacing w:before="0" w:beforeAutospacing="off" w:after="160" w:afterAutospacing="off"/>
      </w:pPr>
      <w:hyperlink r:id="R017741da2b584e6a">
        <w:r w:rsidRPr="6231C428" w:rsidR="4002F051">
          <w:rPr>
            <w:rStyle w:val="Hyperlink"/>
            <w:rFonts w:ascii="Calibri" w:hAnsi="Calibri" w:eastAsia="Calibri" w:cs="Calibri"/>
            <w:b w:val="0"/>
            <w:bCs w:val="0"/>
            <w:i w:val="0"/>
            <w:iCs w:val="0"/>
            <w:strike w:val="0"/>
            <w:dstrike w:val="0"/>
            <w:noProof w:val="0"/>
            <w:color w:val="467886"/>
            <w:sz w:val="28"/>
            <w:szCs w:val="28"/>
            <w:u w:val="none"/>
            <w:lang w:val="en-US"/>
          </w:rPr>
          <w:t>https://notebooklm.google.com/notebook/264cca64-cc21-4a31-a3bf-0ab678f43356#:~:text=BsAbs%29%2E-,1,%2E,-keep%5Fpin</w:t>
        </w:r>
      </w:hyperlink>
    </w:p>
    <w:p xmlns:wp14="http://schemas.microsoft.com/office/word/2010/wordml" wp14:paraId="62754AC6" wp14:textId="191989CE"/>
    <w:p xmlns:wp14="http://schemas.microsoft.com/office/word/2010/wordml" wp14:paraId="7237A951" wp14:textId="5AB27555"/>
    <w:p xmlns:wp14="http://schemas.microsoft.com/office/word/2010/wordml" w:rsidP="6231C428" wp14:paraId="6ABA92BF" wp14:textId="1845D88A">
      <w:pPr>
        <w:spacing w:before="0" w:beforeAutospacing="off" w:after="160" w:afterAutospacing="off"/>
      </w:pPr>
      <w:hyperlink r:id="Rec5411dafefd4811">
        <w:r w:rsidRPr="6231C428" w:rsidR="4002F051">
          <w:rPr>
            <w:rStyle w:val="Hyperlink"/>
            <w:rFonts w:ascii="Calibri" w:hAnsi="Calibri" w:eastAsia="Calibri" w:cs="Calibri"/>
            <w:b w:val="0"/>
            <w:bCs w:val="0"/>
            <w:i w:val="0"/>
            <w:iCs w:val="0"/>
            <w:strike w:val="0"/>
            <w:dstrike w:val="0"/>
            <w:noProof w:val="0"/>
            <w:color w:val="467886"/>
            <w:sz w:val="28"/>
            <w:szCs w:val="28"/>
            <w:u w:val="none"/>
            <w:lang w:val="en-US"/>
          </w:rPr>
          <w:t>https://sci-hub.box/10.1007/s12031-016-0833-5</w:t>
        </w:r>
      </w:hyperlink>
      <w:r w:rsidRPr="6231C428" w:rsidR="4002F051">
        <w:rPr>
          <w:rFonts w:ascii="Calibri" w:hAnsi="Calibri" w:eastAsia="Calibri" w:cs="Calibri"/>
          <w:b w:val="0"/>
          <w:bCs w:val="0"/>
          <w:i w:val="0"/>
          <w:iCs w:val="0"/>
          <w:smallCaps w:val="1"/>
          <w:strike w:val="0"/>
          <w:dstrike w:val="0"/>
          <w:noProof w:val="0"/>
          <w:color w:val="0F4761" w:themeColor="accent1" w:themeTint="FF" w:themeShade="BF"/>
          <w:sz w:val="28"/>
          <w:szCs w:val="28"/>
          <w:u w:val="none"/>
          <w:lang w:val="en-US"/>
        </w:rPr>
        <w:t xml:space="preserve"> </w:t>
      </w:r>
    </w:p>
    <w:p xmlns:wp14="http://schemas.microsoft.com/office/word/2010/wordml" wp14:paraId="4AC9EAB8" wp14:textId="6E178B13"/>
    <w:p xmlns:wp14="http://schemas.microsoft.com/office/word/2010/wordml" wp14:paraId="4AB02BCB" wp14:textId="6D3178C5"/>
    <w:p xmlns:wp14="http://schemas.microsoft.com/office/word/2010/wordml" w:rsidP="6231C428" wp14:paraId="3E5904D7" wp14:textId="0B82FA67">
      <w:pPr>
        <w:spacing w:before="0" w:beforeAutospacing="off" w:after="0" w:afterAutospacing="off"/>
      </w:pP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n-US"/>
        </w:rPr>
        <w:t>1. Βέλτιστη Λιπιδική Σύσταση (Το "Core")</w:t>
      </w:r>
    </w:p>
    <w:p xmlns:wp14="http://schemas.microsoft.com/office/word/2010/wordml" w:rsidP="6231C428" wp14:paraId="531C18D5" wp14:textId="2898D282">
      <w:pPr>
        <w:spacing w:before="0" w:beforeAutospacing="off" w:after="0" w:afterAutospacing="off"/>
      </w:pP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Το σύστημα πρέπει να εξισορροπεί τη σταθερότητα στην κυκλοφορία με την ικανότητα </w:t>
      </w:r>
      <w:r w:rsidRPr="6231C428" w:rsidR="4002F051">
        <w:rPr>
          <w:rFonts w:ascii="Calibri" w:hAnsi="Calibri" w:eastAsia="Calibri" w:cs="Calibri"/>
          <w:b w:val="1"/>
          <w:bCs w:val="1"/>
          <w:i w:val="0"/>
          <w:iCs w:val="0"/>
          <w:strike w:val="0"/>
          <w:dstrike w:val="0"/>
          <w:noProof w:val="0"/>
          <w:color w:val="000000" w:themeColor="text1" w:themeTint="FF" w:themeShade="FF"/>
          <w:sz w:val="24"/>
          <w:szCs w:val="24"/>
          <w:u w:val="none"/>
          <w:lang w:val="en-US"/>
        </w:rPr>
        <w:t>ενδοσωμικής διαφυγής</w:t>
      </w: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n-US"/>
        </w:rPr>
        <w:t>.</w:t>
      </w:r>
    </w:p>
    <w:p xmlns:wp14="http://schemas.microsoft.com/office/word/2010/wordml" w:rsidP="6231C428" wp14:paraId="6698042B" wp14:textId="77A37BAC">
      <w:pPr>
        <w:pStyle w:val="ListParagraph"/>
        <w:numPr>
          <w:ilvl w:val="0"/>
          <w:numId w:val="1"/>
        </w:numPr>
        <w:spacing w:before="24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6231C428" w:rsidR="4002F051">
        <w:rPr>
          <w:rFonts w:ascii="Calibri" w:hAnsi="Calibri" w:eastAsia="Calibri" w:cs="Calibri"/>
          <w:b w:val="1"/>
          <w:bCs w:val="1"/>
          <w:i w:val="0"/>
          <w:iCs w:val="0"/>
          <w:strike w:val="0"/>
          <w:dstrike w:val="0"/>
          <w:noProof w:val="0"/>
          <w:color w:val="000000" w:themeColor="text1" w:themeTint="FF" w:themeShade="FF"/>
          <w:sz w:val="24"/>
          <w:szCs w:val="24"/>
          <w:u w:val="none"/>
          <w:lang w:val="en-US"/>
        </w:rPr>
        <w:t>Κατιονικό/Ιονιζόμενο Λιπίδιο:</w:t>
      </w: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Ενώ το </w:t>
      </w:r>
      <w:r w:rsidRPr="6231C428" w:rsidR="4002F051">
        <w:rPr>
          <w:rFonts w:ascii="Calibri" w:hAnsi="Calibri" w:eastAsia="Calibri" w:cs="Calibri"/>
          <w:b w:val="1"/>
          <w:bCs w:val="1"/>
          <w:i w:val="0"/>
          <w:iCs w:val="0"/>
          <w:strike w:val="0"/>
          <w:dstrike w:val="0"/>
          <w:noProof w:val="0"/>
          <w:color w:val="000000" w:themeColor="text1" w:themeTint="FF" w:themeShade="FF"/>
          <w:sz w:val="24"/>
          <w:szCs w:val="24"/>
          <w:u w:val="none"/>
          <w:lang w:val="en-US"/>
        </w:rPr>
        <w:t>DODAC</w:t>
      </w: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παραμένει μια κλασική επιλογή, οι νεότερες πηγές προκρίνουν τη χρήση ιονιζόμενων λιπιδίων όπως το </w:t>
      </w:r>
      <w:r w:rsidRPr="6231C428" w:rsidR="4002F051">
        <w:rPr>
          <w:rFonts w:ascii="Calibri" w:hAnsi="Calibri" w:eastAsia="Calibri" w:cs="Calibri"/>
          <w:b w:val="1"/>
          <w:bCs w:val="1"/>
          <w:i w:val="0"/>
          <w:iCs w:val="0"/>
          <w:strike w:val="0"/>
          <w:dstrike w:val="0"/>
          <w:noProof w:val="0"/>
          <w:color w:val="000000" w:themeColor="text1" w:themeTint="FF" w:themeShade="FF"/>
          <w:sz w:val="24"/>
          <w:szCs w:val="24"/>
          <w:u w:val="none"/>
          <w:lang w:val="en-US"/>
        </w:rPr>
        <w:t>DLin-MC3-DMA</w:t>
      </w: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n-US"/>
        </w:rPr>
        <w:t>. Αυτά τα λιπίδια έχουν ουδέτερο φορτίο στο φυσιολογικό pH (μειώνοντας την τοξικότητα), αλλά αποκτούν θετικό φορτίο στο όξινο περιβάλλον του ενδοσώματος, διευκολύνοντας την απελευθέρωση του RNA.</w:t>
      </w:r>
    </w:p>
    <w:p xmlns:wp14="http://schemas.microsoft.com/office/word/2010/wordml" w:rsidP="6231C428" wp14:paraId="79DD7DA2" wp14:textId="4767AE70">
      <w:pPr>
        <w:pStyle w:val="ListParagraph"/>
        <w:numPr>
          <w:ilvl w:val="0"/>
          <w:numId w:val="1"/>
        </w:numPr>
        <w:spacing w:before="24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6231C428" w:rsidR="4002F051">
        <w:rPr>
          <w:rFonts w:ascii="Calibri" w:hAnsi="Calibri" w:eastAsia="Calibri" w:cs="Calibri"/>
          <w:b w:val="1"/>
          <w:bCs w:val="1"/>
          <w:i w:val="0"/>
          <w:iCs w:val="0"/>
          <w:strike w:val="0"/>
          <w:dstrike w:val="0"/>
          <w:noProof w:val="0"/>
          <w:color w:val="000000" w:themeColor="text1" w:themeTint="FF" w:themeShade="FF"/>
          <w:sz w:val="24"/>
          <w:szCs w:val="24"/>
          <w:u w:val="none"/>
          <w:lang w:val="en-US"/>
        </w:rPr>
        <w:t>Βοηθητικό Λιπίδιο:</w:t>
      </w: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Το </w:t>
      </w:r>
      <w:r w:rsidRPr="6231C428" w:rsidR="4002F051">
        <w:rPr>
          <w:rFonts w:ascii="Calibri" w:hAnsi="Calibri" w:eastAsia="Calibri" w:cs="Calibri"/>
          <w:b w:val="1"/>
          <w:bCs w:val="1"/>
          <w:i w:val="0"/>
          <w:iCs w:val="0"/>
          <w:strike w:val="0"/>
          <w:dstrike w:val="0"/>
          <w:noProof w:val="0"/>
          <w:color w:val="000000" w:themeColor="text1" w:themeTint="FF" w:themeShade="FF"/>
          <w:sz w:val="24"/>
          <w:szCs w:val="24"/>
          <w:u w:val="none"/>
          <w:lang w:val="en-US"/>
        </w:rPr>
        <w:t>DOPE</w:t>
      </w: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επιβεβαιώνεται ως απαραίτητο για τη μετάβαση σε μη-διπλοστοιβαδικές δομές που διαταράσσουν την ενδοσωμική μεμβράνη.</w:t>
      </w:r>
    </w:p>
    <w:p xmlns:wp14="http://schemas.microsoft.com/office/word/2010/wordml" w:rsidP="6231C428" wp14:paraId="35B3BBDA" wp14:textId="609C7894">
      <w:pPr>
        <w:pStyle w:val="ListParagraph"/>
        <w:numPr>
          <w:ilvl w:val="0"/>
          <w:numId w:val="1"/>
        </w:numPr>
        <w:spacing w:before="24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6231C428" w:rsidR="4002F051">
        <w:rPr>
          <w:rFonts w:ascii="Calibri" w:hAnsi="Calibri" w:eastAsia="Calibri" w:cs="Calibri"/>
          <w:b w:val="1"/>
          <w:bCs w:val="1"/>
          <w:i w:val="0"/>
          <w:iCs w:val="0"/>
          <w:strike w:val="0"/>
          <w:dstrike w:val="0"/>
          <w:noProof w:val="0"/>
          <w:color w:val="000000" w:themeColor="text1" w:themeTint="FF" w:themeShade="FF"/>
          <w:sz w:val="24"/>
          <w:szCs w:val="24"/>
          <w:u w:val="none"/>
          <w:lang w:val="en-US"/>
        </w:rPr>
        <w:t>PEG-Lipid (Το "Κλειδί"):</w:t>
      </w: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Η χρήση 5 mole% </w:t>
      </w:r>
      <w:r w:rsidRPr="6231C428" w:rsidR="4002F051">
        <w:rPr>
          <w:rFonts w:ascii="Calibri" w:hAnsi="Calibri" w:eastAsia="Calibri" w:cs="Calibri"/>
          <w:b w:val="1"/>
          <w:bCs w:val="1"/>
          <w:i w:val="0"/>
          <w:iCs w:val="0"/>
          <w:strike w:val="0"/>
          <w:dstrike w:val="0"/>
          <w:noProof w:val="0"/>
          <w:color w:val="000000" w:themeColor="text1" w:themeTint="FF" w:themeShade="FF"/>
          <w:sz w:val="24"/>
          <w:szCs w:val="24"/>
          <w:u w:val="none"/>
          <w:lang w:val="en-US"/>
        </w:rPr>
        <w:t>PEG(2000)-CerC8</w:t>
      </w: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παραμένει η βέλτιστη στρατηγική. Οι πηγές δείχνουν ότι η κοντή υδρόφοβη άγκυρα (C8) επιτρέπει στο PEG να αποσυνδεθεί γρήγορα (desorption) μετά την ενδοκύττωση, επιτρέποντας στο σύστημα να αλληλεπιδράσει με τη μεμβράνη του στόχου, σε αντίθεση με τις μακρύτερες άγκυρες (C14, C20) που εμποδίζουν τη δράση.</w:t>
      </w:r>
    </w:p>
    <w:p xmlns:wp14="http://schemas.microsoft.com/office/word/2010/wordml" w:rsidP="6231C428" wp14:paraId="24795637" wp14:textId="1F97E938">
      <w:pPr>
        <w:spacing w:before="0" w:beforeAutospacing="off" w:after="0" w:afterAutospacing="off"/>
      </w:pP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n-US"/>
        </w:rPr>
        <w:t>2. Στρατηγική Νευροτροπισμού (Στόχευση)</w:t>
      </w:r>
    </w:p>
    <w:p xmlns:wp14="http://schemas.microsoft.com/office/word/2010/wordml" w:rsidP="6231C428" wp14:paraId="7CA35F85" wp14:textId="46E8D298">
      <w:pPr>
        <w:spacing w:before="0" w:beforeAutospacing="off" w:after="0" w:afterAutospacing="off"/>
      </w:pP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n-US"/>
        </w:rPr>
        <w:t>Τα νέα δεδομένα εισάγουν πιο εξελιγμένες μεθόδους για τη στόχευση του νευρικού συστήματος:</w:t>
      </w:r>
    </w:p>
    <w:p xmlns:wp14="http://schemas.microsoft.com/office/word/2010/wordml" w:rsidP="6231C428" wp14:paraId="0E227FC8" wp14:textId="637D24A4">
      <w:pPr>
        <w:pStyle w:val="ListParagraph"/>
        <w:numPr>
          <w:ilvl w:val="0"/>
          <w:numId w:val="2"/>
        </w:numPr>
        <w:spacing w:before="24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6231C428" w:rsidR="4002F051">
        <w:rPr>
          <w:rFonts w:ascii="Calibri" w:hAnsi="Calibri" w:eastAsia="Calibri" w:cs="Calibri"/>
          <w:b w:val="1"/>
          <w:bCs w:val="1"/>
          <w:i w:val="0"/>
          <w:iCs w:val="0"/>
          <w:strike w:val="0"/>
          <w:dstrike w:val="0"/>
          <w:noProof w:val="0"/>
          <w:color w:val="000000" w:themeColor="text1" w:themeTint="FF" w:themeShade="FF"/>
          <w:sz w:val="24"/>
          <w:szCs w:val="24"/>
          <w:u w:val="none"/>
          <w:lang w:val="en-US"/>
        </w:rPr>
        <w:t>Διειδικά Αντισώματα (BsAbs):</w:t>
      </w: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Μια εξαιρετικά αποτελεσματική προσέγγιση για το </w:t>
      </w:r>
      <w:r w:rsidRPr="6231C428" w:rsidR="4002F051">
        <w:rPr>
          <w:rFonts w:ascii="Calibri" w:hAnsi="Calibri" w:eastAsia="Calibri" w:cs="Calibri"/>
          <w:b w:val="1"/>
          <w:bCs w:val="1"/>
          <w:i w:val="0"/>
          <w:iCs w:val="0"/>
          <w:strike w:val="0"/>
          <w:dstrike w:val="0"/>
          <w:noProof w:val="0"/>
          <w:color w:val="000000" w:themeColor="text1" w:themeTint="FF" w:themeShade="FF"/>
          <w:sz w:val="24"/>
          <w:szCs w:val="24"/>
          <w:u w:val="none"/>
          <w:lang w:val="en-US"/>
        </w:rPr>
        <w:t>νευροβλάστωμα</w:t>
      </w: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(high-risk neuroblastoma) περιλαμβάνει τη χρήση BsAbs που αναγνωρίζουν ταυτόχρονα το </w:t>
      </w:r>
      <w:r w:rsidRPr="6231C428" w:rsidR="4002F051">
        <w:rPr>
          <w:rFonts w:ascii="Calibri" w:hAnsi="Calibri" w:eastAsia="Calibri" w:cs="Calibri"/>
          <w:b w:val="1"/>
          <w:bCs w:val="1"/>
          <w:i w:val="0"/>
          <w:iCs w:val="0"/>
          <w:strike w:val="0"/>
          <w:dstrike w:val="0"/>
          <w:noProof w:val="0"/>
          <w:color w:val="000000" w:themeColor="text1" w:themeTint="FF" w:themeShade="FF"/>
          <w:sz w:val="24"/>
          <w:szCs w:val="24"/>
          <w:u w:val="none"/>
          <w:lang w:val="en-US"/>
        </w:rPr>
        <w:t>PEG</w:t>
      </w: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του νανοφορέα και τον υποδοχέα </w:t>
      </w:r>
      <w:r w:rsidRPr="6231C428" w:rsidR="4002F051">
        <w:rPr>
          <w:rFonts w:ascii="Calibri" w:hAnsi="Calibri" w:eastAsia="Calibri" w:cs="Calibri"/>
          <w:b w:val="1"/>
          <w:bCs w:val="1"/>
          <w:i w:val="0"/>
          <w:iCs w:val="0"/>
          <w:strike w:val="0"/>
          <w:dstrike w:val="0"/>
          <w:noProof w:val="0"/>
          <w:color w:val="000000" w:themeColor="text1" w:themeTint="FF" w:themeShade="FF"/>
          <w:sz w:val="24"/>
          <w:szCs w:val="24"/>
          <w:u w:val="none"/>
          <w:lang w:val="en-US"/>
        </w:rPr>
        <w:t>EGFR</w:t>
      </w: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των καρκινικών νεύρων.</w:t>
      </w:r>
    </w:p>
    <w:p xmlns:wp14="http://schemas.microsoft.com/office/word/2010/wordml" w:rsidP="6231C428" wp14:paraId="6234AC62" wp14:textId="2C8FB1DE">
      <w:pPr>
        <w:pStyle w:val="ListParagraph"/>
        <w:numPr>
          <w:ilvl w:val="0"/>
          <w:numId w:val="2"/>
        </w:numPr>
        <w:spacing w:before="24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6231C428" w:rsidR="4002F051">
        <w:rPr>
          <w:rFonts w:ascii="Calibri" w:hAnsi="Calibri" w:eastAsia="Calibri" w:cs="Calibri"/>
          <w:b w:val="1"/>
          <w:bCs w:val="1"/>
          <w:i w:val="0"/>
          <w:iCs w:val="0"/>
          <w:strike w:val="0"/>
          <w:dstrike w:val="0"/>
          <w:noProof w:val="0"/>
          <w:color w:val="000000" w:themeColor="text1" w:themeTint="FF" w:themeShade="FF"/>
          <w:sz w:val="24"/>
          <w:szCs w:val="24"/>
          <w:u w:val="none"/>
          <w:lang w:val="en-US"/>
        </w:rPr>
        <w:t>Μορφές Αντισωμάτων:</w:t>
      </w: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Για καλύτερη διείσδυση στους ιστούς, προτείνονται </w:t>
      </w:r>
      <w:r w:rsidRPr="6231C428" w:rsidR="4002F051">
        <w:rPr>
          <w:rFonts w:ascii="Calibri" w:hAnsi="Calibri" w:eastAsia="Calibri" w:cs="Calibri"/>
          <w:b w:val="1"/>
          <w:bCs w:val="1"/>
          <w:i w:val="0"/>
          <w:iCs w:val="0"/>
          <w:strike w:val="0"/>
          <w:dstrike w:val="0"/>
          <w:noProof w:val="0"/>
          <w:color w:val="000000" w:themeColor="text1" w:themeTint="FF" w:themeShade="FF"/>
          <w:sz w:val="24"/>
          <w:szCs w:val="24"/>
          <w:u w:val="none"/>
          <w:lang w:val="en-US"/>
        </w:rPr>
        <w:t>scFv (single-chain fragment variable)</w:t>
      </w: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ή </w:t>
      </w:r>
      <w:r w:rsidRPr="6231C428" w:rsidR="4002F051">
        <w:rPr>
          <w:rFonts w:ascii="Calibri" w:hAnsi="Calibri" w:eastAsia="Calibri" w:cs="Calibri"/>
          <w:b w:val="1"/>
          <w:bCs w:val="1"/>
          <w:i w:val="0"/>
          <w:iCs w:val="0"/>
          <w:strike w:val="0"/>
          <w:dstrike w:val="0"/>
          <w:noProof w:val="0"/>
          <w:color w:val="000000" w:themeColor="text1" w:themeTint="FF" w:themeShade="FF"/>
          <w:sz w:val="24"/>
          <w:szCs w:val="24"/>
          <w:u w:val="none"/>
          <w:lang w:val="en-US"/>
        </w:rPr>
        <w:t>νανωσώματα (nanobodies)</w:t>
      </w: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αντί για πλήρη αντισώματα, λόγω του μικρότερου μεγέθους τους και της χαμηλότερης ανοσογονικότητας.</w:t>
      </w:r>
    </w:p>
    <w:p xmlns:wp14="http://schemas.microsoft.com/office/word/2010/wordml" w:rsidP="6231C428" wp14:paraId="3B3D21B9" wp14:textId="4222D0F2">
      <w:pPr>
        <w:pStyle w:val="ListParagraph"/>
        <w:numPr>
          <w:ilvl w:val="0"/>
          <w:numId w:val="2"/>
        </w:numPr>
        <w:spacing w:before="24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6231C428" w:rsidR="4002F051">
        <w:rPr>
          <w:rFonts w:ascii="Calibri" w:hAnsi="Calibri" w:eastAsia="Calibri" w:cs="Calibri"/>
          <w:b w:val="1"/>
          <w:bCs w:val="1"/>
          <w:i w:val="0"/>
          <w:iCs w:val="0"/>
          <w:strike w:val="0"/>
          <w:dstrike w:val="0"/>
          <w:noProof w:val="0"/>
          <w:color w:val="000000" w:themeColor="text1" w:themeTint="FF" w:themeShade="FF"/>
          <w:sz w:val="24"/>
          <w:szCs w:val="24"/>
          <w:u w:val="none"/>
          <w:lang w:val="en-US"/>
        </w:rPr>
        <w:t>Εναλλακτικοί Στόχοι:</w:t>
      </w: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Οι πηγές αναφέρουν κλινικές μελέτες (SGT-53, SGT-94) που χρησιμοποιούν αντισώματα κατά του </w:t>
      </w:r>
      <w:r w:rsidRPr="6231C428" w:rsidR="4002F051">
        <w:rPr>
          <w:rFonts w:ascii="Calibri" w:hAnsi="Calibri" w:eastAsia="Calibri" w:cs="Calibri"/>
          <w:b w:val="1"/>
          <w:bCs w:val="1"/>
          <w:i w:val="0"/>
          <w:iCs w:val="0"/>
          <w:strike w:val="0"/>
          <w:dstrike w:val="0"/>
          <w:noProof w:val="0"/>
          <w:color w:val="000000" w:themeColor="text1" w:themeTint="FF" w:themeShade="FF"/>
          <w:sz w:val="24"/>
          <w:szCs w:val="24"/>
          <w:u w:val="none"/>
          <w:lang w:val="en-US"/>
        </w:rPr>
        <w:t>υποδοχέα τρανσφερρίνης (TfR)</w:t>
      </w: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για τη στόχευση όγκων, μια μέθοδος που παραδοσιακά χρησιμοποιείται και για τη διέλευση του αιματοεγκεφαλικού φραγμού.</w:t>
      </w:r>
    </w:p>
    <w:p xmlns:wp14="http://schemas.microsoft.com/office/word/2010/wordml" w:rsidP="6231C428" wp14:paraId="5CF3268B" wp14:textId="326F9EC0">
      <w:pPr>
        <w:spacing w:before="0" w:beforeAutospacing="off" w:after="0" w:afterAutospacing="off"/>
      </w:pP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n-US"/>
        </w:rPr>
        <w:t>3. Μέθοδος Παραγωγής και Χαρακτηριστικά</w:t>
      </w:r>
    </w:p>
    <w:p xmlns:wp14="http://schemas.microsoft.com/office/word/2010/wordml" w:rsidP="6231C428" wp14:paraId="494325B0" wp14:textId="2D22CF37">
      <w:pPr>
        <w:pStyle w:val="ListParagraph"/>
        <w:numPr>
          <w:ilvl w:val="0"/>
          <w:numId w:val="3"/>
        </w:numPr>
        <w:spacing w:before="24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6231C428" w:rsidR="4002F051">
        <w:rPr>
          <w:rFonts w:ascii="Calibri" w:hAnsi="Calibri" w:eastAsia="Calibri" w:cs="Calibri"/>
          <w:b w:val="1"/>
          <w:bCs w:val="1"/>
          <w:i w:val="0"/>
          <w:iCs w:val="0"/>
          <w:strike w:val="0"/>
          <w:dstrike w:val="0"/>
          <w:noProof w:val="0"/>
          <w:color w:val="000000" w:themeColor="text1" w:themeTint="FF" w:themeShade="FF"/>
          <w:sz w:val="24"/>
          <w:szCs w:val="24"/>
          <w:u w:val="none"/>
          <w:lang w:val="en-US"/>
        </w:rPr>
        <w:t>Microfluidic Mixing:</w:t>
      </w: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Η σύγχρονη μέθοδος επιλογής είναι η ανάμιξη μέσω μικρορροϊκής (microfluidics), η οποία παράγει ομοιογενή σωματίδια μεγέθους </w:t>
      </w:r>
      <w:r w:rsidRPr="6231C428" w:rsidR="4002F051">
        <w:rPr>
          <w:rFonts w:ascii="Calibri" w:hAnsi="Calibri" w:eastAsia="Calibri" w:cs="Calibri"/>
          <w:b w:val="1"/>
          <w:bCs w:val="1"/>
          <w:i w:val="0"/>
          <w:iCs w:val="0"/>
          <w:strike w:val="0"/>
          <w:dstrike w:val="0"/>
          <w:noProof w:val="0"/>
          <w:color w:val="000000" w:themeColor="text1" w:themeTint="FF" w:themeShade="FF"/>
          <w:sz w:val="24"/>
          <w:szCs w:val="24"/>
          <w:u w:val="none"/>
          <w:lang w:val="en-US"/>
        </w:rPr>
        <w:t>65-90 nm</w:t>
      </w: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n-US"/>
        </w:rPr>
        <w:t>.</w:t>
      </w:r>
    </w:p>
    <w:p xmlns:wp14="http://schemas.microsoft.com/office/word/2010/wordml" w:rsidP="6231C428" wp14:paraId="05A55966" wp14:textId="34743C67">
      <w:pPr>
        <w:pStyle w:val="ListParagraph"/>
        <w:numPr>
          <w:ilvl w:val="0"/>
          <w:numId w:val="3"/>
        </w:numPr>
        <w:spacing w:before="24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6231C428" w:rsidR="4002F051">
        <w:rPr>
          <w:rFonts w:ascii="Calibri" w:hAnsi="Calibri" w:eastAsia="Calibri" w:cs="Calibri"/>
          <w:b w:val="1"/>
          <w:bCs w:val="1"/>
          <w:i w:val="0"/>
          <w:iCs w:val="0"/>
          <w:strike w:val="0"/>
          <w:dstrike w:val="0"/>
          <w:noProof w:val="0"/>
          <w:color w:val="000000" w:themeColor="text1" w:themeTint="FF" w:themeShade="FF"/>
          <w:sz w:val="24"/>
          <w:szCs w:val="24"/>
          <w:u w:val="none"/>
          <w:lang w:val="en-US"/>
        </w:rPr>
        <w:t>Σύνδεση Αντισώματος:</w:t>
      </w: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Η μέθοδος </w:t>
      </w:r>
      <w:r w:rsidRPr="6231C428" w:rsidR="4002F051">
        <w:rPr>
          <w:rFonts w:ascii="Calibri" w:hAnsi="Calibri" w:eastAsia="Calibri" w:cs="Calibri"/>
          <w:b w:val="1"/>
          <w:bCs w:val="1"/>
          <w:i w:val="0"/>
          <w:iCs w:val="0"/>
          <w:strike w:val="0"/>
          <w:dstrike w:val="0"/>
          <w:noProof w:val="0"/>
          <w:color w:val="000000" w:themeColor="text1" w:themeTint="FF" w:themeShade="FF"/>
          <w:sz w:val="24"/>
          <w:szCs w:val="24"/>
          <w:u w:val="none"/>
          <w:lang w:val="en-US"/>
        </w:rPr>
        <w:t>post-insertion</w:t>
      </w: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ή η </w:t>
      </w:r>
      <w:r w:rsidRPr="6231C428" w:rsidR="4002F051">
        <w:rPr>
          <w:rFonts w:ascii="Calibri" w:hAnsi="Calibri" w:eastAsia="Calibri" w:cs="Calibri"/>
          <w:b w:val="1"/>
          <w:bCs w:val="1"/>
          <w:i w:val="0"/>
          <w:iCs w:val="0"/>
          <w:strike w:val="0"/>
          <w:dstrike w:val="0"/>
          <w:noProof w:val="0"/>
          <w:color w:val="000000" w:themeColor="text1" w:themeTint="FF" w:themeShade="FF"/>
          <w:sz w:val="24"/>
          <w:szCs w:val="24"/>
          <w:u w:val="none"/>
          <w:lang w:val="en-US"/>
        </w:rPr>
        <w:t>μη-ομοιοπολική συμπλοκοποίηση</w:t>
      </w: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(χρησιμοποιώντας BsAbs) προτιμάται για να διασφαλιστεί ότι τα αντισώματα είναι εκτεθειμένα στην επιφάνεια και λειτουργικά.</w:t>
      </w:r>
    </w:p>
    <w:p xmlns:wp14="http://schemas.microsoft.com/office/word/2010/wordml" w:rsidP="6231C428" wp14:paraId="3E8E1DCC" wp14:textId="515BE529">
      <w:pPr>
        <w:spacing w:before="0" w:beforeAutospacing="off" w:after="0" w:afterAutospacing="off"/>
      </w:pP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n-US"/>
        </w:rPr>
        <w:t>Συνοπτική Πρόταση Βέλτιστου Συστήματος</w:t>
      </w:r>
    </w:p>
    <w:p xmlns:wp14="http://schemas.microsoft.com/office/word/2010/wordml" w:rsidP="6231C428" wp14:paraId="1A9F6116" wp14:textId="52977F97">
      <w:pPr>
        <w:pStyle w:val="ListParagraph"/>
        <w:numPr>
          <w:ilvl w:val="0"/>
          <w:numId w:val="4"/>
        </w:numPr>
        <w:spacing w:before="24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6231C428" w:rsidR="4002F051">
        <w:rPr>
          <w:rFonts w:ascii="Calibri" w:hAnsi="Calibri" w:eastAsia="Calibri" w:cs="Calibri"/>
          <w:b w:val="1"/>
          <w:bCs w:val="1"/>
          <w:i w:val="0"/>
          <w:iCs w:val="0"/>
          <w:strike w:val="0"/>
          <w:dstrike w:val="0"/>
          <w:noProof w:val="0"/>
          <w:color w:val="000000" w:themeColor="text1" w:themeTint="FF" w:themeShade="FF"/>
          <w:sz w:val="24"/>
          <w:szCs w:val="24"/>
          <w:u w:val="none"/>
          <w:lang w:val="en-US"/>
        </w:rPr>
        <w:t>Σύσταση:</w:t>
      </w: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DLin-MC3-DMA / DOPE / Cholesterol / PEG(2000)-CerC8 (αναλογίες βάσει πηγής).</w:t>
      </w:r>
    </w:p>
    <w:p xmlns:wp14="http://schemas.microsoft.com/office/word/2010/wordml" w:rsidP="6231C428" wp14:paraId="2D07356F" wp14:textId="76B26170">
      <w:pPr>
        <w:pStyle w:val="ListParagraph"/>
        <w:numPr>
          <w:ilvl w:val="0"/>
          <w:numId w:val="4"/>
        </w:numPr>
        <w:spacing w:before="24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6231C428" w:rsidR="4002F051">
        <w:rPr>
          <w:rFonts w:ascii="Calibri" w:hAnsi="Calibri" w:eastAsia="Calibri" w:cs="Calibri"/>
          <w:b w:val="1"/>
          <w:bCs w:val="1"/>
          <w:i w:val="0"/>
          <w:iCs w:val="0"/>
          <w:strike w:val="0"/>
          <w:dstrike w:val="0"/>
          <w:noProof w:val="0"/>
          <w:color w:val="000000" w:themeColor="text1" w:themeTint="FF" w:themeShade="FF"/>
          <w:sz w:val="24"/>
          <w:szCs w:val="24"/>
          <w:u w:val="none"/>
          <w:lang w:val="en-US"/>
        </w:rPr>
        <w:t>Φορτίο:</w:t>
      </w: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siRNA ή mRNA (π.χ. κατά του γονιδίου PLK1 για αναστολή του πολλαπλασιασμού).</w:t>
      </w:r>
    </w:p>
    <w:p xmlns:wp14="http://schemas.microsoft.com/office/word/2010/wordml" w:rsidP="6231C428" wp14:paraId="5FF06856" wp14:textId="72C6E7C0">
      <w:pPr>
        <w:pStyle w:val="ListParagraph"/>
        <w:numPr>
          <w:ilvl w:val="0"/>
          <w:numId w:val="4"/>
        </w:numPr>
        <w:spacing w:before="24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6231C428" w:rsidR="4002F051">
        <w:rPr>
          <w:rFonts w:ascii="Calibri" w:hAnsi="Calibri" w:eastAsia="Calibri" w:cs="Calibri"/>
          <w:b w:val="1"/>
          <w:bCs w:val="1"/>
          <w:i w:val="0"/>
          <w:iCs w:val="0"/>
          <w:strike w:val="0"/>
          <w:dstrike w:val="0"/>
          <w:noProof w:val="0"/>
          <w:color w:val="000000" w:themeColor="text1" w:themeTint="FF" w:themeShade="FF"/>
          <w:sz w:val="24"/>
          <w:szCs w:val="24"/>
          <w:u w:val="none"/>
          <w:lang w:val="en-US"/>
        </w:rPr>
        <w:t>Στόχευση:</w:t>
      </w: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w:t>
      </w:r>
      <w:r w:rsidRPr="6231C428" w:rsidR="4002F051">
        <w:rPr>
          <w:rFonts w:ascii="Calibri" w:hAnsi="Calibri" w:eastAsia="Calibri" w:cs="Calibri"/>
          <w:b w:val="1"/>
          <w:bCs w:val="1"/>
          <w:i w:val="0"/>
          <w:iCs w:val="0"/>
          <w:strike w:val="0"/>
          <w:dstrike w:val="0"/>
          <w:noProof w:val="0"/>
          <w:color w:val="000000" w:themeColor="text1" w:themeTint="FF" w:themeShade="FF"/>
          <w:sz w:val="24"/>
          <w:szCs w:val="24"/>
          <w:u w:val="none"/>
          <w:lang w:val="en-US"/>
        </w:rPr>
        <w:t>anti-EGFR BsAb</w:t>
      </w: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(για νευρογενείς όγκους) ή </w:t>
      </w:r>
      <w:r w:rsidRPr="6231C428" w:rsidR="4002F051">
        <w:rPr>
          <w:rFonts w:ascii="Calibri" w:hAnsi="Calibri" w:eastAsia="Calibri" w:cs="Calibri"/>
          <w:b w:val="1"/>
          <w:bCs w:val="1"/>
          <w:i w:val="0"/>
          <w:iCs w:val="0"/>
          <w:strike w:val="0"/>
          <w:dstrike w:val="0"/>
          <w:noProof w:val="0"/>
          <w:color w:val="000000" w:themeColor="text1" w:themeTint="FF" w:themeShade="FF"/>
          <w:sz w:val="24"/>
          <w:szCs w:val="24"/>
          <w:u w:val="none"/>
          <w:lang w:val="en-US"/>
        </w:rPr>
        <w:t>anti-TfR scFv</w:t>
      </w: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(για ευρύτερο νευροτροπισμό).</w:t>
      </w:r>
    </w:p>
    <w:p xmlns:wp14="http://schemas.microsoft.com/office/word/2010/wordml" w:rsidP="6231C428" wp14:paraId="40308E37" wp14:textId="5B7A1DB1">
      <w:pPr>
        <w:pStyle w:val="ListParagraph"/>
        <w:numPr>
          <w:ilvl w:val="0"/>
          <w:numId w:val="4"/>
        </w:numPr>
        <w:spacing w:before="24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6231C428" w:rsidR="4002F051">
        <w:rPr>
          <w:rFonts w:ascii="Calibri" w:hAnsi="Calibri" w:eastAsia="Calibri" w:cs="Calibri"/>
          <w:b w:val="1"/>
          <w:bCs w:val="1"/>
          <w:i w:val="0"/>
          <w:iCs w:val="0"/>
          <w:strike w:val="0"/>
          <w:dstrike w:val="0"/>
          <w:noProof w:val="0"/>
          <w:color w:val="000000" w:themeColor="text1" w:themeTint="FF" w:themeShade="FF"/>
          <w:sz w:val="24"/>
          <w:szCs w:val="24"/>
          <w:u w:val="none"/>
          <w:lang w:val="en-US"/>
        </w:rPr>
        <w:t>Αποτέλεσμα:</w:t>
      </w: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Μείωση του όγκου κατά 50% και 3-πλάσια συσσώρευση στον στόχο σε σύγκριση με μη στοχευμένα συστήματα.</w:t>
      </w:r>
    </w:p>
    <w:p xmlns:wp14="http://schemas.microsoft.com/office/word/2010/wordml" w:rsidP="6231C428" wp14:paraId="64ED99B6" wp14:textId="4379AF51">
      <w:pPr>
        <w:spacing w:before="0" w:beforeAutospacing="off" w:after="0" w:afterAutospacing="off"/>
      </w:pP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Αυτά τα νέα δεδομένα επιβεβαιώνουν ότι ο συνδυασμός </w:t>
      </w:r>
      <w:r w:rsidRPr="6231C428" w:rsidR="4002F051">
        <w:rPr>
          <w:rFonts w:ascii="Calibri" w:hAnsi="Calibri" w:eastAsia="Calibri" w:cs="Calibri"/>
          <w:b w:val="1"/>
          <w:bCs w:val="1"/>
          <w:i w:val="0"/>
          <w:iCs w:val="0"/>
          <w:strike w:val="0"/>
          <w:dstrike w:val="0"/>
          <w:noProof w:val="0"/>
          <w:color w:val="000000" w:themeColor="text1" w:themeTint="FF" w:themeShade="FF"/>
          <w:sz w:val="24"/>
          <w:szCs w:val="24"/>
          <w:u w:val="none"/>
          <w:lang w:val="en-US"/>
        </w:rPr>
        <w:t>PEG-CerC8</w:t>
      </w: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(για απελευθέρωση) και </w:t>
      </w:r>
      <w:r w:rsidRPr="6231C428" w:rsidR="4002F051">
        <w:rPr>
          <w:rFonts w:ascii="Calibri" w:hAnsi="Calibri" w:eastAsia="Calibri" w:cs="Calibri"/>
          <w:b w:val="1"/>
          <w:bCs w:val="1"/>
          <w:i w:val="0"/>
          <w:iCs w:val="0"/>
          <w:strike w:val="0"/>
          <w:dstrike w:val="0"/>
          <w:noProof w:val="0"/>
          <w:color w:val="000000" w:themeColor="text1" w:themeTint="FF" w:themeShade="FF"/>
          <w:sz w:val="24"/>
          <w:szCs w:val="24"/>
          <w:u w:val="none"/>
          <w:lang w:val="en-US"/>
        </w:rPr>
        <w:t>BsAbs</w:t>
      </w: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(για εξειδικευμένη στόχευση) αποτελεί την πιο προηγμένη λύση για νευροτροπισμό σήμερα.</w:t>
      </w:r>
    </w:p>
    <w:p xmlns:wp14="http://schemas.microsoft.com/office/word/2010/wordml" w:rsidP="6231C428" wp14:paraId="7B63788B" wp14:textId="5077AE6E">
      <w:pPr>
        <w:spacing w:before="0" w:beforeAutospacing="off" w:after="160" w:afterAutospacing="off"/>
        <w:ind w:left="720" w:right="0"/>
      </w:pP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Liposome surface: </w:t>
      </w:r>
      <w:r w:rsidR="4002F051">
        <w:drawing>
          <wp:inline xmlns:wp14="http://schemas.microsoft.com/office/word/2010/wordprocessingDrawing" wp14:editId="60D5FB46" wp14:anchorId="35E85CAA">
            <wp:extent cx="152400" cy="152400"/>
            <wp:effectExtent l="0" t="0" r="0" b="0"/>
            <wp:docPr id="1905027888" name="drawing" tit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5027888" name="Picture 1905027888"/>
                    <pic:cNvPicPr/>
                  </pic:nvPicPr>
                  <pic:blipFill>
                    <a:blip xmlns:r="http://schemas.openxmlformats.org/officeDocument/2006/relationships" r:embed="rId399575305">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Ligand 1: RVG peptide → για είσοδο σε neurons </w:t>
      </w:r>
      <w:r w:rsidR="4002F051">
        <w:drawing>
          <wp:inline xmlns:wp14="http://schemas.microsoft.com/office/word/2010/wordprocessingDrawing" wp14:editId="5A665CB0" wp14:anchorId="27EC69C1">
            <wp:extent cx="152400" cy="152400"/>
            <wp:effectExtent l="0" t="0" r="0" b="0"/>
            <wp:docPr id="1510556412" name="drawing" tit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0556412" name="Picture 1510556412"/>
                    <pic:cNvPicPr/>
                  </pic:nvPicPr>
                  <pic:blipFill>
                    <a:blip xmlns:r="http://schemas.openxmlformats.org/officeDocument/2006/relationships" r:embed="rId1545128053">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n-US"/>
        </w:rPr>
        <w:t>Ligand 2: TRPV1 ligand ή anti-TRPV1 → για pain neurons</w:t>
      </w:r>
    </w:p>
    <w:p xmlns:wp14="http://schemas.microsoft.com/office/word/2010/wordml" w:rsidP="6231C428" wp14:paraId="68BB6886" wp14:textId="7771E598">
      <w:pPr>
        <w:spacing w:before="0" w:beforeAutospacing="off" w:after="160" w:afterAutospacing="off"/>
        <w:ind w:left="720" w:right="0"/>
      </w:pP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n-US"/>
        </w:rPr>
        <w:t>η αυτο για διπλη συνδεση και πιο στοχευμενη</w:t>
      </w:r>
    </w:p>
    <w:p xmlns:wp14="http://schemas.microsoft.com/office/word/2010/wordml" w:rsidP="6231C428" wp14:paraId="766ADF76" wp14:textId="4632E5CC">
      <w:pPr>
        <w:spacing w:before="0" w:beforeAutospacing="off" w:after="160" w:afterAutospacing="off"/>
        <w:ind w:left="720" w:right="0"/>
      </w:pP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n-US"/>
        </w:rPr>
        <w:t>Η βέλτιστη προσέγγιση είναι η χρήση λιποσωμάτων με διπλή επιφανειακή τροποποίηση: RVG peptide για στοχευμένη πρόσδεση σε νευρώνες μέσω nicotinic acetylcholine receptors TRPV1-targeting ligand για ειδική στόχευση nociceptive sensory neurons Αυτή η στρατηγική επιτρέπει την επιλεκτική μεταφορά του γονιδίου PENK σε νευρώνες που εμπλέκονται στη μετάδοση του πόνου, οδηγώντας σε τοπική παραγωγή εγκεφαλινών και αναστολή των pain pathways.</w:t>
      </w:r>
    </w:p>
    <w:p xmlns:wp14="http://schemas.microsoft.com/office/word/2010/wordml" wp14:paraId="41471ED1" wp14:textId="14DAF052"/>
    <w:p xmlns:wp14="http://schemas.microsoft.com/office/word/2010/wordml" wp14:paraId="01E925F2" wp14:textId="5DA632B4"/>
    <w:p xmlns:wp14="http://schemas.microsoft.com/office/word/2010/wordml" w:rsidP="6231C428" wp14:paraId="2531C525" wp14:textId="61F86896">
      <w:pPr>
        <w:spacing w:before="0" w:beforeAutospacing="off" w:after="160" w:afterAutospacing="off"/>
        <w:ind w:left="720" w:right="0"/>
      </w:pPr>
      <w:r w:rsidRPr="6231C428" w:rsidR="4002F051">
        <w:rPr>
          <w:rFonts w:ascii="Calibri" w:hAnsi="Calibri" w:eastAsia="Calibri" w:cs="Calibri"/>
          <w:b w:val="0"/>
          <w:bCs w:val="0"/>
          <w:i w:val="0"/>
          <w:iCs w:val="0"/>
          <w:strike w:val="0"/>
          <w:dstrike w:val="0"/>
          <w:noProof w:val="0"/>
          <w:color w:val="000000" w:themeColor="text1" w:themeTint="FF" w:themeShade="FF"/>
          <w:sz w:val="34"/>
          <w:szCs w:val="34"/>
          <w:u w:val="single"/>
          <w:lang w:val="en-US"/>
        </w:rPr>
        <w:t>Yποδοχέας τρανσφερρίνης (TfR)</w:t>
      </w:r>
      <w:r w:rsidRPr="6231C428" w:rsidR="4002F051">
        <w:rPr>
          <w:rFonts w:ascii="Calibri" w:hAnsi="Calibri" w:eastAsia="Calibri" w:cs="Calibri"/>
          <w:b w:val="0"/>
          <w:bCs w:val="0"/>
          <w:i w:val="0"/>
          <w:iCs w:val="0"/>
          <w:strike w:val="0"/>
          <w:dstrike w:val="0"/>
          <w:noProof w:val="0"/>
          <w:color w:val="000000" w:themeColor="text1" w:themeTint="FF" w:themeShade="FF"/>
          <w:sz w:val="36"/>
          <w:szCs w:val="36"/>
          <w:u w:val="none"/>
          <w:lang w:val="en-US"/>
        </w:rPr>
        <w:t xml:space="preserve"> </w:t>
      </w:r>
    </w:p>
    <w:p xmlns:wp14="http://schemas.microsoft.com/office/word/2010/wordml" w:rsidP="6231C428" wp14:paraId="447CF208" wp14:textId="65072C78">
      <w:pPr>
        <w:spacing w:before="0" w:beforeAutospacing="off" w:after="160" w:afterAutospacing="off"/>
        <w:ind w:left="720" w:right="0"/>
      </w:pPr>
      <w:hyperlink r:id="R1f6d041c6bd34268">
        <w:r w:rsidRPr="6231C428" w:rsidR="4002F051">
          <w:rPr>
            <w:rStyle w:val="Hyperlink"/>
            <w:rFonts w:ascii="Calibri" w:hAnsi="Calibri" w:eastAsia="Calibri" w:cs="Calibri"/>
            <w:b w:val="0"/>
            <w:bCs w:val="0"/>
            <w:i w:val="0"/>
            <w:iCs w:val="0"/>
            <w:strike w:val="0"/>
            <w:dstrike w:val="0"/>
            <w:noProof w:val="0"/>
            <w:color w:val="1155CC"/>
            <w:sz w:val="24"/>
            <w:szCs w:val="24"/>
            <w:u w:val="none"/>
            <w:lang w:val="en-US"/>
          </w:rPr>
          <w:t>https://www.mdpi.com/1999-4923/14/10/223</w:t>
        </w:r>
      </w:hyperlink>
    </w:p>
    <w:p xmlns:wp14="http://schemas.microsoft.com/office/word/2010/wordml" w:rsidP="6231C428" wp14:paraId="20BAF59B" wp14:textId="30248B01">
      <w:pPr>
        <w:spacing w:before="0" w:beforeAutospacing="off" w:after="160" w:afterAutospacing="off"/>
        <w:ind w:left="720" w:right="0"/>
      </w:pPr>
      <w:hyperlink r:id="R5a40e741f602425c">
        <w:r w:rsidRPr="6231C428" w:rsidR="4002F051">
          <w:rPr>
            <w:rStyle w:val="Hyperlink"/>
            <w:rFonts w:ascii="Calibri" w:hAnsi="Calibri" w:eastAsia="Calibri" w:cs="Calibri"/>
            <w:b w:val="0"/>
            <w:bCs w:val="0"/>
            <w:i w:val="0"/>
            <w:iCs w:val="0"/>
            <w:strike w:val="0"/>
            <w:dstrike w:val="0"/>
            <w:noProof w:val="0"/>
            <w:color w:val="1155CC"/>
            <w:sz w:val="24"/>
            <w:szCs w:val="24"/>
            <w:u w:val="none"/>
            <w:lang w:val="en-US"/>
          </w:rPr>
          <w:t>https://www.mdpi.com/1422-0067/26/19/9793</w:t>
        </w:r>
      </w:hyperlink>
    </w:p>
    <w:p xmlns:wp14="http://schemas.microsoft.com/office/word/2010/wordml" wp14:paraId="0A479447" wp14:textId="597E2379"/>
    <w:p xmlns:wp14="http://schemas.microsoft.com/office/word/2010/wordml" wp14:paraId="1D6E7207" wp14:textId="4D7936BA"/>
    <w:p xmlns:wp14="http://schemas.microsoft.com/office/word/2010/wordml" w:rsidP="6231C428" wp14:paraId="71CFFB5F" wp14:textId="7F359F06">
      <w:pPr>
        <w:spacing w:before="0" w:beforeAutospacing="off" w:after="160" w:afterAutospacing="off"/>
        <w:ind w:left="720" w:right="0"/>
      </w:pPr>
      <w:r w:rsidRPr="6231C428" w:rsidR="4002F051">
        <w:rPr>
          <w:rFonts w:ascii="Calibri" w:hAnsi="Calibri" w:eastAsia="Calibri" w:cs="Calibri"/>
          <w:b w:val="0"/>
          <w:bCs w:val="0"/>
          <w:i w:val="0"/>
          <w:iCs w:val="0"/>
          <w:strike w:val="0"/>
          <w:dstrike w:val="0"/>
          <w:noProof w:val="0"/>
          <w:color w:val="000000" w:themeColor="text1" w:themeTint="FF" w:themeShade="FF"/>
          <w:sz w:val="28"/>
          <w:szCs w:val="28"/>
          <w:u w:val="none"/>
          <w:lang w:val="en-US"/>
        </w:rPr>
        <w:t xml:space="preserve">   </w:t>
      </w: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ιδανικός στόχος για τη μεταφορά φαρμάκων μέσω του αιματοεγκεφαλικού            φραγμού (ΑΕΦ) </w:t>
      </w:r>
    </w:p>
    <w:p xmlns:wp14="http://schemas.microsoft.com/office/word/2010/wordml" w:rsidP="6231C428" wp14:paraId="2D296507" wp14:textId="781774AE">
      <w:pPr>
        <w:spacing w:before="0" w:beforeAutospacing="off" w:after="160" w:afterAutospacing="off"/>
        <w:ind w:left="720" w:right="0"/>
      </w:pPr>
      <w:r w:rsidRPr="6231C428" w:rsidR="4002F051">
        <w:rPr>
          <w:rFonts w:ascii="Calibri" w:hAnsi="Calibri" w:eastAsia="Calibri" w:cs="Calibri"/>
          <w:b w:val="1"/>
          <w:bCs w:val="1"/>
          <w:i w:val="0"/>
          <w:iCs w:val="0"/>
          <w:strike w:val="0"/>
          <w:dstrike w:val="0"/>
          <w:noProof w:val="0"/>
          <w:color w:val="000000" w:themeColor="text1" w:themeTint="FF" w:themeShade="FF"/>
          <w:sz w:val="24"/>
          <w:szCs w:val="24"/>
          <w:u w:val="none"/>
          <w:lang w:val="en-US"/>
        </w:rPr>
        <w:t>Ειδική Έκφραση στα Ενδοθηλιακά Κύτταρα του Εγκεφάλου:</w:t>
      </w: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Ο υποδοχέας τρανσφερρίνης </w:t>
      </w:r>
      <w:r w:rsidRPr="6231C428" w:rsidR="4002F051">
        <w:rPr>
          <w:rFonts w:ascii="Calibri" w:hAnsi="Calibri" w:eastAsia="Calibri" w:cs="Calibri"/>
          <w:b w:val="1"/>
          <w:bCs w:val="1"/>
          <w:i w:val="0"/>
          <w:iCs w:val="0"/>
          <w:strike w:val="0"/>
          <w:dstrike w:val="0"/>
          <w:noProof w:val="0"/>
          <w:color w:val="000000" w:themeColor="text1" w:themeTint="FF" w:themeShade="FF"/>
          <w:sz w:val="24"/>
          <w:szCs w:val="24"/>
          <w:u w:val="none"/>
          <w:lang w:val="en-US"/>
        </w:rPr>
        <w:t>εκφράζεται έντονα στα εγκεφαλικά ενδοθηλιακά κύτταρα (BECs)</w:t>
      </w: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τα οποία σχηματίζουν τον ΑΕΦ. Σε αντίθεση με άλλα όργανα, η έκφραση αυτή είναι επιλεκτική, καθώς τα τριχοειδή αγγεία σε άλλα σημεία του σώματος (με ελάχιστες εξαιρέσεις όπως τα γοναδικά κύτταρα) δεν εκφράζουν αυτόν τον υποδοχέα. </w:t>
      </w:r>
    </w:p>
    <w:p xmlns:wp14="http://schemas.microsoft.com/office/word/2010/wordml" w:rsidP="6231C428" wp14:paraId="2C078E63" wp14:textId="0A6E6CA7">
      <w:pPr>
        <w:pStyle w:val="Normal"/>
      </w:pP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l-GR"/>
        </w:rPr>
        <w:t xml:space="preserve">χρήση αντισωμάτων με </w:t>
      </w:r>
      <w:r w:rsidRPr="6231C428" w:rsidR="4002F051">
        <w:rPr>
          <w:rFonts w:ascii="Calibri" w:hAnsi="Calibri" w:eastAsia="Calibri" w:cs="Calibri"/>
          <w:b w:val="1"/>
          <w:bCs w:val="1"/>
          <w:i w:val="0"/>
          <w:iCs w:val="0"/>
          <w:strike w:val="0"/>
          <w:dstrike w:val="0"/>
          <w:noProof w:val="0"/>
          <w:color w:val="000000" w:themeColor="text1" w:themeTint="FF" w:themeShade="FF"/>
          <w:sz w:val="24"/>
          <w:szCs w:val="24"/>
          <w:u w:val="none"/>
          <w:lang w:val="el-GR"/>
        </w:rPr>
        <w:t>χαμηλή συγγένεια (affinity)</w:t>
      </w: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l-GR"/>
        </w:rPr>
        <w:t xml:space="preserve"> ή </w:t>
      </w:r>
      <w:r w:rsidRPr="6231C428" w:rsidR="4002F051">
        <w:rPr>
          <w:rFonts w:ascii="Calibri" w:hAnsi="Calibri" w:eastAsia="Calibri" w:cs="Calibri"/>
          <w:b w:val="1"/>
          <w:bCs w:val="1"/>
          <w:i w:val="0"/>
          <w:iCs w:val="0"/>
          <w:strike w:val="0"/>
          <w:dstrike w:val="0"/>
          <w:noProof w:val="0"/>
          <w:color w:val="000000" w:themeColor="text1" w:themeTint="FF" w:themeShade="FF"/>
          <w:sz w:val="24"/>
          <w:szCs w:val="24"/>
          <w:u w:val="none"/>
          <w:lang w:val="el-GR"/>
        </w:rPr>
        <w:t>χαμηλή σθενικότητα (avidity)</w:t>
      </w: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l-GR"/>
        </w:rPr>
        <w:t xml:space="preserve">, έχουν επιτρέψει στα νανοσωματίδια όχι μόνο να δεσμεύονται από τα ενδοθηλιακά κύτταρα αλλά και να </w:t>
      </w:r>
      <w:r w:rsidRPr="6231C428" w:rsidR="4002F051">
        <w:rPr>
          <w:rFonts w:ascii="Calibri" w:hAnsi="Calibri" w:eastAsia="Calibri" w:cs="Calibri"/>
          <w:b w:val="1"/>
          <w:bCs w:val="1"/>
          <w:i w:val="0"/>
          <w:iCs w:val="0"/>
          <w:strike w:val="0"/>
          <w:dstrike w:val="0"/>
          <w:noProof w:val="0"/>
          <w:color w:val="000000" w:themeColor="text1" w:themeTint="FF" w:themeShade="FF"/>
          <w:sz w:val="24"/>
          <w:szCs w:val="24"/>
          <w:u w:val="none"/>
          <w:lang w:val="el-GR"/>
        </w:rPr>
        <w:t>διαπερνούν επιτυχώς τον φραγμό</w:t>
      </w:r>
      <w:r w:rsidRPr="6231C428" w:rsidR="4002F051">
        <w:rPr>
          <w:rFonts w:ascii="Calibri" w:hAnsi="Calibri" w:eastAsia="Calibri" w:cs="Calibri"/>
          <w:b w:val="0"/>
          <w:bCs w:val="0"/>
          <w:i w:val="0"/>
          <w:iCs w:val="0"/>
          <w:strike w:val="0"/>
          <w:dstrike w:val="0"/>
          <w:noProof w:val="0"/>
          <w:color w:val="000000" w:themeColor="text1" w:themeTint="FF" w:themeShade="FF"/>
          <w:sz w:val="24"/>
          <w:szCs w:val="24"/>
          <w:u w:val="none"/>
          <w:lang w:val="el-GR"/>
        </w:rPr>
        <w:t xml:space="preserve"> προς το παρέγχυμα του εγκεφάλου</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1c60f80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3896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5d391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d99a8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877E0F"/>
    <w:rsid w:val="4002F051"/>
    <w:rsid w:val="6231C428"/>
    <w:rsid w:val="7E877E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73190"/>
  <w15:chartTrackingRefBased/>
  <w15:docId w15:val="{FB91D396-D698-4210-AE49-D8AF87D7882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231C428"/>
    <w:pPr>
      <w:spacing/>
      <w:ind w:left="720"/>
      <w:contextualSpacing/>
    </w:pPr>
  </w:style>
  <w:style w:type="character" w:styleId="Hyperlink">
    <w:uiPriority w:val="99"/>
    <w:name w:val="Hyperlink"/>
    <w:basedOn w:val="DefaultParagraphFont"/>
    <w:unhideWhenUsed/>
    <w:rsid w:val="6231C42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notebooklm.google.com/notebook/264cca64-cc21-4a31-a3bf-0ab678f43356#:~:text=BsAbs%29%2E-,1,%2E,-keep%5Fpin" TargetMode="External" Id="R287d1a823e53481d" /><Relationship Type="http://schemas.openxmlformats.org/officeDocument/2006/relationships/hyperlink" Target="https://notebooklm.google.com/notebook/264cca64-cc21-4a31-a3bf-0ab678f43356#:~:text=BsAbs%29%2E-,1,%2E,-keep%5Fpin" TargetMode="External" Id="R017741da2b584e6a" /><Relationship Type="http://schemas.openxmlformats.org/officeDocument/2006/relationships/hyperlink" Target="https://sci-hub.box/10.1007/s12031-016-0833-5" TargetMode="External" Id="Rec5411dafefd4811" /><Relationship Type="http://schemas.openxmlformats.org/officeDocument/2006/relationships/image" Target="/media/image.png" Id="rId399575305" /><Relationship Type="http://schemas.openxmlformats.org/officeDocument/2006/relationships/image" Target="/media/image2.png" Id="rId1545128053" /><Relationship Type="http://schemas.openxmlformats.org/officeDocument/2006/relationships/hyperlink" Target="https://www.mdpi.com/1999-4923/14/10/2237" TargetMode="External" Id="R1f6d041c6bd34268" /><Relationship Type="http://schemas.openxmlformats.org/officeDocument/2006/relationships/hyperlink" Target="https://www.mdpi.com/1422-0067/26/19/9793" TargetMode="External" Id="R5a40e741f602425c" /><Relationship Type="http://schemas.openxmlformats.org/officeDocument/2006/relationships/numbering" Target="numbering.xml" Id="R4f5fe6cdf5e7422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2026-05-13T12:56:56.2311662Z</dcterms:created>
  <dcterms:modified xsi:type="dcterms:W3CDTF">2026-05-13T12:58:16.0988121Z</dcterms:modified>
  <dc:creator>elisavet lagiou</dc:creator>
  <lastModifiedBy>elisavet lagiou</lastModifiedBy>
</coreProperties>
</file>