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23A7" w14:textId="7136758A" w:rsidR="00DD5278" w:rsidRPr="00413A45" w:rsidRDefault="00DD5278" w:rsidP="00DD5278">
      <w:pPr>
        <w:pStyle w:val="Heading1"/>
        <w:rPr>
          <w:sz w:val="44"/>
          <w:szCs w:val="44"/>
        </w:rPr>
      </w:pPr>
      <w:r w:rsidRPr="00413A45">
        <w:rPr>
          <w:sz w:val="44"/>
          <w:szCs w:val="44"/>
        </w:rPr>
        <w:t>Toxicity Estimation of Components of our mRNA-LNP:</w:t>
      </w:r>
    </w:p>
    <w:p w14:paraId="5BCD796A" w14:textId="65406A26" w:rsidR="002C7A39" w:rsidRPr="00413A45" w:rsidRDefault="002C7A39" w:rsidP="002C7A39">
      <w:pPr>
        <w:pStyle w:val="Heading2"/>
        <w:numPr>
          <w:ilvl w:val="0"/>
          <w:numId w:val="1"/>
        </w:numPr>
        <w:rPr>
          <w:rStyle w:val="normaltextrun"/>
          <w:sz w:val="36"/>
          <w:szCs w:val="36"/>
        </w:rPr>
      </w:pPr>
      <w:r w:rsidRPr="00413A45">
        <w:rPr>
          <w:rStyle w:val="normaltextrun"/>
          <w:sz w:val="36"/>
          <w:szCs w:val="36"/>
        </w:rPr>
        <w:t>Toxicity Estimation of our Anti-IL8:</w:t>
      </w:r>
    </w:p>
    <w:p w14:paraId="486F852E" w14:textId="0D123096" w:rsidR="002C7A39" w:rsidRPr="00413A45" w:rsidRDefault="002C7A39" w:rsidP="002C7A39">
      <w:pPr>
        <w:rPr>
          <w:rStyle w:val="normaltextrun"/>
          <w:rFonts w:ascii="Consolas" w:hAnsi="Consolas" w:cs="Segoe UI"/>
          <w:color w:val="1F2328"/>
        </w:rPr>
      </w:pPr>
      <w:r w:rsidRPr="00413A45">
        <w:t>We utilise our amino acid sequence to estimate the toxicity of our anti-IL8 protein:</w:t>
      </w:r>
    </w:p>
    <w:p w14:paraId="3B544F91" w14:textId="74B7B192" w:rsidR="002C7A39" w:rsidRPr="00413A45" w:rsidRDefault="002C7A39" w:rsidP="002C7A39">
      <w:pPr>
        <w:pStyle w:val="paragraph"/>
        <w:shd w:val="clear" w:color="auto" w:fill="FFFFFF"/>
        <w:spacing w:before="0" w:beforeAutospacing="0" w:after="0" w:afterAutospacing="0"/>
        <w:textAlignment w:val="baseline"/>
        <w:rPr>
          <w:rFonts w:ascii="Segoe UI" w:hAnsi="Segoe UI" w:cs="Segoe UI"/>
          <w:sz w:val="22"/>
          <w:szCs w:val="22"/>
        </w:rPr>
      </w:pPr>
      <w:r w:rsidRPr="00413A45">
        <w:rPr>
          <w:rStyle w:val="normaltextrun"/>
          <w:rFonts w:ascii="Consolas" w:hAnsi="Consolas" w:cs="Segoe UI"/>
          <w:color w:val="1F2328"/>
          <w:sz w:val="22"/>
          <w:szCs w:val="22"/>
        </w:rPr>
        <w:t>MPLLLLLPLLWAGALAEVQLLESGGGLVQPGGSLRLSCAASGFTFSYYGM</w:t>
      </w:r>
      <w:r w:rsidRPr="00413A45">
        <w:rPr>
          <w:rStyle w:val="eop"/>
          <w:rFonts w:ascii="Consolas" w:eastAsiaTheme="majorEastAsia" w:hAnsi="Consolas" w:cs="Segoe UI"/>
          <w:color w:val="1F2328"/>
          <w:sz w:val="22"/>
          <w:szCs w:val="22"/>
        </w:rPr>
        <w:t> </w:t>
      </w:r>
    </w:p>
    <w:p w14:paraId="2C7D4F4F" w14:textId="77777777" w:rsidR="002C7A39" w:rsidRPr="00413A45" w:rsidRDefault="002C7A39" w:rsidP="002C7A39">
      <w:pPr>
        <w:pStyle w:val="paragraph"/>
        <w:shd w:val="clear" w:color="auto" w:fill="FFFFFF"/>
        <w:spacing w:before="0" w:beforeAutospacing="0" w:after="0" w:afterAutospacing="0"/>
        <w:textAlignment w:val="baseline"/>
        <w:rPr>
          <w:rFonts w:ascii="Segoe UI" w:hAnsi="Segoe UI" w:cs="Segoe UI"/>
          <w:sz w:val="22"/>
          <w:szCs w:val="22"/>
        </w:rPr>
      </w:pPr>
      <w:r w:rsidRPr="00413A45">
        <w:rPr>
          <w:rStyle w:val="normaltextrun"/>
          <w:rFonts w:ascii="Consolas" w:hAnsi="Consolas" w:cs="Segoe UI"/>
          <w:color w:val="1F2328"/>
          <w:sz w:val="22"/>
          <w:szCs w:val="22"/>
        </w:rPr>
        <w:t>GWVRQAPGKGLEWVSGISYSGSGTYYADSVKGRFTISRDNSKNTLYLQMN</w:t>
      </w:r>
      <w:r w:rsidRPr="00413A45">
        <w:rPr>
          <w:rStyle w:val="eop"/>
          <w:rFonts w:ascii="Consolas" w:eastAsiaTheme="majorEastAsia" w:hAnsi="Consolas" w:cs="Segoe UI"/>
          <w:color w:val="1F2328"/>
          <w:sz w:val="22"/>
          <w:szCs w:val="22"/>
        </w:rPr>
        <w:t> </w:t>
      </w:r>
    </w:p>
    <w:p w14:paraId="5E58572C" w14:textId="77777777" w:rsidR="002C7A39" w:rsidRPr="00413A45" w:rsidRDefault="002C7A39" w:rsidP="002C7A39">
      <w:pPr>
        <w:pStyle w:val="paragraph"/>
        <w:shd w:val="clear" w:color="auto" w:fill="FFFFFF"/>
        <w:spacing w:before="0" w:beforeAutospacing="0" w:after="0" w:afterAutospacing="0"/>
        <w:textAlignment w:val="baseline"/>
        <w:rPr>
          <w:rFonts w:ascii="Segoe UI" w:hAnsi="Segoe UI" w:cs="Segoe UI"/>
          <w:sz w:val="22"/>
          <w:szCs w:val="22"/>
        </w:rPr>
      </w:pPr>
      <w:r w:rsidRPr="00413A45">
        <w:rPr>
          <w:rStyle w:val="normaltextrun"/>
          <w:rFonts w:ascii="Consolas" w:hAnsi="Consolas" w:cs="Segoe UI"/>
          <w:color w:val="1F2328"/>
          <w:sz w:val="22"/>
          <w:szCs w:val="22"/>
        </w:rPr>
        <w:t>SLRAEDTAVYYCARDYVGNLDYWGQGTLVTVSSGGGGSGGGGSGGGGSDI</w:t>
      </w:r>
      <w:r w:rsidRPr="00413A45">
        <w:rPr>
          <w:rStyle w:val="eop"/>
          <w:rFonts w:ascii="Consolas" w:eastAsiaTheme="majorEastAsia" w:hAnsi="Consolas" w:cs="Segoe UI"/>
          <w:color w:val="1F2328"/>
          <w:sz w:val="22"/>
          <w:szCs w:val="22"/>
        </w:rPr>
        <w:t> </w:t>
      </w:r>
    </w:p>
    <w:p w14:paraId="7E152C24" w14:textId="77777777" w:rsidR="002C7A39" w:rsidRPr="00413A45" w:rsidRDefault="002C7A39" w:rsidP="002C7A39">
      <w:pPr>
        <w:pStyle w:val="paragraph"/>
        <w:shd w:val="clear" w:color="auto" w:fill="FFFFFF"/>
        <w:spacing w:before="0" w:beforeAutospacing="0" w:after="0" w:afterAutospacing="0"/>
        <w:textAlignment w:val="baseline"/>
        <w:rPr>
          <w:rFonts w:ascii="Segoe UI" w:hAnsi="Segoe UI" w:cs="Segoe UI"/>
          <w:sz w:val="22"/>
          <w:szCs w:val="22"/>
        </w:rPr>
      </w:pPr>
      <w:r w:rsidRPr="00413A45">
        <w:rPr>
          <w:rStyle w:val="normaltextrun"/>
          <w:rFonts w:ascii="Consolas" w:hAnsi="Consolas" w:cs="Segoe UI"/>
          <w:color w:val="1F2328"/>
          <w:sz w:val="22"/>
          <w:szCs w:val="22"/>
        </w:rPr>
        <w:t>QMTQSPSSLSASVGDRVTITCRASQSISSYLNWYQQKPGKAPKLLIYAAS</w:t>
      </w:r>
      <w:r w:rsidRPr="00413A45">
        <w:rPr>
          <w:rStyle w:val="eop"/>
          <w:rFonts w:ascii="Consolas" w:eastAsiaTheme="majorEastAsia" w:hAnsi="Consolas" w:cs="Segoe UI"/>
          <w:color w:val="1F2328"/>
          <w:sz w:val="22"/>
          <w:szCs w:val="22"/>
        </w:rPr>
        <w:t> </w:t>
      </w:r>
    </w:p>
    <w:p w14:paraId="0D4B5645" w14:textId="77777777" w:rsidR="002C7A39" w:rsidRPr="00413A45" w:rsidRDefault="002C7A39" w:rsidP="002C7A39">
      <w:pPr>
        <w:pStyle w:val="paragraph"/>
        <w:shd w:val="clear" w:color="auto" w:fill="FFFFFF"/>
        <w:spacing w:before="0" w:beforeAutospacing="0" w:after="0" w:afterAutospacing="0"/>
        <w:textAlignment w:val="baseline"/>
        <w:rPr>
          <w:rFonts w:ascii="Segoe UI" w:hAnsi="Segoe UI" w:cs="Segoe UI"/>
          <w:sz w:val="22"/>
          <w:szCs w:val="22"/>
        </w:rPr>
      </w:pPr>
      <w:r w:rsidRPr="00413A45">
        <w:rPr>
          <w:rStyle w:val="normaltextrun"/>
          <w:rFonts w:ascii="Consolas" w:hAnsi="Consolas" w:cs="Segoe UI"/>
          <w:color w:val="1F2328"/>
          <w:sz w:val="22"/>
          <w:szCs w:val="22"/>
        </w:rPr>
        <w:t>SLQSGVPSRFSGSGSGTDFTLTISSLQPEDFATYYCQQSDTPSTFGQGTK</w:t>
      </w:r>
      <w:r w:rsidRPr="00413A45">
        <w:rPr>
          <w:rStyle w:val="eop"/>
          <w:rFonts w:ascii="Consolas" w:eastAsiaTheme="majorEastAsia" w:hAnsi="Consolas" w:cs="Segoe UI"/>
          <w:color w:val="1F2328"/>
          <w:sz w:val="22"/>
          <w:szCs w:val="22"/>
        </w:rPr>
        <w:t> </w:t>
      </w:r>
    </w:p>
    <w:p w14:paraId="1E394BD7" w14:textId="77777777" w:rsidR="002C7A39" w:rsidRPr="00413A45" w:rsidRDefault="002C7A39" w:rsidP="002C7A39">
      <w:pPr>
        <w:pStyle w:val="paragraph"/>
        <w:shd w:val="clear" w:color="auto" w:fill="FFFFFF"/>
        <w:spacing w:before="0" w:beforeAutospacing="0" w:after="0" w:afterAutospacing="0"/>
        <w:textAlignment w:val="baseline"/>
        <w:rPr>
          <w:rFonts w:ascii="Segoe UI" w:hAnsi="Segoe UI" w:cs="Segoe UI"/>
          <w:sz w:val="22"/>
          <w:szCs w:val="22"/>
        </w:rPr>
      </w:pPr>
      <w:r w:rsidRPr="00413A45">
        <w:rPr>
          <w:rStyle w:val="normaltextrun"/>
          <w:rFonts w:ascii="Consolas" w:hAnsi="Consolas" w:cs="Segoe UI"/>
          <w:color w:val="1F2328"/>
          <w:sz w:val="22"/>
          <w:szCs w:val="22"/>
        </w:rPr>
        <w:t>LEIKRTDYKDHDGDYKDHDIDYKDDDDKAAALPETGGHHHHHH</w:t>
      </w:r>
      <w:r w:rsidRPr="00413A45">
        <w:rPr>
          <w:rStyle w:val="eop"/>
          <w:rFonts w:ascii="Consolas" w:eastAsiaTheme="majorEastAsia" w:hAnsi="Consolas" w:cs="Segoe UI"/>
          <w:color w:val="1F2328"/>
          <w:sz w:val="22"/>
          <w:szCs w:val="22"/>
        </w:rPr>
        <w:t> </w:t>
      </w:r>
    </w:p>
    <w:p w14:paraId="58417417" w14:textId="77777777" w:rsidR="00DD5278" w:rsidRPr="00413A45" w:rsidRDefault="00DD5278" w:rsidP="00DD5278"/>
    <w:p w14:paraId="32AC4A41" w14:textId="09DA6C15" w:rsidR="002C7A39" w:rsidRPr="00413A45" w:rsidRDefault="002C7A39" w:rsidP="00DD5278">
      <w:r w:rsidRPr="00413A45">
        <w:t>To check for toxicity, we utilize CSM-Toxin, a web server for predicting protein toxicity</w:t>
      </w:r>
      <w:r w:rsidR="005B4A5E" w:rsidRPr="00413A45">
        <w:t>, developed by Biosig Lab. CSM-Toxin provides a comprehensive suite for rapid identification of toxin proteins. Having uploaded our AA sequence to the server, the following result was obtained:</w:t>
      </w:r>
    </w:p>
    <w:tbl>
      <w:tblPr>
        <w:tblStyle w:val="TableGrid"/>
        <w:tblW w:w="0" w:type="auto"/>
        <w:tblLook w:val="04A0" w:firstRow="1" w:lastRow="0" w:firstColumn="1" w:lastColumn="0" w:noHBand="0" w:noVBand="1"/>
      </w:tblPr>
      <w:tblGrid>
        <w:gridCol w:w="1355"/>
        <w:gridCol w:w="6010"/>
        <w:gridCol w:w="1651"/>
      </w:tblGrid>
      <w:tr w:rsidR="005B4A5E" w:rsidRPr="00413A45" w14:paraId="3B7203BB" w14:textId="77777777" w:rsidTr="005B4A5E">
        <w:trPr>
          <w:trHeight w:val="288"/>
        </w:trPr>
        <w:tc>
          <w:tcPr>
            <w:tcW w:w="1412" w:type="dxa"/>
            <w:noWrap/>
            <w:hideMark/>
          </w:tcPr>
          <w:p w14:paraId="3E92E63D" w14:textId="77777777" w:rsidR="005B4A5E" w:rsidRPr="00413A45" w:rsidRDefault="005B4A5E">
            <w:r w:rsidRPr="00413A45">
              <w:t>ID</w:t>
            </w:r>
          </w:p>
        </w:tc>
        <w:tc>
          <w:tcPr>
            <w:tcW w:w="284" w:type="dxa"/>
            <w:noWrap/>
            <w:hideMark/>
          </w:tcPr>
          <w:p w14:paraId="24979960" w14:textId="65E9EE84" w:rsidR="005B4A5E" w:rsidRPr="00413A45" w:rsidRDefault="005B4A5E">
            <w:r w:rsidRPr="00413A45">
              <w:t>Sequence</w:t>
            </w:r>
          </w:p>
        </w:tc>
        <w:tc>
          <w:tcPr>
            <w:tcW w:w="7320" w:type="dxa"/>
            <w:noWrap/>
            <w:hideMark/>
          </w:tcPr>
          <w:p w14:paraId="66E3C68C" w14:textId="11A9360B" w:rsidR="005B4A5E" w:rsidRPr="00413A45" w:rsidRDefault="005B4A5E">
            <w:r w:rsidRPr="00413A45">
              <w:t>Prediction</w:t>
            </w:r>
          </w:p>
        </w:tc>
      </w:tr>
      <w:tr w:rsidR="005B4A5E" w:rsidRPr="00413A45" w14:paraId="7A6B9960" w14:textId="77777777" w:rsidTr="005B4A5E">
        <w:trPr>
          <w:trHeight w:val="1378"/>
        </w:trPr>
        <w:tc>
          <w:tcPr>
            <w:tcW w:w="1412" w:type="dxa"/>
            <w:noWrap/>
            <w:hideMark/>
          </w:tcPr>
          <w:p w14:paraId="2005EEFB" w14:textId="77777777" w:rsidR="005B4A5E" w:rsidRPr="00413A45" w:rsidRDefault="005B4A5E">
            <w:r w:rsidRPr="00413A45">
              <w:t>PLLLLLPLLWAGALAEVQLLESGGGLVQPGGSLRLSCAASGFTFSYYGM</w:t>
            </w:r>
          </w:p>
        </w:tc>
        <w:tc>
          <w:tcPr>
            <w:tcW w:w="284" w:type="dxa"/>
            <w:noWrap/>
            <w:hideMark/>
          </w:tcPr>
          <w:p w14:paraId="1EADE90E" w14:textId="77777777" w:rsidR="005B4A5E" w:rsidRPr="00413A45" w:rsidRDefault="005B4A5E">
            <w:r w:rsidRPr="00413A45">
              <w:t>GWVRQAPGKGLEWVSGISYSGSGTYYADSVKGRFTISRDNSKNTLYLQMNSLRAEDTAVYYCARDYVGNLDYWGQGTLVTVSSGGGGSGGGGSGGGGSDIQMTQSPSSLSASVGDRVTITCRASQSISSYLNWYQQKPGKAPKLLIYAASSLQSGVPSRFSGSGSGTDFTLTISSLQPEDFATYYCQQSDTPSTFGQGTKLEIKRTDYKDHDGDYKDHDIDYKDDDDKAAALPETGGHHHHHH</w:t>
            </w:r>
          </w:p>
        </w:tc>
        <w:tc>
          <w:tcPr>
            <w:tcW w:w="7320" w:type="dxa"/>
            <w:noWrap/>
            <w:hideMark/>
          </w:tcPr>
          <w:p w14:paraId="10D277B6" w14:textId="77777777" w:rsidR="005B4A5E" w:rsidRPr="00413A45" w:rsidRDefault="005B4A5E">
            <w:r w:rsidRPr="00413A45">
              <w:t>Non-toxic</w:t>
            </w:r>
          </w:p>
        </w:tc>
      </w:tr>
    </w:tbl>
    <w:p w14:paraId="5A3E15C2" w14:textId="77777777" w:rsidR="005B4A5E" w:rsidRPr="00413A45" w:rsidRDefault="005B4A5E" w:rsidP="00DD5278"/>
    <w:p w14:paraId="6ECF0870" w14:textId="72CF209D" w:rsidR="004C4F79" w:rsidRPr="00413A45" w:rsidRDefault="005B4A5E" w:rsidP="00DD5278">
      <w:r w:rsidRPr="00413A45">
        <w:lastRenderedPageBreak/>
        <w:t>A detailed CSV was also provided as output, along with the following graph:</w:t>
      </w:r>
      <w:r w:rsidRPr="00413A45">
        <w:rPr>
          <w:noProof/>
        </w:rPr>
        <w:drawing>
          <wp:inline distT="0" distB="0" distL="0" distR="0" wp14:anchorId="1DDB2C41" wp14:editId="010C983B">
            <wp:extent cx="3996813" cy="4648188"/>
            <wp:effectExtent l="0" t="0" r="3810" b="635"/>
            <wp:docPr id="19679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3595" cy="4656075"/>
                    </a:xfrm>
                    <a:prstGeom prst="rect">
                      <a:avLst/>
                    </a:prstGeom>
                    <a:noFill/>
                    <a:ln>
                      <a:noFill/>
                    </a:ln>
                  </pic:spPr>
                </pic:pic>
              </a:graphicData>
            </a:graphic>
          </wp:inline>
        </w:drawing>
      </w:r>
    </w:p>
    <w:p w14:paraId="06755FD0" w14:textId="15EDE131" w:rsidR="005B4A5E" w:rsidRPr="00413A45" w:rsidRDefault="005B4A5E" w:rsidP="00DD5278">
      <w:r w:rsidRPr="00413A45">
        <w:t xml:space="preserve">Where a higher value indicates more toxicity of a given attention head. </w:t>
      </w:r>
      <w:r w:rsidR="008C0640">
        <w:t>Clearly, our protein had close to no toxicity.</w:t>
      </w:r>
    </w:p>
    <w:p w14:paraId="77EC841F" w14:textId="5BAE35AC" w:rsidR="003D61E8" w:rsidRPr="00413A45" w:rsidRDefault="003D61E8" w:rsidP="003D61E8">
      <w:pPr>
        <w:pStyle w:val="Heading2"/>
        <w:rPr>
          <w:sz w:val="32"/>
          <w:szCs w:val="32"/>
        </w:rPr>
      </w:pPr>
      <w:r w:rsidRPr="00413A45">
        <w:rPr>
          <w:sz w:val="32"/>
          <w:szCs w:val="32"/>
        </w:rPr>
        <w:t>How it works:</w:t>
      </w:r>
    </w:p>
    <w:p w14:paraId="070BCE52" w14:textId="2F7A0A5E" w:rsidR="002C7A39" w:rsidRPr="00413A45" w:rsidRDefault="004C4F79" w:rsidP="00DD5278">
      <w:r w:rsidRPr="00413A45">
        <w:t>This study used UniProt release 2022_04 data to identify toxic and non-toxic proteins. The model was trained using CD-HIT version 4.8.1, discarding sequences with non-standard residue codes. The final dataset contains 2475 toxic sequences and 214,740 non-toxic sequences, with a toxic to non-toxic ratio of approximately 90. The predictive model was built using raw amino acid sequences without additional features extracted or generated.</w:t>
      </w:r>
    </w:p>
    <w:p w14:paraId="5030F0A8" w14:textId="2FCA32EE" w:rsidR="004C4F79" w:rsidRPr="00413A45" w:rsidRDefault="004C4F79" w:rsidP="00DD5278">
      <w:r w:rsidRPr="00413A45">
        <w:t>The curated sequences were divided into two groups: 203 toxic and 2337 non-toxic sequences uploaded after July 2021, used in a blind test set for CSM-Toxin and ToxinPred2, and 236 positive and 21,294 negative sequences for cross-validation. The remaining data was split into five parts for training and validation, with average performance metrics.</w:t>
      </w:r>
    </w:p>
    <w:p w14:paraId="3A91AF4A" w14:textId="5780C347" w:rsidR="004C4F79" w:rsidRPr="00413A45" w:rsidRDefault="003D61E8" w:rsidP="00DD5278">
      <w:r w:rsidRPr="00413A45">
        <w:t xml:space="preserve">ProteinBERT was used as a base of the model. </w:t>
      </w:r>
      <w:r w:rsidR="004C4F79" w:rsidRPr="00413A45">
        <w:t>ProteinBERT, a model inspired by BERT, treats amino acids as words and protein sequences as sentences. It uses attention mechanisms to capture complex connections between amino acids. ProteinBERT was pre-trained using the Masked Language Model technique, capturing connections between amino acids and their surroundings. The model was pre-trained on over 100 million protein sequences from the UniProt database. The focus was on Global Ontology for binary prediction (toxic/non-toxic) based on the entire sequence.</w:t>
      </w:r>
    </w:p>
    <w:p w14:paraId="1AC0219E" w14:textId="77777777" w:rsidR="002C7A39" w:rsidRPr="00413A45" w:rsidRDefault="002C7A39" w:rsidP="00DD5278"/>
    <w:p w14:paraId="590107D6" w14:textId="7B8A8E0C" w:rsidR="002C7A39" w:rsidRPr="00413A45" w:rsidRDefault="003D61E8" w:rsidP="003D61E8">
      <w:pPr>
        <w:pStyle w:val="Heading2"/>
        <w:numPr>
          <w:ilvl w:val="0"/>
          <w:numId w:val="1"/>
        </w:numPr>
        <w:rPr>
          <w:sz w:val="36"/>
          <w:szCs w:val="36"/>
        </w:rPr>
      </w:pPr>
      <w:r w:rsidRPr="00413A45">
        <w:rPr>
          <w:sz w:val="36"/>
          <w:szCs w:val="36"/>
        </w:rPr>
        <w:lastRenderedPageBreak/>
        <w:t>Toxicity of various components of our lipid.</w:t>
      </w:r>
    </w:p>
    <w:p w14:paraId="6A452BEA" w14:textId="4D876A29" w:rsidR="003D61E8" w:rsidRPr="00413A45" w:rsidRDefault="003D61E8" w:rsidP="003D61E8">
      <w:r w:rsidRPr="00413A45">
        <w:t>Our lipid composition is as follows:</w:t>
      </w:r>
    </w:p>
    <w:p w14:paraId="32DE6C62" w14:textId="5EFC4976" w:rsidR="003D61E8" w:rsidRPr="00413A45" w:rsidRDefault="003D61E8" w:rsidP="003D61E8">
      <w:pPr>
        <w:pStyle w:val="ListParagraph"/>
        <w:numPr>
          <w:ilvl w:val="0"/>
          <w:numId w:val="2"/>
        </w:numPr>
      </w:pPr>
      <w:r w:rsidRPr="00413A45">
        <w:t>DSPC: 790.15 g/mol</w:t>
      </w:r>
    </w:p>
    <w:p w14:paraId="7F35D643" w14:textId="0EB38CD2" w:rsidR="003D61E8" w:rsidRPr="00413A45" w:rsidRDefault="00AE04FE" w:rsidP="003D61E8">
      <w:pPr>
        <w:pStyle w:val="ListParagraph"/>
        <w:numPr>
          <w:ilvl w:val="0"/>
          <w:numId w:val="2"/>
        </w:numPr>
      </w:pPr>
      <w:r>
        <w:t>ALC-0315</w:t>
      </w:r>
      <w:r w:rsidR="003D61E8" w:rsidRPr="00413A45">
        <w:t>: 766.29 g/mol</w:t>
      </w:r>
    </w:p>
    <w:p w14:paraId="47B72ED7" w14:textId="69A1EAEA" w:rsidR="003D61E8" w:rsidRPr="00413A45" w:rsidRDefault="003D61E8" w:rsidP="003D61E8">
      <w:pPr>
        <w:pStyle w:val="ListParagraph"/>
        <w:numPr>
          <w:ilvl w:val="0"/>
          <w:numId w:val="2"/>
        </w:numPr>
      </w:pPr>
      <w:r w:rsidRPr="00413A45">
        <w:t>Cholesterol: 386.65 g/mol</w:t>
      </w:r>
    </w:p>
    <w:p w14:paraId="6A8FB9E0" w14:textId="5AA20444" w:rsidR="003D61E8" w:rsidRPr="00413A45" w:rsidRDefault="003D61E8" w:rsidP="00AA5082">
      <w:pPr>
        <w:pStyle w:val="ListParagraph"/>
        <w:numPr>
          <w:ilvl w:val="0"/>
          <w:numId w:val="2"/>
        </w:numPr>
      </w:pPr>
      <w:r w:rsidRPr="00413A45">
        <w:t>PEG: 2941.642 g/mol</w:t>
      </w:r>
    </w:p>
    <w:p w14:paraId="223E3530" w14:textId="77777777" w:rsidR="00416E2D" w:rsidRDefault="003D61E8" w:rsidP="003D61E8">
      <w:r w:rsidRPr="00413A45">
        <w:t xml:space="preserve">To determine toxicity of individual components, we utilised the Toxicity Estimation Software Tool (TEST). Out of the available endpoints present in the software, we used </w:t>
      </w:r>
    </w:p>
    <w:p w14:paraId="5FB6E767" w14:textId="6D4C2518" w:rsidR="00014093" w:rsidRPr="00413A45" w:rsidRDefault="00416E2D" w:rsidP="00416E2D">
      <w:pPr>
        <w:pStyle w:val="ListParagraph"/>
        <w:numPr>
          <w:ilvl w:val="0"/>
          <w:numId w:val="5"/>
        </w:numPr>
      </w:pPr>
      <w:r>
        <w:rPr>
          <w:b/>
          <w:bCs/>
        </w:rPr>
        <w:t>T</w:t>
      </w:r>
      <w:r w:rsidR="003D61E8" w:rsidRPr="00416E2D">
        <w:rPr>
          <w:b/>
          <w:bCs/>
        </w:rPr>
        <w:t xml:space="preserve">he Oral </w:t>
      </w:r>
      <w:r>
        <w:rPr>
          <w:b/>
          <w:bCs/>
        </w:rPr>
        <w:t>R</w:t>
      </w:r>
      <w:r w:rsidR="003D61E8" w:rsidRPr="00416E2D">
        <w:rPr>
          <w:b/>
          <w:bCs/>
        </w:rPr>
        <w:t xml:space="preserve">at LD50 </w:t>
      </w:r>
      <w:r>
        <w:rPr>
          <w:b/>
          <w:bCs/>
        </w:rPr>
        <w:t>E</w:t>
      </w:r>
      <w:r w:rsidR="003D61E8" w:rsidRPr="00416E2D">
        <w:rPr>
          <w:b/>
          <w:bCs/>
        </w:rPr>
        <w:t>ndpoint</w:t>
      </w:r>
      <w:r>
        <w:rPr>
          <w:b/>
          <w:bCs/>
        </w:rPr>
        <w:t>:</w:t>
      </w:r>
      <w:r w:rsidR="003D61E8" w:rsidRPr="00413A45">
        <w:t xml:space="preserve"> </w:t>
      </w:r>
      <w:r>
        <w:t>This</w:t>
      </w:r>
      <w:r w:rsidR="003D61E8" w:rsidRPr="00413A45">
        <w:t xml:space="preserve"> indicates a concentration of a given chemical that leads to the death of 50% rats in a given population when administered orally. </w:t>
      </w:r>
    </w:p>
    <w:tbl>
      <w:tblPr>
        <w:tblStyle w:val="TableGrid"/>
        <w:tblW w:w="0" w:type="auto"/>
        <w:tblLayout w:type="fixed"/>
        <w:tblLook w:val="04A0" w:firstRow="1" w:lastRow="0" w:firstColumn="1" w:lastColumn="0" w:noHBand="0" w:noVBand="1"/>
      </w:tblPr>
      <w:tblGrid>
        <w:gridCol w:w="988"/>
        <w:gridCol w:w="3402"/>
        <w:gridCol w:w="1275"/>
        <w:gridCol w:w="1276"/>
        <w:gridCol w:w="992"/>
        <w:gridCol w:w="1083"/>
      </w:tblGrid>
      <w:tr w:rsidR="00014093" w:rsidRPr="00413A45" w14:paraId="7F5AFEDE" w14:textId="77777777" w:rsidTr="00AE04FE">
        <w:trPr>
          <w:trHeight w:val="699"/>
        </w:trPr>
        <w:tc>
          <w:tcPr>
            <w:tcW w:w="988" w:type="dxa"/>
            <w:hideMark/>
          </w:tcPr>
          <w:p w14:paraId="28FFDD35" w14:textId="77777777" w:rsidR="00014093" w:rsidRPr="00413A45" w:rsidRDefault="00014093">
            <w:pPr>
              <w:rPr>
                <w:b/>
                <w:bCs/>
                <w:sz w:val="16"/>
                <w:szCs w:val="16"/>
              </w:rPr>
            </w:pPr>
            <w:r w:rsidRPr="00413A45">
              <w:rPr>
                <w:b/>
                <w:bCs/>
                <w:sz w:val="16"/>
                <w:szCs w:val="16"/>
              </w:rPr>
              <w:t>Query</w:t>
            </w:r>
          </w:p>
        </w:tc>
        <w:tc>
          <w:tcPr>
            <w:tcW w:w="3402" w:type="dxa"/>
            <w:hideMark/>
          </w:tcPr>
          <w:p w14:paraId="7AD5F5D2" w14:textId="77777777" w:rsidR="00014093" w:rsidRPr="00413A45" w:rsidRDefault="00014093">
            <w:pPr>
              <w:rPr>
                <w:b/>
                <w:bCs/>
                <w:sz w:val="16"/>
                <w:szCs w:val="16"/>
              </w:rPr>
            </w:pPr>
            <w:r w:rsidRPr="00413A45">
              <w:rPr>
                <w:b/>
                <w:bCs/>
                <w:sz w:val="16"/>
                <w:szCs w:val="16"/>
              </w:rPr>
              <w:t>SmilesRan</w:t>
            </w:r>
          </w:p>
        </w:tc>
        <w:tc>
          <w:tcPr>
            <w:tcW w:w="1275" w:type="dxa"/>
            <w:hideMark/>
          </w:tcPr>
          <w:p w14:paraId="4388F00A" w14:textId="77777777" w:rsidR="00014093" w:rsidRPr="00413A45" w:rsidRDefault="00014093">
            <w:pPr>
              <w:rPr>
                <w:b/>
                <w:bCs/>
                <w:sz w:val="16"/>
                <w:szCs w:val="16"/>
              </w:rPr>
            </w:pPr>
            <w:r w:rsidRPr="00413A45">
              <w:rPr>
                <w:b/>
                <w:bCs/>
                <w:sz w:val="16"/>
                <w:szCs w:val="16"/>
              </w:rPr>
              <w:t>Exp_Value:</w:t>
            </w:r>
            <w:r w:rsidRPr="00413A45">
              <w:rPr>
                <w:b/>
                <w:bCs/>
                <w:sz w:val="16"/>
                <w:szCs w:val="16"/>
              </w:rPr>
              <w:br/>
              <w:t>-Log10(mol/kg)</w:t>
            </w:r>
          </w:p>
        </w:tc>
        <w:tc>
          <w:tcPr>
            <w:tcW w:w="1276" w:type="dxa"/>
            <w:hideMark/>
          </w:tcPr>
          <w:p w14:paraId="776D8DF7" w14:textId="77777777" w:rsidR="00014093" w:rsidRPr="00413A45" w:rsidRDefault="00014093">
            <w:pPr>
              <w:rPr>
                <w:b/>
                <w:bCs/>
                <w:sz w:val="16"/>
                <w:szCs w:val="16"/>
              </w:rPr>
            </w:pPr>
            <w:r w:rsidRPr="00413A45">
              <w:rPr>
                <w:b/>
                <w:bCs/>
                <w:sz w:val="16"/>
                <w:szCs w:val="16"/>
              </w:rPr>
              <w:t>Pred_Value:</w:t>
            </w:r>
            <w:r w:rsidRPr="00413A45">
              <w:rPr>
                <w:b/>
                <w:bCs/>
                <w:sz w:val="16"/>
                <w:szCs w:val="16"/>
              </w:rPr>
              <w:br/>
              <w:t>-Log10(mol/kg)</w:t>
            </w:r>
          </w:p>
        </w:tc>
        <w:tc>
          <w:tcPr>
            <w:tcW w:w="992" w:type="dxa"/>
            <w:hideMark/>
          </w:tcPr>
          <w:p w14:paraId="40EC30DF" w14:textId="77777777" w:rsidR="00014093" w:rsidRPr="00413A45" w:rsidRDefault="00014093">
            <w:pPr>
              <w:rPr>
                <w:b/>
                <w:bCs/>
                <w:sz w:val="16"/>
                <w:szCs w:val="16"/>
              </w:rPr>
            </w:pPr>
            <w:r w:rsidRPr="00413A45">
              <w:rPr>
                <w:b/>
                <w:bCs/>
                <w:sz w:val="16"/>
                <w:szCs w:val="16"/>
              </w:rPr>
              <w:t>Exp_Value:</w:t>
            </w:r>
            <w:r w:rsidRPr="00413A45">
              <w:rPr>
                <w:b/>
                <w:bCs/>
                <w:sz w:val="16"/>
                <w:szCs w:val="16"/>
              </w:rPr>
              <w:br/>
              <w:t>mg/kg</w:t>
            </w:r>
          </w:p>
        </w:tc>
        <w:tc>
          <w:tcPr>
            <w:tcW w:w="1083" w:type="dxa"/>
            <w:hideMark/>
          </w:tcPr>
          <w:p w14:paraId="401BA378" w14:textId="77777777" w:rsidR="00014093" w:rsidRPr="00413A45" w:rsidRDefault="00014093">
            <w:pPr>
              <w:rPr>
                <w:b/>
                <w:bCs/>
                <w:sz w:val="16"/>
                <w:szCs w:val="16"/>
              </w:rPr>
            </w:pPr>
            <w:r w:rsidRPr="00413A45">
              <w:rPr>
                <w:b/>
                <w:bCs/>
                <w:sz w:val="16"/>
                <w:szCs w:val="16"/>
              </w:rPr>
              <w:t>Pred_Value:</w:t>
            </w:r>
            <w:r w:rsidRPr="00413A45">
              <w:rPr>
                <w:b/>
                <w:bCs/>
                <w:sz w:val="16"/>
                <w:szCs w:val="16"/>
              </w:rPr>
              <w:br/>
              <w:t>mg/kg</w:t>
            </w:r>
          </w:p>
        </w:tc>
      </w:tr>
      <w:tr w:rsidR="00014093" w:rsidRPr="00413A45" w14:paraId="2378F52A" w14:textId="77777777" w:rsidTr="00AE04FE">
        <w:trPr>
          <w:trHeight w:val="288"/>
        </w:trPr>
        <w:tc>
          <w:tcPr>
            <w:tcW w:w="988" w:type="dxa"/>
            <w:noWrap/>
            <w:hideMark/>
          </w:tcPr>
          <w:p w14:paraId="13365CF1" w14:textId="74BD4728" w:rsidR="00014093" w:rsidRPr="00413A45" w:rsidRDefault="00AE04FE">
            <w:pPr>
              <w:rPr>
                <w:sz w:val="16"/>
                <w:szCs w:val="16"/>
              </w:rPr>
            </w:pPr>
            <w:r>
              <w:rPr>
                <w:sz w:val="16"/>
                <w:szCs w:val="16"/>
              </w:rPr>
              <w:t>PEG</w:t>
            </w:r>
          </w:p>
        </w:tc>
        <w:tc>
          <w:tcPr>
            <w:tcW w:w="3402" w:type="dxa"/>
            <w:noWrap/>
            <w:hideMark/>
          </w:tcPr>
          <w:p w14:paraId="2798426C" w14:textId="77777777" w:rsidR="00014093" w:rsidRPr="00413A45" w:rsidRDefault="00014093">
            <w:pPr>
              <w:rPr>
                <w:sz w:val="16"/>
                <w:szCs w:val="16"/>
              </w:rPr>
            </w:pPr>
            <w:r w:rsidRPr="00413A45">
              <w:rPr>
                <w:sz w:val="16"/>
                <w:szCs w:val="16"/>
              </w:rPr>
              <w:t>[H]OCCO</w:t>
            </w:r>
          </w:p>
        </w:tc>
        <w:tc>
          <w:tcPr>
            <w:tcW w:w="1275" w:type="dxa"/>
            <w:noWrap/>
            <w:hideMark/>
          </w:tcPr>
          <w:p w14:paraId="00716A80" w14:textId="77777777" w:rsidR="00014093" w:rsidRPr="00413A45" w:rsidRDefault="00014093">
            <w:pPr>
              <w:rPr>
                <w:sz w:val="16"/>
                <w:szCs w:val="16"/>
              </w:rPr>
            </w:pPr>
            <w:r w:rsidRPr="00413A45">
              <w:rPr>
                <w:sz w:val="16"/>
                <w:szCs w:val="16"/>
              </w:rPr>
              <w:t>1.12</w:t>
            </w:r>
          </w:p>
        </w:tc>
        <w:tc>
          <w:tcPr>
            <w:tcW w:w="1276" w:type="dxa"/>
            <w:noWrap/>
            <w:hideMark/>
          </w:tcPr>
          <w:p w14:paraId="1A0F7357" w14:textId="77777777" w:rsidR="00014093" w:rsidRPr="00413A45" w:rsidRDefault="00014093">
            <w:pPr>
              <w:rPr>
                <w:sz w:val="16"/>
                <w:szCs w:val="16"/>
              </w:rPr>
            </w:pPr>
            <w:r w:rsidRPr="00413A45">
              <w:rPr>
                <w:sz w:val="16"/>
                <w:szCs w:val="16"/>
              </w:rPr>
              <w:t>1.89</w:t>
            </w:r>
          </w:p>
        </w:tc>
        <w:tc>
          <w:tcPr>
            <w:tcW w:w="992" w:type="dxa"/>
            <w:noWrap/>
            <w:hideMark/>
          </w:tcPr>
          <w:p w14:paraId="5DC884FB" w14:textId="77777777" w:rsidR="00014093" w:rsidRPr="00413A45" w:rsidRDefault="00014093">
            <w:pPr>
              <w:rPr>
                <w:sz w:val="16"/>
                <w:szCs w:val="16"/>
              </w:rPr>
            </w:pPr>
            <w:r w:rsidRPr="00413A45">
              <w:rPr>
                <w:sz w:val="16"/>
                <w:szCs w:val="16"/>
              </w:rPr>
              <w:t>4698.42</w:t>
            </w:r>
          </w:p>
        </w:tc>
        <w:tc>
          <w:tcPr>
            <w:tcW w:w="1083" w:type="dxa"/>
            <w:noWrap/>
            <w:hideMark/>
          </w:tcPr>
          <w:p w14:paraId="70A2753F" w14:textId="77777777" w:rsidR="00014093" w:rsidRPr="00413A45" w:rsidRDefault="00014093">
            <w:pPr>
              <w:rPr>
                <w:sz w:val="16"/>
                <w:szCs w:val="16"/>
              </w:rPr>
            </w:pPr>
            <w:r w:rsidRPr="00413A45">
              <w:rPr>
                <w:sz w:val="16"/>
                <w:szCs w:val="16"/>
              </w:rPr>
              <w:t>802.86</w:t>
            </w:r>
          </w:p>
        </w:tc>
      </w:tr>
      <w:tr w:rsidR="00014093" w:rsidRPr="00413A45" w14:paraId="430B065E" w14:textId="77777777" w:rsidTr="00AE04FE">
        <w:trPr>
          <w:trHeight w:val="288"/>
        </w:trPr>
        <w:tc>
          <w:tcPr>
            <w:tcW w:w="988" w:type="dxa"/>
            <w:noWrap/>
            <w:hideMark/>
          </w:tcPr>
          <w:p w14:paraId="28D9C684" w14:textId="33100897" w:rsidR="00014093" w:rsidRPr="00413A45" w:rsidRDefault="00AE04FE">
            <w:pPr>
              <w:rPr>
                <w:sz w:val="16"/>
                <w:szCs w:val="16"/>
              </w:rPr>
            </w:pPr>
            <w:r>
              <w:rPr>
                <w:sz w:val="16"/>
                <w:szCs w:val="16"/>
              </w:rPr>
              <w:t>DSPC</w:t>
            </w:r>
          </w:p>
        </w:tc>
        <w:tc>
          <w:tcPr>
            <w:tcW w:w="3402" w:type="dxa"/>
            <w:noWrap/>
            <w:hideMark/>
          </w:tcPr>
          <w:p w14:paraId="45A17258" w14:textId="77777777" w:rsidR="00014093" w:rsidRPr="00413A45" w:rsidRDefault="00014093">
            <w:pPr>
              <w:rPr>
                <w:sz w:val="16"/>
                <w:szCs w:val="16"/>
              </w:rPr>
            </w:pPr>
            <w:r w:rsidRPr="00413A45">
              <w:rPr>
                <w:sz w:val="16"/>
                <w:szCs w:val="16"/>
              </w:rPr>
              <w:t>O=C(OCC(OC(=O)CCCCCCCCCCCCCCCCC)COP(=O)([O-])OCC[N+](C)(C)C)CCCCCCCCCCCCCCCCC</w:t>
            </w:r>
          </w:p>
        </w:tc>
        <w:tc>
          <w:tcPr>
            <w:tcW w:w="1275" w:type="dxa"/>
            <w:noWrap/>
            <w:hideMark/>
          </w:tcPr>
          <w:p w14:paraId="3E33C33B" w14:textId="77777777" w:rsidR="00014093" w:rsidRPr="00413A45" w:rsidRDefault="00014093">
            <w:pPr>
              <w:rPr>
                <w:sz w:val="16"/>
                <w:szCs w:val="16"/>
              </w:rPr>
            </w:pPr>
            <w:r w:rsidRPr="00413A45">
              <w:rPr>
                <w:sz w:val="16"/>
                <w:szCs w:val="16"/>
              </w:rPr>
              <w:t>N/A</w:t>
            </w:r>
          </w:p>
        </w:tc>
        <w:tc>
          <w:tcPr>
            <w:tcW w:w="1276" w:type="dxa"/>
            <w:noWrap/>
            <w:hideMark/>
          </w:tcPr>
          <w:p w14:paraId="62D582E0" w14:textId="77777777" w:rsidR="00014093" w:rsidRPr="00413A45" w:rsidRDefault="00014093">
            <w:pPr>
              <w:rPr>
                <w:sz w:val="16"/>
                <w:szCs w:val="16"/>
              </w:rPr>
            </w:pPr>
            <w:r w:rsidRPr="00413A45">
              <w:rPr>
                <w:sz w:val="16"/>
                <w:szCs w:val="16"/>
              </w:rPr>
              <w:t>N/A</w:t>
            </w:r>
          </w:p>
        </w:tc>
        <w:tc>
          <w:tcPr>
            <w:tcW w:w="992" w:type="dxa"/>
            <w:noWrap/>
            <w:hideMark/>
          </w:tcPr>
          <w:p w14:paraId="340AC06A" w14:textId="77777777" w:rsidR="00014093" w:rsidRPr="00413A45" w:rsidRDefault="00014093">
            <w:pPr>
              <w:rPr>
                <w:sz w:val="16"/>
                <w:szCs w:val="16"/>
              </w:rPr>
            </w:pPr>
            <w:r w:rsidRPr="00413A45">
              <w:rPr>
                <w:sz w:val="16"/>
                <w:szCs w:val="16"/>
              </w:rPr>
              <w:t>N/A</w:t>
            </w:r>
          </w:p>
        </w:tc>
        <w:tc>
          <w:tcPr>
            <w:tcW w:w="1083" w:type="dxa"/>
            <w:noWrap/>
            <w:hideMark/>
          </w:tcPr>
          <w:p w14:paraId="1B8471B6" w14:textId="77777777" w:rsidR="00014093" w:rsidRPr="00413A45" w:rsidRDefault="00014093">
            <w:pPr>
              <w:rPr>
                <w:sz w:val="16"/>
                <w:szCs w:val="16"/>
              </w:rPr>
            </w:pPr>
            <w:r w:rsidRPr="00413A45">
              <w:rPr>
                <w:sz w:val="16"/>
                <w:szCs w:val="16"/>
              </w:rPr>
              <w:t>N/A</w:t>
            </w:r>
          </w:p>
        </w:tc>
      </w:tr>
      <w:tr w:rsidR="00014093" w:rsidRPr="00413A45" w14:paraId="70113C29" w14:textId="77777777" w:rsidTr="00AE04FE">
        <w:trPr>
          <w:trHeight w:val="288"/>
        </w:trPr>
        <w:tc>
          <w:tcPr>
            <w:tcW w:w="988" w:type="dxa"/>
            <w:noWrap/>
            <w:hideMark/>
          </w:tcPr>
          <w:p w14:paraId="47EE2BF6" w14:textId="212392A6" w:rsidR="00014093" w:rsidRPr="00413A45" w:rsidRDefault="00AE04FE">
            <w:pPr>
              <w:rPr>
                <w:sz w:val="16"/>
                <w:szCs w:val="16"/>
              </w:rPr>
            </w:pPr>
            <w:r>
              <w:rPr>
                <w:sz w:val="16"/>
                <w:szCs w:val="16"/>
              </w:rPr>
              <w:t>C</w:t>
            </w:r>
            <w:r w:rsidR="00014093" w:rsidRPr="00413A45">
              <w:rPr>
                <w:sz w:val="16"/>
                <w:szCs w:val="16"/>
              </w:rPr>
              <w:t>holesterol</w:t>
            </w:r>
          </w:p>
        </w:tc>
        <w:tc>
          <w:tcPr>
            <w:tcW w:w="3402" w:type="dxa"/>
            <w:noWrap/>
            <w:hideMark/>
          </w:tcPr>
          <w:p w14:paraId="171952B0" w14:textId="77777777" w:rsidR="00014093" w:rsidRPr="00413A45" w:rsidRDefault="00014093">
            <w:pPr>
              <w:rPr>
                <w:sz w:val="16"/>
                <w:szCs w:val="16"/>
              </w:rPr>
            </w:pPr>
            <w:r w:rsidRPr="00413A45">
              <w:rPr>
                <w:sz w:val="16"/>
                <w:szCs w:val="16"/>
              </w:rPr>
              <w:t>[H]C12CC=C3CC(O)CCC3(C)C2([H])CCC4(C)C([H])(CCC14[H])C(C)CCCC(C)C</w:t>
            </w:r>
          </w:p>
        </w:tc>
        <w:tc>
          <w:tcPr>
            <w:tcW w:w="1275" w:type="dxa"/>
            <w:noWrap/>
            <w:hideMark/>
          </w:tcPr>
          <w:p w14:paraId="48FBECA0" w14:textId="77777777" w:rsidR="00014093" w:rsidRPr="00413A45" w:rsidRDefault="00014093">
            <w:pPr>
              <w:rPr>
                <w:sz w:val="16"/>
                <w:szCs w:val="16"/>
              </w:rPr>
            </w:pPr>
            <w:r w:rsidRPr="00413A45">
              <w:rPr>
                <w:sz w:val="16"/>
                <w:szCs w:val="16"/>
              </w:rPr>
              <w:t>N/A</w:t>
            </w:r>
          </w:p>
        </w:tc>
        <w:tc>
          <w:tcPr>
            <w:tcW w:w="1276" w:type="dxa"/>
            <w:noWrap/>
            <w:hideMark/>
          </w:tcPr>
          <w:p w14:paraId="03B1991C" w14:textId="77777777" w:rsidR="00014093" w:rsidRPr="00413A45" w:rsidRDefault="00014093">
            <w:pPr>
              <w:rPr>
                <w:sz w:val="16"/>
                <w:szCs w:val="16"/>
              </w:rPr>
            </w:pPr>
            <w:r w:rsidRPr="00413A45">
              <w:rPr>
                <w:sz w:val="16"/>
                <w:szCs w:val="16"/>
              </w:rPr>
              <w:t>2.55</w:t>
            </w:r>
          </w:p>
        </w:tc>
        <w:tc>
          <w:tcPr>
            <w:tcW w:w="992" w:type="dxa"/>
            <w:noWrap/>
            <w:hideMark/>
          </w:tcPr>
          <w:p w14:paraId="4F4B78A0" w14:textId="77777777" w:rsidR="00014093" w:rsidRPr="00413A45" w:rsidRDefault="00014093">
            <w:pPr>
              <w:rPr>
                <w:sz w:val="16"/>
                <w:szCs w:val="16"/>
              </w:rPr>
            </w:pPr>
            <w:r w:rsidRPr="00413A45">
              <w:rPr>
                <w:sz w:val="16"/>
                <w:szCs w:val="16"/>
              </w:rPr>
              <w:t>N/A</w:t>
            </w:r>
          </w:p>
        </w:tc>
        <w:tc>
          <w:tcPr>
            <w:tcW w:w="1083" w:type="dxa"/>
            <w:noWrap/>
            <w:hideMark/>
          </w:tcPr>
          <w:p w14:paraId="1D5F6779" w14:textId="77777777" w:rsidR="00014093" w:rsidRPr="00413A45" w:rsidRDefault="00014093">
            <w:pPr>
              <w:rPr>
                <w:sz w:val="16"/>
                <w:szCs w:val="16"/>
              </w:rPr>
            </w:pPr>
            <w:r w:rsidRPr="00413A45">
              <w:rPr>
                <w:sz w:val="16"/>
                <w:szCs w:val="16"/>
              </w:rPr>
              <w:t>1078.24</w:t>
            </w:r>
          </w:p>
        </w:tc>
      </w:tr>
      <w:tr w:rsidR="00AE04FE" w:rsidRPr="00AE04FE" w14:paraId="2CB909AF" w14:textId="77777777" w:rsidTr="00AE04FE">
        <w:trPr>
          <w:trHeight w:val="288"/>
        </w:trPr>
        <w:tc>
          <w:tcPr>
            <w:tcW w:w="988" w:type="dxa"/>
            <w:noWrap/>
            <w:hideMark/>
          </w:tcPr>
          <w:p w14:paraId="145C3A16" w14:textId="3EEF8BAD" w:rsidR="00AE04FE" w:rsidRPr="00AE04FE" w:rsidRDefault="00AE04FE" w:rsidP="00AE04FE">
            <w:pPr>
              <w:rPr>
                <w:sz w:val="16"/>
                <w:szCs w:val="16"/>
              </w:rPr>
            </w:pPr>
            <w:r>
              <w:rPr>
                <w:sz w:val="16"/>
                <w:szCs w:val="16"/>
              </w:rPr>
              <w:t>ALC</w:t>
            </w:r>
            <w:r w:rsidRPr="00AE04FE">
              <w:rPr>
                <w:sz w:val="16"/>
                <w:szCs w:val="16"/>
              </w:rPr>
              <w:t>-0315</w:t>
            </w:r>
          </w:p>
        </w:tc>
        <w:tc>
          <w:tcPr>
            <w:tcW w:w="3402" w:type="dxa"/>
            <w:noWrap/>
            <w:hideMark/>
          </w:tcPr>
          <w:p w14:paraId="312D082E" w14:textId="407292B8" w:rsidR="00AE04FE" w:rsidRPr="00AE04FE" w:rsidRDefault="00AE04FE" w:rsidP="00AE04FE">
            <w:pPr>
              <w:rPr>
                <w:sz w:val="16"/>
                <w:szCs w:val="16"/>
              </w:rPr>
            </w:pPr>
            <w:r w:rsidRPr="00AE04FE">
              <w:rPr>
                <w:sz w:val="16"/>
                <w:szCs w:val="16"/>
              </w:rPr>
              <w:t>O=C(OCCCCCCN(CCCCO)CCCCCCOC(=O)C(CCCCCC)CCCCCCCC)C(CCCCCC)CCCCCCCC</w:t>
            </w:r>
          </w:p>
        </w:tc>
        <w:tc>
          <w:tcPr>
            <w:tcW w:w="1275" w:type="dxa"/>
            <w:noWrap/>
            <w:hideMark/>
          </w:tcPr>
          <w:p w14:paraId="2E8991A7" w14:textId="3DFCD131" w:rsidR="00AE04FE" w:rsidRPr="00AE04FE" w:rsidRDefault="00AE04FE" w:rsidP="00AE04FE">
            <w:pPr>
              <w:rPr>
                <w:sz w:val="16"/>
                <w:szCs w:val="16"/>
              </w:rPr>
            </w:pPr>
            <w:r w:rsidRPr="00AE04FE">
              <w:rPr>
                <w:sz w:val="16"/>
                <w:szCs w:val="16"/>
              </w:rPr>
              <w:t>N/A</w:t>
            </w:r>
          </w:p>
        </w:tc>
        <w:tc>
          <w:tcPr>
            <w:tcW w:w="1276" w:type="dxa"/>
            <w:noWrap/>
            <w:hideMark/>
          </w:tcPr>
          <w:p w14:paraId="6EA579CC" w14:textId="34596BCB" w:rsidR="00AE04FE" w:rsidRPr="00AE04FE" w:rsidRDefault="00AE04FE" w:rsidP="00AE04FE">
            <w:pPr>
              <w:rPr>
                <w:sz w:val="16"/>
                <w:szCs w:val="16"/>
              </w:rPr>
            </w:pPr>
            <w:r w:rsidRPr="00AE04FE">
              <w:rPr>
                <w:sz w:val="16"/>
                <w:szCs w:val="16"/>
              </w:rPr>
              <w:t>N/A</w:t>
            </w:r>
          </w:p>
        </w:tc>
        <w:tc>
          <w:tcPr>
            <w:tcW w:w="992" w:type="dxa"/>
            <w:noWrap/>
            <w:hideMark/>
          </w:tcPr>
          <w:p w14:paraId="5D3E87E9" w14:textId="56454315" w:rsidR="00AE04FE" w:rsidRPr="00AE04FE" w:rsidRDefault="00AE04FE" w:rsidP="00AE04FE">
            <w:pPr>
              <w:rPr>
                <w:sz w:val="16"/>
                <w:szCs w:val="16"/>
              </w:rPr>
            </w:pPr>
            <w:r w:rsidRPr="00AE04FE">
              <w:rPr>
                <w:sz w:val="16"/>
                <w:szCs w:val="16"/>
              </w:rPr>
              <w:t>N/A</w:t>
            </w:r>
          </w:p>
        </w:tc>
        <w:tc>
          <w:tcPr>
            <w:tcW w:w="1083" w:type="dxa"/>
            <w:noWrap/>
            <w:hideMark/>
          </w:tcPr>
          <w:p w14:paraId="42F0D8C6" w14:textId="2B958BC9" w:rsidR="00AE04FE" w:rsidRPr="00AE04FE" w:rsidRDefault="00AE04FE" w:rsidP="00AE04FE">
            <w:pPr>
              <w:rPr>
                <w:sz w:val="16"/>
                <w:szCs w:val="16"/>
              </w:rPr>
            </w:pPr>
            <w:r w:rsidRPr="00AE04FE">
              <w:rPr>
                <w:sz w:val="16"/>
                <w:szCs w:val="16"/>
              </w:rPr>
              <w:t>N/A</w:t>
            </w:r>
          </w:p>
        </w:tc>
      </w:tr>
    </w:tbl>
    <w:p w14:paraId="58DDD729" w14:textId="2DBAF8F3" w:rsidR="00014093" w:rsidRPr="00413A45" w:rsidRDefault="00014093" w:rsidP="00014093"/>
    <w:p w14:paraId="3BCA43D2" w14:textId="4864C063" w:rsidR="00014093" w:rsidRPr="00413A45" w:rsidRDefault="00014093" w:rsidP="00014093">
      <w:r w:rsidRPr="00413A45">
        <w:t>We further observe that neither experimental nor predicted values of toxic concentrations were present for DSPC</w:t>
      </w:r>
      <w:r w:rsidR="00AE04FE">
        <w:t xml:space="preserve"> AND ALC-0315</w:t>
      </w:r>
      <w:r w:rsidRPr="00413A45">
        <w:t>. Hence, we further utilise the software’s ability to provide results for similar chemicals which generated the following data:</w:t>
      </w:r>
    </w:p>
    <w:p w14:paraId="6BF261B5" w14:textId="77777777" w:rsidR="00CF4DD9" w:rsidRPr="00413A45" w:rsidRDefault="00CF4DD9" w:rsidP="00014093"/>
    <w:p w14:paraId="17502A44" w14:textId="5B919E64" w:rsidR="008A0CFD" w:rsidRPr="00E71FC7" w:rsidRDefault="008A0CFD" w:rsidP="008A0CFD">
      <w:pPr>
        <w:pStyle w:val="Heading2"/>
        <w:rPr>
          <w:sz w:val="24"/>
          <w:szCs w:val="24"/>
        </w:rPr>
      </w:pPr>
      <w:r w:rsidRPr="00E71FC7">
        <w:rPr>
          <w:sz w:val="24"/>
          <w:szCs w:val="24"/>
        </w:rPr>
        <w:t xml:space="preserve">Predictions for the test chemical and for the most similar chemicals in the </w:t>
      </w:r>
      <w:r w:rsidRPr="00E71FC7">
        <w:rPr>
          <w:color w:val="0000FF"/>
          <w:sz w:val="24"/>
          <w:szCs w:val="24"/>
        </w:rPr>
        <w:t>training set</w:t>
      </w:r>
      <w:r w:rsidR="005E6262" w:rsidRPr="00E71FC7">
        <w:rPr>
          <w:color w:val="0000FF"/>
          <w:sz w:val="24"/>
          <w:szCs w:val="24"/>
        </w:rPr>
        <w:t xml:space="preserve"> for DSPC</w:t>
      </w:r>
      <w:r w:rsidR="00413A45" w:rsidRPr="00E71FC7">
        <w:rPr>
          <w:color w:val="0000FF"/>
          <w:sz w:val="24"/>
          <w:szCs w:val="24"/>
        </w:rPr>
        <w:t>:</w:t>
      </w:r>
    </w:p>
    <w:p w14:paraId="2A333973" w14:textId="5F4F19E5" w:rsidR="008A0CFD" w:rsidRPr="00413A45" w:rsidRDefault="008A0CFD" w:rsidP="00014093">
      <w:r w:rsidRPr="00413A45">
        <w:rPr>
          <w:noProof/>
        </w:rPr>
        <w:drawing>
          <wp:inline distT="0" distB="0" distL="0" distR="0" wp14:anchorId="78A15CCD" wp14:editId="0F8CAEDC">
            <wp:extent cx="5731510" cy="3432175"/>
            <wp:effectExtent l="0" t="0" r="2540" b="0"/>
            <wp:docPr id="1183167225" name="Picture 1" descr="A graph with numbers and a chart with numbers and a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67225" name="Picture 1" descr="A graph with numbers and a chart with numbers and a chart with numbers&#10;&#10;Description automatically generated with medium confidence"/>
                    <pic:cNvPicPr/>
                  </pic:nvPicPr>
                  <pic:blipFill>
                    <a:blip r:embed="rId7"/>
                    <a:stretch>
                      <a:fillRect/>
                    </a:stretch>
                  </pic:blipFill>
                  <pic:spPr>
                    <a:xfrm>
                      <a:off x="0" y="0"/>
                      <a:ext cx="5731510" cy="3432175"/>
                    </a:xfrm>
                    <a:prstGeom prst="rect">
                      <a:avLst/>
                    </a:prstGeom>
                  </pic:spPr>
                </pic:pic>
              </a:graphicData>
            </a:graphic>
          </wp:inline>
        </w:drawing>
      </w:r>
    </w:p>
    <w:p w14:paraId="38071DC7" w14:textId="77777777" w:rsidR="005E6262" w:rsidRDefault="005E6262" w:rsidP="00014093">
      <w:pPr>
        <w:rPr>
          <w:noProof/>
        </w:rPr>
      </w:pPr>
    </w:p>
    <w:p w14:paraId="24AF86DC" w14:textId="5D76F7A3" w:rsidR="008A0CFD" w:rsidRPr="00413A45" w:rsidRDefault="008A0CFD" w:rsidP="00014093">
      <w:r w:rsidRPr="00413A45">
        <w:rPr>
          <w:noProof/>
        </w:rPr>
        <w:lastRenderedPageBreak/>
        <w:drawing>
          <wp:inline distT="0" distB="0" distL="0" distR="0" wp14:anchorId="20099BA4" wp14:editId="4B0D6F63">
            <wp:extent cx="5731510" cy="4564380"/>
            <wp:effectExtent l="0" t="0" r="2540" b="7620"/>
            <wp:docPr id="16129253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5315" name="Picture 1" descr="A screenshot of a graph&#10;&#10;Description automatically generated"/>
                    <pic:cNvPicPr/>
                  </pic:nvPicPr>
                  <pic:blipFill rotWithShape="1">
                    <a:blip r:embed="rId8"/>
                    <a:srcRect b="1656"/>
                    <a:stretch/>
                  </pic:blipFill>
                  <pic:spPr bwMode="auto">
                    <a:xfrm>
                      <a:off x="0" y="0"/>
                      <a:ext cx="5731510" cy="4564380"/>
                    </a:xfrm>
                    <a:prstGeom prst="rect">
                      <a:avLst/>
                    </a:prstGeom>
                    <a:ln>
                      <a:noFill/>
                    </a:ln>
                    <a:extLst>
                      <a:ext uri="{53640926-AAD7-44D8-BBD7-CCE9431645EC}">
                        <a14:shadowObscured xmlns:a14="http://schemas.microsoft.com/office/drawing/2010/main"/>
                      </a:ext>
                    </a:extLst>
                  </pic:spPr>
                </pic:pic>
              </a:graphicData>
            </a:graphic>
          </wp:inline>
        </w:drawing>
      </w:r>
    </w:p>
    <w:p w14:paraId="41DB9026" w14:textId="77777777" w:rsidR="008A0CFD" w:rsidRDefault="008A0CFD" w:rsidP="002C7A39">
      <w:pPr>
        <w:spacing w:after="0" w:line="240" w:lineRule="auto"/>
        <w:rPr>
          <w:rFonts w:ascii="Times New Roman" w:eastAsia="Times New Roman" w:hAnsi="Times New Roman" w:cs="Times New Roman"/>
          <w:kern w:val="0"/>
          <w:lang w:eastAsia="en-IN"/>
          <w14:ligatures w14:val="none"/>
        </w:rPr>
      </w:pPr>
    </w:p>
    <w:p w14:paraId="4F0F3C12" w14:textId="03EFFC7B" w:rsidR="005E6262" w:rsidRPr="00E71FC7" w:rsidRDefault="005E6262" w:rsidP="005E6262">
      <w:pPr>
        <w:pStyle w:val="Heading2"/>
        <w:rPr>
          <w:sz w:val="24"/>
          <w:szCs w:val="24"/>
        </w:rPr>
      </w:pPr>
      <w:r w:rsidRPr="00E71FC7">
        <w:rPr>
          <w:sz w:val="24"/>
          <w:szCs w:val="24"/>
        </w:rPr>
        <w:t xml:space="preserve">Predictions for the test chemical and for the most similar chemicals in the </w:t>
      </w:r>
      <w:r w:rsidRPr="00E71FC7">
        <w:rPr>
          <w:color w:val="0000FF"/>
          <w:sz w:val="24"/>
          <w:szCs w:val="24"/>
        </w:rPr>
        <w:t xml:space="preserve">training set for </w:t>
      </w:r>
      <w:r w:rsidRPr="00E71FC7">
        <w:rPr>
          <w:color w:val="0000FF"/>
          <w:sz w:val="24"/>
          <w:szCs w:val="24"/>
        </w:rPr>
        <w:t>ALC-0315</w:t>
      </w:r>
      <w:r w:rsidRPr="00E71FC7">
        <w:rPr>
          <w:color w:val="0000FF"/>
          <w:sz w:val="24"/>
          <w:szCs w:val="24"/>
        </w:rPr>
        <w:t>:</w:t>
      </w:r>
    </w:p>
    <w:p w14:paraId="16805D7A" w14:textId="4385BE48" w:rsidR="005E6262" w:rsidRPr="00413A45" w:rsidRDefault="005E6262" w:rsidP="005E6262">
      <w:r w:rsidRPr="005E6262">
        <w:drawing>
          <wp:inline distT="0" distB="0" distL="0" distR="0" wp14:anchorId="7CE1A678" wp14:editId="3E17704D">
            <wp:extent cx="5731510" cy="3359785"/>
            <wp:effectExtent l="0" t="0" r="2540" b="0"/>
            <wp:docPr id="23200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00704" name=""/>
                    <pic:cNvPicPr/>
                  </pic:nvPicPr>
                  <pic:blipFill>
                    <a:blip r:embed="rId9"/>
                    <a:stretch>
                      <a:fillRect/>
                    </a:stretch>
                  </pic:blipFill>
                  <pic:spPr>
                    <a:xfrm>
                      <a:off x="0" y="0"/>
                      <a:ext cx="5731510" cy="3359785"/>
                    </a:xfrm>
                    <a:prstGeom prst="rect">
                      <a:avLst/>
                    </a:prstGeom>
                  </pic:spPr>
                </pic:pic>
              </a:graphicData>
            </a:graphic>
          </wp:inline>
        </w:drawing>
      </w:r>
    </w:p>
    <w:p w14:paraId="558ECA1D" w14:textId="60B73250" w:rsidR="005E6262" w:rsidRPr="00413A45" w:rsidRDefault="005E6262" w:rsidP="005E6262">
      <w:r w:rsidRPr="005E6262">
        <w:lastRenderedPageBreak/>
        <w:drawing>
          <wp:inline distT="0" distB="0" distL="0" distR="0" wp14:anchorId="6F120877" wp14:editId="507F5E72">
            <wp:extent cx="5731510" cy="3683000"/>
            <wp:effectExtent l="0" t="0" r="2540" b="0"/>
            <wp:docPr id="1591449496"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49496" name="Picture 1" descr="A chart with different colored squares&#10;&#10;Description automatically generated"/>
                    <pic:cNvPicPr/>
                  </pic:nvPicPr>
                  <pic:blipFill>
                    <a:blip r:embed="rId10"/>
                    <a:stretch>
                      <a:fillRect/>
                    </a:stretch>
                  </pic:blipFill>
                  <pic:spPr>
                    <a:xfrm>
                      <a:off x="0" y="0"/>
                      <a:ext cx="5731510" cy="3683000"/>
                    </a:xfrm>
                    <a:prstGeom prst="rect">
                      <a:avLst/>
                    </a:prstGeom>
                  </pic:spPr>
                </pic:pic>
              </a:graphicData>
            </a:graphic>
          </wp:inline>
        </w:drawing>
      </w:r>
    </w:p>
    <w:p w14:paraId="78C595C2" w14:textId="77777777" w:rsidR="005E6262" w:rsidRPr="00413A45" w:rsidRDefault="005E6262" w:rsidP="002C7A39">
      <w:pPr>
        <w:spacing w:after="0" w:line="240" w:lineRule="auto"/>
        <w:rPr>
          <w:rFonts w:ascii="Times New Roman" w:eastAsia="Times New Roman" w:hAnsi="Times New Roman" w:cs="Times New Roman"/>
          <w:kern w:val="0"/>
          <w:lang w:eastAsia="en-IN"/>
          <w14:ligatures w14:val="none"/>
        </w:rPr>
      </w:pPr>
    </w:p>
    <w:p w14:paraId="52738502" w14:textId="6297A953" w:rsidR="00416E2D" w:rsidRPr="00416E2D" w:rsidRDefault="00416E2D" w:rsidP="00416E2D">
      <w:pPr>
        <w:pStyle w:val="ListParagraph"/>
        <w:numPr>
          <w:ilvl w:val="0"/>
          <w:numId w:val="5"/>
        </w:numPr>
        <w:rPr>
          <w:lang w:eastAsia="en-IN"/>
        </w:rPr>
      </w:pPr>
      <w:r w:rsidRPr="00CF4DD9">
        <w:rPr>
          <w:b/>
          <w:bCs/>
          <w:lang w:eastAsia="en-IN"/>
        </w:rPr>
        <w:t>Ames Mutagenicity:</w:t>
      </w:r>
      <w:r>
        <w:rPr>
          <w:lang w:eastAsia="en-IN"/>
        </w:rPr>
        <w:t xml:space="preserve"> This checks if the compound is positive for mutagenicity if it induces revertant colony growth in ant strain of </w:t>
      </w:r>
      <w:r>
        <w:rPr>
          <w:i/>
          <w:iCs/>
          <w:lang w:eastAsia="en-IN"/>
        </w:rPr>
        <w:t>Salmonella typhimurium.</w:t>
      </w:r>
    </w:p>
    <w:p w14:paraId="1A1CBB94" w14:textId="77777777" w:rsidR="00416E2D" w:rsidRDefault="00416E2D" w:rsidP="00416E2D">
      <w:pPr>
        <w:ind w:left="360"/>
        <w:rPr>
          <w:lang w:eastAsia="en-IN"/>
        </w:rPr>
      </w:pPr>
    </w:p>
    <w:tbl>
      <w:tblPr>
        <w:tblStyle w:val="TableGrid"/>
        <w:tblW w:w="10207" w:type="dxa"/>
        <w:tblInd w:w="-147" w:type="dxa"/>
        <w:tblLayout w:type="fixed"/>
        <w:tblLook w:val="04A0" w:firstRow="1" w:lastRow="0" w:firstColumn="1" w:lastColumn="0" w:noHBand="0" w:noVBand="1"/>
      </w:tblPr>
      <w:tblGrid>
        <w:gridCol w:w="983"/>
        <w:gridCol w:w="3554"/>
        <w:gridCol w:w="1275"/>
        <w:gridCol w:w="1276"/>
        <w:gridCol w:w="1559"/>
        <w:gridCol w:w="1560"/>
      </w:tblGrid>
      <w:tr w:rsidR="00416E2D" w:rsidRPr="00413A45" w14:paraId="182834A8" w14:textId="77777777" w:rsidTr="00CF4DD9">
        <w:trPr>
          <w:trHeight w:val="699"/>
        </w:trPr>
        <w:tc>
          <w:tcPr>
            <w:tcW w:w="983" w:type="dxa"/>
            <w:hideMark/>
          </w:tcPr>
          <w:p w14:paraId="6019B65D" w14:textId="77777777" w:rsidR="00416E2D" w:rsidRPr="00413A45" w:rsidRDefault="00416E2D" w:rsidP="008C7311">
            <w:pPr>
              <w:rPr>
                <w:b/>
                <w:bCs/>
                <w:sz w:val="16"/>
                <w:szCs w:val="16"/>
              </w:rPr>
            </w:pPr>
            <w:r w:rsidRPr="00413A45">
              <w:rPr>
                <w:b/>
                <w:bCs/>
                <w:sz w:val="16"/>
                <w:szCs w:val="16"/>
              </w:rPr>
              <w:t>Query</w:t>
            </w:r>
          </w:p>
        </w:tc>
        <w:tc>
          <w:tcPr>
            <w:tcW w:w="3554" w:type="dxa"/>
            <w:hideMark/>
          </w:tcPr>
          <w:p w14:paraId="55760419" w14:textId="77777777" w:rsidR="00416E2D" w:rsidRPr="00413A45" w:rsidRDefault="00416E2D" w:rsidP="008C7311">
            <w:pPr>
              <w:rPr>
                <w:b/>
                <w:bCs/>
                <w:sz w:val="16"/>
                <w:szCs w:val="16"/>
              </w:rPr>
            </w:pPr>
            <w:r w:rsidRPr="00413A45">
              <w:rPr>
                <w:b/>
                <w:bCs/>
                <w:sz w:val="16"/>
                <w:szCs w:val="16"/>
              </w:rPr>
              <w:t>SmilesRan</w:t>
            </w:r>
          </w:p>
        </w:tc>
        <w:tc>
          <w:tcPr>
            <w:tcW w:w="1275" w:type="dxa"/>
            <w:hideMark/>
          </w:tcPr>
          <w:p w14:paraId="2B8805A8" w14:textId="77777777" w:rsidR="00416E2D" w:rsidRPr="00413A45" w:rsidRDefault="00416E2D" w:rsidP="008C7311">
            <w:pPr>
              <w:rPr>
                <w:b/>
                <w:bCs/>
                <w:sz w:val="16"/>
                <w:szCs w:val="16"/>
              </w:rPr>
            </w:pPr>
            <w:r w:rsidRPr="00413A45">
              <w:rPr>
                <w:b/>
                <w:bCs/>
                <w:sz w:val="16"/>
                <w:szCs w:val="16"/>
              </w:rPr>
              <w:t>Exp_Value:</w:t>
            </w:r>
            <w:r w:rsidRPr="00413A45">
              <w:rPr>
                <w:b/>
                <w:bCs/>
                <w:sz w:val="16"/>
                <w:szCs w:val="16"/>
              </w:rPr>
              <w:br/>
              <w:t>-Log10(mol/kg)</w:t>
            </w:r>
          </w:p>
        </w:tc>
        <w:tc>
          <w:tcPr>
            <w:tcW w:w="1276" w:type="dxa"/>
            <w:hideMark/>
          </w:tcPr>
          <w:p w14:paraId="1C4DB7F4" w14:textId="77777777" w:rsidR="00416E2D" w:rsidRPr="00413A45" w:rsidRDefault="00416E2D" w:rsidP="008C7311">
            <w:pPr>
              <w:rPr>
                <w:b/>
                <w:bCs/>
                <w:sz w:val="16"/>
                <w:szCs w:val="16"/>
              </w:rPr>
            </w:pPr>
            <w:r w:rsidRPr="00413A45">
              <w:rPr>
                <w:b/>
                <w:bCs/>
                <w:sz w:val="16"/>
                <w:szCs w:val="16"/>
              </w:rPr>
              <w:t>Pred_Value:</w:t>
            </w:r>
            <w:r w:rsidRPr="00413A45">
              <w:rPr>
                <w:b/>
                <w:bCs/>
                <w:sz w:val="16"/>
                <w:szCs w:val="16"/>
              </w:rPr>
              <w:br/>
              <w:t>-Log10(mol/kg)</w:t>
            </w:r>
          </w:p>
        </w:tc>
        <w:tc>
          <w:tcPr>
            <w:tcW w:w="1559" w:type="dxa"/>
            <w:hideMark/>
          </w:tcPr>
          <w:p w14:paraId="6C96CEC6" w14:textId="73E3D54D" w:rsidR="00416E2D" w:rsidRPr="00413A45" w:rsidRDefault="00416E2D" w:rsidP="008C7311">
            <w:pPr>
              <w:rPr>
                <w:b/>
                <w:bCs/>
                <w:sz w:val="16"/>
                <w:szCs w:val="16"/>
              </w:rPr>
            </w:pPr>
            <w:r w:rsidRPr="00413A45">
              <w:rPr>
                <w:b/>
                <w:bCs/>
                <w:sz w:val="16"/>
                <w:szCs w:val="16"/>
              </w:rPr>
              <w:t>Exp_</w:t>
            </w:r>
            <w:r>
              <w:rPr>
                <w:b/>
                <w:bCs/>
                <w:sz w:val="16"/>
                <w:szCs w:val="16"/>
              </w:rPr>
              <w:t>Result:</w:t>
            </w:r>
          </w:p>
        </w:tc>
        <w:tc>
          <w:tcPr>
            <w:tcW w:w="1560" w:type="dxa"/>
            <w:hideMark/>
          </w:tcPr>
          <w:p w14:paraId="7087788A" w14:textId="2BFDCB46" w:rsidR="00416E2D" w:rsidRPr="00413A45" w:rsidRDefault="00416E2D" w:rsidP="008C7311">
            <w:pPr>
              <w:rPr>
                <w:b/>
                <w:bCs/>
                <w:sz w:val="16"/>
                <w:szCs w:val="16"/>
              </w:rPr>
            </w:pPr>
            <w:r w:rsidRPr="00413A45">
              <w:rPr>
                <w:b/>
                <w:bCs/>
                <w:sz w:val="16"/>
                <w:szCs w:val="16"/>
              </w:rPr>
              <w:t>Pred_</w:t>
            </w:r>
            <w:r>
              <w:rPr>
                <w:b/>
                <w:bCs/>
                <w:sz w:val="16"/>
                <w:szCs w:val="16"/>
              </w:rPr>
              <w:t>Result</w:t>
            </w:r>
            <w:r w:rsidRPr="00413A45">
              <w:rPr>
                <w:b/>
                <w:bCs/>
                <w:sz w:val="16"/>
                <w:szCs w:val="16"/>
              </w:rPr>
              <w:t>:</w:t>
            </w:r>
            <w:r w:rsidRPr="00413A45">
              <w:rPr>
                <w:b/>
                <w:bCs/>
                <w:sz w:val="16"/>
                <w:szCs w:val="16"/>
              </w:rPr>
              <w:br/>
              <w:t>mg/kg</w:t>
            </w:r>
          </w:p>
        </w:tc>
      </w:tr>
      <w:tr w:rsidR="00416E2D" w:rsidRPr="00413A45" w14:paraId="7C96B2A1" w14:textId="77777777" w:rsidTr="00CF4DD9">
        <w:trPr>
          <w:trHeight w:val="288"/>
        </w:trPr>
        <w:tc>
          <w:tcPr>
            <w:tcW w:w="983" w:type="dxa"/>
            <w:noWrap/>
            <w:hideMark/>
          </w:tcPr>
          <w:p w14:paraId="5978C182" w14:textId="5123B030" w:rsidR="00416E2D" w:rsidRPr="00413A45" w:rsidRDefault="00CF4DD9" w:rsidP="008C7311">
            <w:pPr>
              <w:rPr>
                <w:sz w:val="16"/>
                <w:szCs w:val="16"/>
              </w:rPr>
            </w:pPr>
            <w:r>
              <w:rPr>
                <w:sz w:val="16"/>
                <w:szCs w:val="16"/>
              </w:rPr>
              <w:t>DSPC</w:t>
            </w:r>
          </w:p>
        </w:tc>
        <w:tc>
          <w:tcPr>
            <w:tcW w:w="3554" w:type="dxa"/>
            <w:noWrap/>
            <w:hideMark/>
          </w:tcPr>
          <w:p w14:paraId="08A48613" w14:textId="406D8920" w:rsidR="00416E2D" w:rsidRPr="00413A45" w:rsidRDefault="00416E2D" w:rsidP="008C7311">
            <w:pPr>
              <w:rPr>
                <w:sz w:val="16"/>
                <w:szCs w:val="16"/>
              </w:rPr>
            </w:pPr>
            <w:r w:rsidRPr="00413A45">
              <w:rPr>
                <w:sz w:val="16"/>
                <w:szCs w:val="16"/>
              </w:rPr>
              <w:t>[</w:t>
            </w:r>
            <w:r w:rsidR="00CF4DD9" w:rsidRPr="00413A45">
              <w:rPr>
                <w:sz w:val="16"/>
                <w:szCs w:val="16"/>
              </w:rPr>
              <w:t>O=C(OCC(OC(=O)CCCCCCCCCCCCCCCCC)COP(=O)([O-])OCC[N+](C)(C)C)CCCCCCCCCCCCCCCCC</w:t>
            </w:r>
          </w:p>
        </w:tc>
        <w:tc>
          <w:tcPr>
            <w:tcW w:w="1275" w:type="dxa"/>
            <w:noWrap/>
            <w:hideMark/>
          </w:tcPr>
          <w:p w14:paraId="2AB84552" w14:textId="0B250BD4" w:rsidR="00416E2D" w:rsidRPr="00413A45" w:rsidRDefault="00416E2D" w:rsidP="008C7311">
            <w:pPr>
              <w:rPr>
                <w:sz w:val="16"/>
                <w:szCs w:val="16"/>
              </w:rPr>
            </w:pPr>
            <w:r w:rsidRPr="00416E2D">
              <w:rPr>
                <w:sz w:val="16"/>
                <w:szCs w:val="16"/>
              </w:rPr>
              <w:t>N/A</w:t>
            </w:r>
          </w:p>
        </w:tc>
        <w:tc>
          <w:tcPr>
            <w:tcW w:w="1276" w:type="dxa"/>
            <w:noWrap/>
            <w:hideMark/>
          </w:tcPr>
          <w:p w14:paraId="7A481A06" w14:textId="23803810" w:rsidR="00416E2D" w:rsidRPr="00413A45" w:rsidRDefault="00416E2D" w:rsidP="008C7311">
            <w:pPr>
              <w:rPr>
                <w:sz w:val="16"/>
                <w:szCs w:val="16"/>
              </w:rPr>
            </w:pPr>
            <w:r w:rsidRPr="00416E2D">
              <w:rPr>
                <w:sz w:val="16"/>
                <w:szCs w:val="16"/>
              </w:rPr>
              <w:t>-0.01</w:t>
            </w:r>
          </w:p>
        </w:tc>
        <w:tc>
          <w:tcPr>
            <w:tcW w:w="1559" w:type="dxa"/>
            <w:noWrap/>
            <w:hideMark/>
          </w:tcPr>
          <w:p w14:paraId="3B1B6412" w14:textId="6FACF455" w:rsidR="00416E2D" w:rsidRPr="00413A45" w:rsidRDefault="00416E2D" w:rsidP="008C7311">
            <w:pPr>
              <w:rPr>
                <w:sz w:val="16"/>
                <w:szCs w:val="16"/>
              </w:rPr>
            </w:pPr>
            <w:r w:rsidRPr="00416E2D">
              <w:rPr>
                <w:sz w:val="16"/>
                <w:szCs w:val="16"/>
              </w:rPr>
              <w:t>N/A</w:t>
            </w:r>
          </w:p>
        </w:tc>
        <w:tc>
          <w:tcPr>
            <w:tcW w:w="1560" w:type="dxa"/>
            <w:noWrap/>
            <w:hideMark/>
          </w:tcPr>
          <w:p w14:paraId="24DAE52D" w14:textId="5B449415" w:rsidR="00416E2D" w:rsidRPr="00413A45" w:rsidRDefault="00416E2D" w:rsidP="008C7311">
            <w:pPr>
              <w:rPr>
                <w:sz w:val="16"/>
                <w:szCs w:val="16"/>
              </w:rPr>
            </w:pPr>
            <w:r w:rsidRPr="00416E2D">
              <w:rPr>
                <w:sz w:val="16"/>
                <w:szCs w:val="16"/>
              </w:rPr>
              <w:t>Mutagenicity Negative</w:t>
            </w:r>
          </w:p>
        </w:tc>
      </w:tr>
      <w:tr w:rsidR="00416E2D" w:rsidRPr="00413A45" w14:paraId="695C6F65" w14:textId="77777777" w:rsidTr="00CF4DD9">
        <w:trPr>
          <w:trHeight w:val="288"/>
        </w:trPr>
        <w:tc>
          <w:tcPr>
            <w:tcW w:w="983" w:type="dxa"/>
            <w:noWrap/>
            <w:hideMark/>
          </w:tcPr>
          <w:p w14:paraId="3C4FCF09" w14:textId="6CBAFEEF" w:rsidR="00416E2D" w:rsidRPr="00413A45" w:rsidRDefault="00CF4DD9" w:rsidP="008C7311">
            <w:pPr>
              <w:rPr>
                <w:sz w:val="16"/>
                <w:szCs w:val="16"/>
              </w:rPr>
            </w:pPr>
            <w:r>
              <w:rPr>
                <w:sz w:val="16"/>
                <w:szCs w:val="16"/>
              </w:rPr>
              <w:t>Cholesterol</w:t>
            </w:r>
          </w:p>
        </w:tc>
        <w:tc>
          <w:tcPr>
            <w:tcW w:w="3554" w:type="dxa"/>
            <w:noWrap/>
            <w:hideMark/>
          </w:tcPr>
          <w:p w14:paraId="5CC6728C" w14:textId="2634FEA1" w:rsidR="00416E2D" w:rsidRPr="00413A45" w:rsidRDefault="00CF4DD9" w:rsidP="008C7311">
            <w:pPr>
              <w:rPr>
                <w:sz w:val="16"/>
                <w:szCs w:val="16"/>
              </w:rPr>
            </w:pPr>
            <w:r w:rsidRPr="00CF4DD9">
              <w:rPr>
                <w:sz w:val="16"/>
                <w:szCs w:val="16"/>
              </w:rPr>
              <w:t>[H]C12CC=C3CC(O)CCC3(C)C2([H])CCC4(C)C([H])(CCC14[H])C(C)CCCC(C)C</w:t>
            </w:r>
          </w:p>
        </w:tc>
        <w:tc>
          <w:tcPr>
            <w:tcW w:w="1275" w:type="dxa"/>
            <w:noWrap/>
            <w:hideMark/>
          </w:tcPr>
          <w:p w14:paraId="44253C60" w14:textId="77777777" w:rsidR="00416E2D" w:rsidRPr="00413A45" w:rsidRDefault="00416E2D" w:rsidP="008C7311">
            <w:pPr>
              <w:rPr>
                <w:sz w:val="16"/>
                <w:szCs w:val="16"/>
              </w:rPr>
            </w:pPr>
            <w:r w:rsidRPr="00413A45">
              <w:rPr>
                <w:sz w:val="16"/>
                <w:szCs w:val="16"/>
              </w:rPr>
              <w:t>N/A</w:t>
            </w:r>
          </w:p>
        </w:tc>
        <w:tc>
          <w:tcPr>
            <w:tcW w:w="1276" w:type="dxa"/>
            <w:noWrap/>
            <w:hideMark/>
          </w:tcPr>
          <w:p w14:paraId="638A0EB5" w14:textId="3BF04BDB" w:rsidR="00416E2D" w:rsidRPr="00413A45" w:rsidRDefault="00416E2D" w:rsidP="008C7311">
            <w:pPr>
              <w:rPr>
                <w:sz w:val="16"/>
                <w:szCs w:val="16"/>
              </w:rPr>
            </w:pPr>
            <w:r w:rsidRPr="00416E2D">
              <w:rPr>
                <w:sz w:val="16"/>
                <w:szCs w:val="16"/>
              </w:rPr>
              <w:t>0.2</w:t>
            </w:r>
          </w:p>
        </w:tc>
        <w:tc>
          <w:tcPr>
            <w:tcW w:w="1559" w:type="dxa"/>
            <w:noWrap/>
            <w:hideMark/>
          </w:tcPr>
          <w:p w14:paraId="42631BCE" w14:textId="77777777" w:rsidR="00416E2D" w:rsidRPr="00413A45" w:rsidRDefault="00416E2D" w:rsidP="008C7311">
            <w:pPr>
              <w:rPr>
                <w:sz w:val="16"/>
                <w:szCs w:val="16"/>
              </w:rPr>
            </w:pPr>
            <w:r w:rsidRPr="00413A45">
              <w:rPr>
                <w:sz w:val="16"/>
                <w:szCs w:val="16"/>
              </w:rPr>
              <w:t>N/A</w:t>
            </w:r>
          </w:p>
        </w:tc>
        <w:tc>
          <w:tcPr>
            <w:tcW w:w="1560" w:type="dxa"/>
            <w:noWrap/>
            <w:hideMark/>
          </w:tcPr>
          <w:p w14:paraId="6F2E96CF" w14:textId="3BC951AB" w:rsidR="00416E2D" w:rsidRPr="00413A45" w:rsidRDefault="00416E2D" w:rsidP="008C7311">
            <w:pPr>
              <w:rPr>
                <w:sz w:val="16"/>
                <w:szCs w:val="16"/>
              </w:rPr>
            </w:pPr>
            <w:r w:rsidRPr="00416E2D">
              <w:rPr>
                <w:sz w:val="16"/>
                <w:szCs w:val="16"/>
              </w:rPr>
              <w:t>Mutagenicity Negative</w:t>
            </w:r>
          </w:p>
        </w:tc>
      </w:tr>
      <w:tr w:rsidR="00416E2D" w:rsidRPr="00413A45" w14:paraId="743A6362" w14:textId="77777777" w:rsidTr="00CF4DD9">
        <w:trPr>
          <w:trHeight w:val="288"/>
        </w:trPr>
        <w:tc>
          <w:tcPr>
            <w:tcW w:w="983" w:type="dxa"/>
            <w:noWrap/>
            <w:hideMark/>
          </w:tcPr>
          <w:p w14:paraId="1A2A5A9F" w14:textId="41C90264" w:rsidR="00416E2D" w:rsidRPr="00413A45" w:rsidRDefault="00CF4DD9" w:rsidP="008C7311">
            <w:pPr>
              <w:rPr>
                <w:sz w:val="16"/>
                <w:szCs w:val="16"/>
              </w:rPr>
            </w:pPr>
            <w:r>
              <w:rPr>
                <w:sz w:val="16"/>
                <w:szCs w:val="16"/>
              </w:rPr>
              <w:t>PEG</w:t>
            </w:r>
          </w:p>
        </w:tc>
        <w:tc>
          <w:tcPr>
            <w:tcW w:w="3554" w:type="dxa"/>
            <w:noWrap/>
            <w:hideMark/>
          </w:tcPr>
          <w:p w14:paraId="65E352F0" w14:textId="4D627A44" w:rsidR="00416E2D" w:rsidRPr="00413A45" w:rsidRDefault="00416E2D" w:rsidP="008C7311">
            <w:pPr>
              <w:rPr>
                <w:sz w:val="16"/>
                <w:szCs w:val="16"/>
              </w:rPr>
            </w:pPr>
            <w:r w:rsidRPr="00413A45">
              <w:rPr>
                <w:sz w:val="16"/>
                <w:szCs w:val="16"/>
              </w:rPr>
              <w:t>[</w:t>
            </w:r>
            <w:r w:rsidR="00CF4DD9" w:rsidRPr="00CF4DD9">
              <w:rPr>
                <w:sz w:val="16"/>
                <w:szCs w:val="16"/>
              </w:rPr>
              <w:t>[H]OCCO</w:t>
            </w:r>
          </w:p>
        </w:tc>
        <w:tc>
          <w:tcPr>
            <w:tcW w:w="1275" w:type="dxa"/>
            <w:noWrap/>
            <w:hideMark/>
          </w:tcPr>
          <w:p w14:paraId="5CF19E79" w14:textId="0A6B21C4" w:rsidR="00416E2D" w:rsidRPr="00413A45" w:rsidRDefault="00416E2D" w:rsidP="008C7311">
            <w:pPr>
              <w:rPr>
                <w:sz w:val="16"/>
                <w:szCs w:val="16"/>
              </w:rPr>
            </w:pPr>
            <w:r>
              <w:rPr>
                <w:sz w:val="16"/>
                <w:szCs w:val="16"/>
              </w:rPr>
              <w:t>0.00</w:t>
            </w:r>
          </w:p>
        </w:tc>
        <w:tc>
          <w:tcPr>
            <w:tcW w:w="1276" w:type="dxa"/>
            <w:noWrap/>
            <w:hideMark/>
          </w:tcPr>
          <w:p w14:paraId="3C596744" w14:textId="0C2167BC" w:rsidR="00416E2D" w:rsidRPr="00413A45" w:rsidRDefault="00416E2D" w:rsidP="008C7311">
            <w:pPr>
              <w:rPr>
                <w:sz w:val="16"/>
                <w:szCs w:val="16"/>
              </w:rPr>
            </w:pPr>
            <w:r w:rsidRPr="00416E2D">
              <w:rPr>
                <w:sz w:val="16"/>
                <w:szCs w:val="16"/>
              </w:rPr>
              <w:t>-0.03</w:t>
            </w:r>
          </w:p>
        </w:tc>
        <w:tc>
          <w:tcPr>
            <w:tcW w:w="1559" w:type="dxa"/>
            <w:noWrap/>
            <w:hideMark/>
          </w:tcPr>
          <w:p w14:paraId="4CDB7757" w14:textId="1951D305" w:rsidR="00416E2D" w:rsidRPr="00413A45" w:rsidRDefault="00416E2D" w:rsidP="008C7311">
            <w:pPr>
              <w:rPr>
                <w:sz w:val="16"/>
                <w:szCs w:val="16"/>
              </w:rPr>
            </w:pPr>
            <w:r w:rsidRPr="00416E2D">
              <w:rPr>
                <w:sz w:val="16"/>
                <w:szCs w:val="16"/>
              </w:rPr>
              <w:t>Mutagenicity Negative</w:t>
            </w:r>
          </w:p>
        </w:tc>
        <w:tc>
          <w:tcPr>
            <w:tcW w:w="1560" w:type="dxa"/>
            <w:noWrap/>
            <w:hideMark/>
          </w:tcPr>
          <w:p w14:paraId="1A7E2411" w14:textId="221C29FE" w:rsidR="00416E2D" w:rsidRPr="00413A45" w:rsidRDefault="00416E2D" w:rsidP="008C7311">
            <w:pPr>
              <w:rPr>
                <w:sz w:val="16"/>
                <w:szCs w:val="16"/>
              </w:rPr>
            </w:pPr>
            <w:r w:rsidRPr="00416E2D">
              <w:rPr>
                <w:sz w:val="16"/>
                <w:szCs w:val="16"/>
              </w:rPr>
              <w:t>Mutagenicity Negative</w:t>
            </w:r>
          </w:p>
        </w:tc>
      </w:tr>
      <w:tr w:rsidR="00AE04FE" w:rsidRPr="00AE04FE" w14:paraId="0E864454" w14:textId="77777777" w:rsidTr="00AE04FE">
        <w:trPr>
          <w:trHeight w:val="288"/>
        </w:trPr>
        <w:tc>
          <w:tcPr>
            <w:tcW w:w="983" w:type="dxa"/>
            <w:noWrap/>
            <w:hideMark/>
          </w:tcPr>
          <w:p w14:paraId="7F03A42E" w14:textId="5F008387" w:rsidR="00AE04FE" w:rsidRPr="00AE04FE" w:rsidRDefault="00AE04FE" w:rsidP="00AE04FE">
            <w:pPr>
              <w:rPr>
                <w:sz w:val="16"/>
                <w:szCs w:val="16"/>
              </w:rPr>
            </w:pPr>
            <w:r>
              <w:rPr>
                <w:sz w:val="16"/>
                <w:szCs w:val="16"/>
              </w:rPr>
              <w:t>ALC</w:t>
            </w:r>
            <w:r w:rsidRPr="00AE04FE">
              <w:rPr>
                <w:sz w:val="16"/>
                <w:szCs w:val="16"/>
              </w:rPr>
              <w:t>-0315</w:t>
            </w:r>
          </w:p>
        </w:tc>
        <w:tc>
          <w:tcPr>
            <w:tcW w:w="3554" w:type="dxa"/>
            <w:noWrap/>
            <w:hideMark/>
          </w:tcPr>
          <w:p w14:paraId="49BE6309" w14:textId="1F740D18" w:rsidR="00AE04FE" w:rsidRPr="00AE04FE" w:rsidRDefault="00AE04FE" w:rsidP="00AE04FE">
            <w:pPr>
              <w:rPr>
                <w:sz w:val="16"/>
                <w:szCs w:val="16"/>
              </w:rPr>
            </w:pPr>
            <w:r w:rsidRPr="00AE04FE">
              <w:rPr>
                <w:sz w:val="16"/>
                <w:szCs w:val="16"/>
              </w:rPr>
              <w:t>O=C(OCCCCCCN(CCCCO)CCCCCCOC(=O)C(CCCCCC)CCCCCCCC)C(CCCCCC)CCCCCCCC</w:t>
            </w:r>
          </w:p>
        </w:tc>
        <w:tc>
          <w:tcPr>
            <w:tcW w:w="1275" w:type="dxa"/>
            <w:noWrap/>
            <w:hideMark/>
          </w:tcPr>
          <w:p w14:paraId="27EA2085" w14:textId="312AA995" w:rsidR="00AE04FE" w:rsidRPr="00AE04FE" w:rsidRDefault="00AE04FE" w:rsidP="00AE04FE">
            <w:pPr>
              <w:rPr>
                <w:sz w:val="16"/>
                <w:szCs w:val="16"/>
              </w:rPr>
            </w:pPr>
            <w:r w:rsidRPr="00AE04FE">
              <w:rPr>
                <w:sz w:val="16"/>
                <w:szCs w:val="16"/>
              </w:rPr>
              <w:t>N/A</w:t>
            </w:r>
          </w:p>
        </w:tc>
        <w:tc>
          <w:tcPr>
            <w:tcW w:w="1276" w:type="dxa"/>
            <w:noWrap/>
          </w:tcPr>
          <w:p w14:paraId="5BEE5665" w14:textId="4CB88D6C" w:rsidR="00AE04FE" w:rsidRPr="00AE04FE" w:rsidRDefault="00AE04FE" w:rsidP="00AE04FE">
            <w:pPr>
              <w:rPr>
                <w:sz w:val="16"/>
                <w:szCs w:val="16"/>
              </w:rPr>
            </w:pPr>
            <w:r w:rsidRPr="00AE04FE">
              <w:rPr>
                <w:sz w:val="16"/>
                <w:szCs w:val="16"/>
              </w:rPr>
              <w:t>0.03</w:t>
            </w:r>
          </w:p>
        </w:tc>
        <w:tc>
          <w:tcPr>
            <w:tcW w:w="1559" w:type="dxa"/>
            <w:noWrap/>
          </w:tcPr>
          <w:p w14:paraId="617556DA" w14:textId="5F164F56" w:rsidR="00AE04FE" w:rsidRPr="00AE04FE" w:rsidRDefault="00AE04FE" w:rsidP="00AE04FE">
            <w:pPr>
              <w:rPr>
                <w:sz w:val="16"/>
                <w:szCs w:val="16"/>
              </w:rPr>
            </w:pPr>
            <w:r w:rsidRPr="00AE04FE">
              <w:rPr>
                <w:sz w:val="16"/>
                <w:szCs w:val="16"/>
              </w:rPr>
              <w:t>N/A</w:t>
            </w:r>
          </w:p>
        </w:tc>
        <w:tc>
          <w:tcPr>
            <w:tcW w:w="1560" w:type="dxa"/>
            <w:noWrap/>
          </w:tcPr>
          <w:p w14:paraId="6D91D431" w14:textId="316CC267" w:rsidR="00AE04FE" w:rsidRPr="00AE04FE" w:rsidRDefault="00AE04FE" w:rsidP="00AE04FE">
            <w:pPr>
              <w:rPr>
                <w:sz w:val="16"/>
                <w:szCs w:val="16"/>
              </w:rPr>
            </w:pPr>
            <w:r w:rsidRPr="00416E2D">
              <w:rPr>
                <w:sz w:val="16"/>
                <w:szCs w:val="16"/>
              </w:rPr>
              <w:t>Mutagenicity Negative</w:t>
            </w:r>
          </w:p>
        </w:tc>
      </w:tr>
    </w:tbl>
    <w:p w14:paraId="2E66FD0C" w14:textId="77777777" w:rsidR="00416E2D" w:rsidRDefault="00416E2D" w:rsidP="00416E2D">
      <w:pPr>
        <w:rPr>
          <w:lang w:eastAsia="en-IN"/>
        </w:rPr>
      </w:pPr>
    </w:p>
    <w:p w14:paraId="38E82482" w14:textId="6E6CF0F9" w:rsidR="00413A45" w:rsidRDefault="00416E2D" w:rsidP="008A0CFD">
      <w:pPr>
        <w:rPr>
          <w:lang w:eastAsia="en-IN"/>
        </w:rPr>
      </w:pPr>
      <w:r>
        <w:rPr>
          <w:lang w:eastAsia="en-IN"/>
        </w:rPr>
        <w:t xml:space="preserve">We observe that all the compounds in our batch are found to be </w:t>
      </w:r>
      <w:r w:rsidR="00CF4DD9">
        <w:rPr>
          <w:lang w:eastAsia="en-IN"/>
        </w:rPr>
        <w:t xml:space="preserve">Mutagenicity Negative. </w:t>
      </w:r>
    </w:p>
    <w:p w14:paraId="14A1B010" w14:textId="05EF2D3D" w:rsidR="00CF4DD9" w:rsidRPr="00416E2D" w:rsidRDefault="00CF4DD9" w:rsidP="00CF4DD9">
      <w:pPr>
        <w:pStyle w:val="ListParagraph"/>
        <w:numPr>
          <w:ilvl w:val="0"/>
          <w:numId w:val="5"/>
        </w:numPr>
        <w:rPr>
          <w:lang w:eastAsia="en-IN"/>
        </w:rPr>
      </w:pPr>
      <w:r w:rsidRPr="00CF4DD9">
        <w:rPr>
          <w:b/>
          <w:bCs/>
          <w:lang w:eastAsia="en-IN"/>
        </w:rPr>
        <w:t>Developmental Toxicity:</w:t>
      </w:r>
      <w:r>
        <w:rPr>
          <w:lang w:eastAsia="en-IN"/>
        </w:rPr>
        <w:t xml:space="preserve"> This checks whether or not a chemical causes developmental toxicity effects to humans or animals.</w:t>
      </w:r>
    </w:p>
    <w:p w14:paraId="17251636" w14:textId="77777777" w:rsidR="00CF4DD9" w:rsidRDefault="00CF4DD9" w:rsidP="00CF4DD9">
      <w:pPr>
        <w:ind w:left="360"/>
        <w:rPr>
          <w:lang w:eastAsia="en-IN"/>
        </w:rPr>
      </w:pPr>
    </w:p>
    <w:tbl>
      <w:tblPr>
        <w:tblStyle w:val="TableGrid"/>
        <w:tblW w:w="10421" w:type="dxa"/>
        <w:tblInd w:w="-147" w:type="dxa"/>
        <w:tblLayout w:type="fixed"/>
        <w:tblLook w:val="04A0" w:firstRow="1" w:lastRow="0" w:firstColumn="1" w:lastColumn="0" w:noHBand="0" w:noVBand="1"/>
      </w:tblPr>
      <w:tblGrid>
        <w:gridCol w:w="1000"/>
        <w:gridCol w:w="3631"/>
        <w:gridCol w:w="1302"/>
        <w:gridCol w:w="1303"/>
        <w:gridCol w:w="1592"/>
        <w:gridCol w:w="1593"/>
      </w:tblGrid>
      <w:tr w:rsidR="00CF4DD9" w:rsidRPr="00413A45" w14:paraId="65FA864B" w14:textId="77777777" w:rsidTr="00CF4DD9">
        <w:trPr>
          <w:trHeight w:val="858"/>
        </w:trPr>
        <w:tc>
          <w:tcPr>
            <w:tcW w:w="1000" w:type="dxa"/>
            <w:hideMark/>
          </w:tcPr>
          <w:p w14:paraId="04D1CE31" w14:textId="77777777" w:rsidR="00CF4DD9" w:rsidRPr="00413A45" w:rsidRDefault="00CF4DD9" w:rsidP="008C7311">
            <w:pPr>
              <w:rPr>
                <w:b/>
                <w:bCs/>
                <w:sz w:val="16"/>
                <w:szCs w:val="16"/>
              </w:rPr>
            </w:pPr>
            <w:r w:rsidRPr="00413A45">
              <w:rPr>
                <w:b/>
                <w:bCs/>
                <w:sz w:val="16"/>
                <w:szCs w:val="16"/>
              </w:rPr>
              <w:t>Query</w:t>
            </w:r>
          </w:p>
        </w:tc>
        <w:tc>
          <w:tcPr>
            <w:tcW w:w="3631" w:type="dxa"/>
            <w:hideMark/>
          </w:tcPr>
          <w:p w14:paraId="7FDFE698" w14:textId="77777777" w:rsidR="00CF4DD9" w:rsidRPr="00413A45" w:rsidRDefault="00CF4DD9" w:rsidP="008C7311">
            <w:pPr>
              <w:rPr>
                <w:b/>
                <w:bCs/>
                <w:sz w:val="16"/>
                <w:szCs w:val="16"/>
              </w:rPr>
            </w:pPr>
            <w:r w:rsidRPr="00413A45">
              <w:rPr>
                <w:b/>
                <w:bCs/>
                <w:sz w:val="16"/>
                <w:szCs w:val="16"/>
              </w:rPr>
              <w:t>SmilesRan</w:t>
            </w:r>
          </w:p>
        </w:tc>
        <w:tc>
          <w:tcPr>
            <w:tcW w:w="1302" w:type="dxa"/>
            <w:hideMark/>
          </w:tcPr>
          <w:p w14:paraId="4B9E4948" w14:textId="77777777" w:rsidR="00CF4DD9" w:rsidRPr="00413A45" w:rsidRDefault="00CF4DD9" w:rsidP="008C7311">
            <w:pPr>
              <w:rPr>
                <w:b/>
                <w:bCs/>
                <w:sz w:val="16"/>
                <w:szCs w:val="16"/>
              </w:rPr>
            </w:pPr>
            <w:r w:rsidRPr="00413A45">
              <w:rPr>
                <w:b/>
                <w:bCs/>
                <w:sz w:val="16"/>
                <w:szCs w:val="16"/>
              </w:rPr>
              <w:t>Exp_Value:</w:t>
            </w:r>
            <w:r w:rsidRPr="00413A45">
              <w:rPr>
                <w:b/>
                <w:bCs/>
                <w:sz w:val="16"/>
                <w:szCs w:val="16"/>
              </w:rPr>
              <w:br/>
              <w:t>-Log10(mol/kg)</w:t>
            </w:r>
          </w:p>
        </w:tc>
        <w:tc>
          <w:tcPr>
            <w:tcW w:w="1303" w:type="dxa"/>
            <w:hideMark/>
          </w:tcPr>
          <w:p w14:paraId="126E36EF" w14:textId="77777777" w:rsidR="00CF4DD9" w:rsidRPr="00413A45" w:rsidRDefault="00CF4DD9" w:rsidP="008C7311">
            <w:pPr>
              <w:rPr>
                <w:b/>
                <w:bCs/>
                <w:sz w:val="16"/>
                <w:szCs w:val="16"/>
              </w:rPr>
            </w:pPr>
            <w:r w:rsidRPr="00413A45">
              <w:rPr>
                <w:b/>
                <w:bCs/>
                <w:sz w:val="16"/>
                <w:szCs w:val="16"/>
              </w:rPr>
              <w:t>Pred_Value:</w:t>
            </w:r>
            <w:r w:rsidRPr="00413A45">
              <w:rPr>
                <w:b/>
                <w:bCs/>
                <w:sz w:val="16"/>
                <w:szCs w:val="16"/>
              </w:rPr>
              <w:br/>
              <w:t>-Log10(mol/kg)</w:t>
            </w:r>
          </w:p>
        </w:tc>
        <w:tc>
          <w:tcPr>
            <w:tcW w:w="1592" w:type="dxa"/>
            <w:hideMark/>
          </w:tcPr>
          <w:p w14:paraId="293E3841" w14:textId="77777777" w:rsidR="00CF4DD9" w:rsidRPr="00413A45" w:rsidRDefault="00CF4DD9" w:rsidP="008C7311">
            <w:pPr>
              <w:rPr>
                <w:b/>
                <w:bCs/>
                <w:sz w:val="16"/>
                <w:szCs w:val="16"/>
              </w:rPr>
            </w:pPr>
            <w:r w:rsidRPr="00413A45">
              <w:rPr>
                <w:b/>
                <w:bCs/>
                <w:sz w:val="16"/>
                <w:szCs w:val="16"/>
              </w:rPr>
              <w:t>Exp_</w:t>
            </w:r>
            <w:r>
              <w:rPr>
                <w:b/>
                <w:bCs/>
                <w:sz w:val="16"/>
                <w:szCs w:val="16"/>
              </w:rPr>
              <w:t>Result:</w:t>
            </w:r>
          </w:p>
        </w:tc>
        <w:tc>
          <w:tcPr>
            <w:tcW w:w="1593" w:type="dxa"/>
            <w:hideMark/>
          </w:tcPr>
          <w:p w14:paraId="5300EFC0" w14:textId="77777777" w:rsidR="00CF4DD9" w:rsidRPr="00413A45" w:rsidRDefault="00CF4DD9" w:rsidP="008C7311">
            <w:pPr>
              <w:rPr>
                <w:b/>
                <w:bCs/>
                <w:sz w:val="16"/>
                <w:szCs w:val="16"/>
              </w:rPr>
            </w:pPr>
            <w:r w:rsidRPr="00413A45">
              <w:rPr>
                <w:b/>
                <w:bCs/>
                <w:sz w:val="16"/>
                <w:szCs w:val="16"/>
              </w:rPr>
              <w:t>Pred_</w:t>
            </w:r>
            <w:r>
              <w:rPr>
                <w:b/>
                <w:bCs/>
                <w:sz w:val="16"/>
                <w:szCs w:val="16"/>
              </w:rPr>
              <w:t>Result</w:t>
            </w:r>
            <w:r w:rsidRPr="00413A45">
              <w:rPr>
                <w:b/>
                <w:bCs/>
                <w:sz w:val="16"/>
                <w:szCs w:val="16"/>
              </w:rPr>
              <w:t>:</w:t>
            </w:r>
            <w:r w:rsidRPr="00413A45">
              <w:rPr>
                <w:b/>
                <w:bCs/>
                <w:sz w:val="16"/>
                <w:szCs w:val="16"/>
              </w:rPr>
              <w:br/>
              <w:t>mg/kg</w:t>
            </w:r>
          </w:p>
        </w:tc>
      </w:tr>
      <w:tr w:rsidR="00CF4DD9" w:rsidRPr="00413A45" w14:paraId="1872D392" w14:textId="77777777" w:rsidTr="00CF4DD9">
        <w:trPr>
          <w:trHeight w:val="354"/>
        </w:trPr>
        <w:tc>
          <w:tcPr>
            <w:tcW w:w="1000" w:type="dxa"/>
            <w:noWrap/>
            <w:hideMark/>
          </w:tcPr>
          <w:p w14:paraId="56FEDA83" w14:textId="56C9D539" w:rsidR="00CF4DD9" w:rsidRPr="00413A45" w:rsidRDefault="00CF4DD9" w:rsidP="00CF4DD9">
            <w:pPr>
              <w:rPr>
                <w:sz w:val="16"/>
                <w:szCs w:val="16"/>
              </w:rPr>
            </w:pPr>
            <w:r>
              <w:rPr>
                <w:sz w:val="16"/>
                <w:szCs w:val="16"/>
              </w:rPr>
              <w:t>DSPC</w:t>
            </w:r>
          </w:p>
        </w:tc>
        <w:tc>
          <w:tcPr>
            <w:tcW w:w="3631" w:type="dxa"/>
            <w:noWrap/>
            <w:hideMark/>
          </w:tcPr>
          <w:p w14:paraId="0A11C9AE" w14:textId="7ACBFFA7" w:rsidR="00CF4DD9" w:rsidRPr="00413A45" w:rsidRDefault="00CF4DD9" w:rsidP="00CF4DD9">
            <w:pPr>
              <w:rPr>
                <w:sz w:val="16"/>
                <w:szCs w:val="16"/>
              </w:rPr>
            </w:pPr>
            <w:r w:rsidRPr="00413A45">
              <w:rPr>
                <w:sz w:val="16"/>
                <w:szCs w:val="16"/>
              </w:rPr>
              <w:t>O=C(OCC(OC(=O)CCCCCCCCCCCCCCCCC)COP(=O)([O-])OCC[N+](C)(C)C)CCCCCCCCCCCCCCCCC</w:t>
            </w:r>
          </w:p>
        </w:tc>
        <w:tc>
          <w:tcPr>
            <w:tcW w:w="1302" w:type="dxa"/>
            <w:noWrap/>
            <w:hideMark/>
          </w:tcPr>
          <w:p w14:paraId="6772D5E0" w14:textId="77777777" w:rsidR="00CF4DD9" w:rsidRPr="00413A45" w:rsidRDefault="00CF4DD9" w:rsidP="00CF4DD9">
            <w:pPr>
              <w:rPr>
                <w:sz w:val="16"/>
                <w:szCs w:val="16"/>
              </w:rPr>
            </w:pPr>
            <w:r w:rsidRPr="00416E2D">
              <w:rPr>
                <w:sz w:val="16"/>
                <w:szCs w:val="16"/>
              </w:rPr>
              <w:t>N/A</w:t>
            </w:r>
          </w:p>
        </w:tc>
        <w:tc>
          <w:tcPr>
            <w:tcW w:w="1303" w:type="dxa"/>
            <w:noWrap/>
            <w:hideMark/>
          </w:tcPr>
          <w:p w14:paraId="3B83DF06" w14:textId="7F770F63" w:rsidR="00CF4DD9" w:rsidRPr="00413A45" w:rsidRDefault="00CF4DD9" w:rsidP="00CF4DD9">
            <w:pPr>
              <w:rPr>
                <w:sz w:val="16"/>
                <w:szCs w:val="16"/>
              </w:rPr>
            </w:pPr>
            <w:r>
              <w:rPr>
                <w:sz w:val="16"/>
                <w:szCs w:val="16"/>
              </w:rPr>
              <w:t>N/A</w:t>
            </w:r>
          </w:p>
        </w:tc>
        <w:tc>
          <w:tcPr>
            <w:tcW w:w="1592" w:type="dxa"/>
            <w:noWrap/>
            <w:hideMark/>
          </w:tcPr>
          <w:p w14:paraId="4D0FAB31" w14:textId="77777777" w:rsidR="00CF4DD9" w:rsidRPr="00413A45" w:rsidRDefault="00CF4DD9" w:rsidP="00CF4DD9">
            <w:pPr>
              <w:rPr>
                <w:sz w:val="16"/>
                <w:szCs w:val="16"/>
              </w:rPr>
            </w:pPr>
            <w:r w:rsidRPr="00416E2D">
              <w:rPr>
                <w:sz w:val="16"/>
                <w:szCs w:val="16"/>
              </w:rPr>
              <w:t>N/A</w:t>
            </w:r>
          </w:p>
        </w:tc>
        <w:tc>
          <w:tcPr>
            <w:tcW w:w="1593" w:type="dxa"/>
            <w:noWrap/>
            <w:hideMark/>
          </w:tcPr>
          <w:p w14:paraId="6D27519D" w14:textId="1229ED3A" w:rsidR="00CF4DD9" w:rsidRPr="00413A45" w:rsidRDefault="00CF4DD9" w:rsidP="00CF4DD9">
            <w:pPr>
              <w:rPr>
                <w:sz w:val="16"/>
                <w:szCs w:val="16"/>
              </w:rPr>
            </w:pPr>
            <w:r>
              <w:rPr>
                <w:sz w:val="16"/>
                <w:szCs w:val="16"/>
              </w:rPr>
              <w:t>N/A</w:t>
            </w:r>
          </w:p>
        </w:tc>
      </w:tr>
      <w:tr w:rsidR="00CF4DD9" w:rsidRPr="00413A45" w14:paraId="7BD6555F" w14:textId="77777777" w:rsidTr="00CF4DD9">
        <w:trPr>
          <w:trHeight w:val="354"/>
        </w:trPr>
        <w:tc>
          <w:tcPr>
            <w:tcW w:w="1000" w:type="dxa"/>
            <w:noWrap/>
            <w:hideMark/>
          </w:tcPr>
          <w:p w14:paraId="082B524C" w14:textId="590CE6A2" w:rsidR="00CF4DD9" w:rsidRPr="00413A45" w:rsidRDefault="00CF4DD9" w:rsidP="00CF4DD9">
            <w:pPr>
              <w:rPr>
                <w:sz w:val="16"/>
                <w:szCs w:val="16"/>
              </w:rPr>
            </w:pPr>
            <w:r>
              <w:rPr>
                <w:sz w:val="16"/>
                <w:szCs w:val="16"/>
              </w:rPr>
              <w:t>Cholesterol</w:t>
            </w:r>
          </w:p>
        </w:tc>
        <w:tc>
          <w:tcPr>
            <w:tcW w:w="3631" w:type="dxa"/>
            <w:noWrap/>
          </w:tcPr>
          <w:p w14:paraId="0100E150" w14:textId="6295CA17" w:rsidR="00CF4DD9" w:rsidRPr="00413A45" w:rsidRDefault="00CF4DD9" w:rsidP="00CF4DD9">
            <w:pPr>
              <w:rPr>
                <w:sz w:val="16"/>
                <w:szCs w:val="16"/>
              </w:rPr>
            </w:pPr>
            <w:r w:rsidRPr="00413A45">
              <w:rPr>
                <w:sz w:val="16"/>
                <w:szCs w:val="16"/>
              </w:rPr>
              <w:t>H]C12CC=C3CC(O)CCC3(C)C2([H])CCC4(C)C([H])(CCC14[H])C(C)CCCC(C)C</w:t>
            </w:r>
          </w:p>
        </w:tc>
        <w:tc>
          <w:tcPr>
            <w:tcW w:w="1302" w:type="dxa"/>
            <w:noWrap/>
            <w:hideMark/>
          </w:tcPr>
          <w:p w14:paraId="19D07A47" w14:textId="77777777" w:rsidR="00CF4DD9" w:rsidRPr="00413A45" w:rsidRDefault="00CF4DD9" w:rsidP="00CF4DD9">
            <w:pPr>
              <w:rPr>
                <w:sz w:val="16"/>
                <w:szCs w:val="16"/>
              </w:rPr>
            </w:pPr>
            <w:r w:rsidRPr="00413A45">
              <w:rPr>
                <w:sz w:val="16"/>
                <w:szCs w:val="16"/>
              </w:rPr>
              <w:t>N/A</w:t>
            </w:r>
          </w:p>
        </w:tc>
        <w:tc>
          <w:tcPr>
            <w:tcW w:w="1303" w:type="dxa"/>
            <w:noWrap/>
            <w:hideMark/>
          </w:tcPr>
          <w:p w14:paraId="6DEFC2D1" w14:textId="451FBB9C" w:rsidR="00CF4DD9" w:rsidRPr="00413A45" w:rsidRDefault="00CF4DD9" w:rsidP="00CF4DD9">
            <w:pPr>
              <w:rPr>
                <w:sz w:val="16"/>
                <w:szCs w:val="16"/>
              </w:rPr>
            </w:pPr>
            <w:r>
              <w:rPr>
                <w:sz w:val="16"/>
                <w:szCs w:val="16"/>
              </w:rPr>
              <w:t>0.97</w:t>
            </w:r>
          </w:p>
        </w:tc>
        <w:tc>
          <w:tcPr>
            <w:tcW w:w="1592" w:type="dxa"/>
            <w:noWrap/>
            <w:hideMark/>
          </w:tcPr>
          <w:p w14:paraId="2211CD24" w14:textId="77777777" w:rsidR="00CF4DD9" w:rsidRPr="00413A45" w:rsidRDefault="00CF4DD9" w:rsidP="00CF4DD9">
            <w:pPr>
              <w:rPr>
                <w:sz w:val="16"/>
                <w:szCs w:val="16"/>
              </w:rPr>
            </w:pPr>
            <w:r w:rsidRPr="00413A45">
              <w:rPr>
                <w:sz w:val="16"/>
                <w:szCs w:val="16"/>
              </w:rPr>
              <w:t>N/A</w:t>
            </w:r>
          </w:p>
        </w:tc>
        <w:tc>
          <w:tcPr>
            <w:tcW w:w="1593" w:type="dxa"/>
            <w:noWrap/>
            <w:hideMark/>
          </w:tcPr>
          <w:p w14:paraId="1FF7ADE1" w14:textId="33E37D7E" w:rsidR="00CF4DD9" w:rsidRPr="00413A45" w:rsidRDefault="00CF4DD9" w:rsidP="00CF4DD9">
            <w:pPr>
              <w:rPr>
                <w:sz w:val="16"/>
                <w:szCs w:val="16"/>
              </w:rPr>
            </w:pPr>
            <w:r w:rsidRPr="00CF4DD9">
              <w:rPr>
                <w:sz w:val="16"/>
                <w:szCs w:val="16"/>
              </w:rPr>
              <w:t>Developmental Toxicant</w:t>
            </w:r>
          </w:p>
        </w:tc>
      </w:tr>
      <w:tr w:rsidR="00CF4DD9" w:rsidRPr="00413A45" w14:paraId="797CB149" w14:textId="77777777" w:rsidTr="00CF4DD9">
        <w:trPr>
          <w:trHeight w:val="354"/>
        </w:trPr>
        <w:tc>
          <w:tcPr>
            <w:tcW w:w="1000" w:type="dxa"/>
            <w:noWrap/>
            <w:hideMark/>
          </w:tcPr>
          <w:p w14:paraId="68960609" w14:textId="3B9C8112" w:rsidR="00CF4DD9" w:rsidRPr="00413A45" w:rsidRDefault="00CF4DD9" w:rsidP="00CF4DD9">
            <w:pPr>
              <w:rPr>
                <w:sz w:val="16"/>
                <w:szCs w:val="16"/>
              </w:rPr>
            </w:pPr>
            <w:r>
              <w:rPr>
                <w:sz w:val="16"/>
                <w:szCs w:val="16"/>
              </w:rPr>
              <w:t>PEG</w:t>
            </w:r>
          </w:p>
        </w:tc>
        <w:tc>
          <w:tcPr>
            <w:tcW w:w="3631" w:type="dxa"/>
            <w:noWrap/>
            <w:hideMark/>
          </w:tcPr>
          <w:p w14:paraId="5E727018" w14:textId="109F4FBE" w:rsidR="00CF4DD9" w:rsidRPr="00413A45" w:rsidRDefault="00CF4DD9" w:rsidP="00CF4DD9">
            <w:pPr>
              <w:rPr>
                <w:sz w:val="16"/>
                <w:szCs w:val="16"/>
              </w:rPr>
            </w:pPr>
            <w:r w:rsidRPr="00CF4DD9">
              <w:rPr>
                <w:sz w:val="16"/>
                <w:szCs w:val="16"/>
              </w:rPr>
              <w:t>[H]OCCO</w:t>
            </w:r>
          </w:p>
        </w:tc>
        <w:tc>
          <w:tcPr>
            <w:tcW w:w="1302" w:type="dxa"/>
            <w:noWrap/>
            <w:hideMark/>
          </w:tcPr>
          <w:p w14:paraId="674326FA" w14:textId="615C4C95" w:rsidR="00CF4DD9" w:rsidRPr="00413A45" w:rsidRDefault="00CF4DD9" w:rsidP="00CF4DD9">
            <w:pPr>
              <w:rPr>
                <w:sz w:val="16"/>
                <w:szCs w:val="16"/>
              </w:rPr>
            </w:pPr>
            <w:r>
              <w:rPr>
                <w:sz w:val="16"/>
                <w:szCs w:val="16"/>
              </w:rPr>
              <w:t>N/A</w:t>
            </w:r>
          </w:p>
        </w:tc>
        <w:tc>
          <w:tcPr>
            <w:tcW w:w="1303" w:type="dxa"/>
            <w:noWrap/>
            <w:hideMark/>
          </w:tcPr>
          <w:p w14:paraId="163B31FE" w14:textId="3F0173DB" w:rsidR="00CF4DD9" w:rsidRPr="00413A45" w:rsidRDefault="00CF4DD9" w:rsidP="00CF4DD9">
            <w:pPr>
              <w:rPr>
                <w:sz w:val="16"/>
                <w:szCs w:val="16"/>
              </w:rPr>
            </w:pPr>
            <w:r>
              <w:rPr>
                <w:sz w:val="16"/>
                <w:szCs w:val="16"/>
              </w:rPr>
              <w:t>0.28</w:t>
            </w:r>
          </w:p>
        </w:tc>
        <w:tc>
          <w:tcPr>
            <w:tcW w:w="1592" w:type="dxa"/>
            <w:noWrap/>
            <w:hideMark/>
          </w:tcPr>
          <w:p w14:paraId="77F9A9B2" w14:textId="5CE70959" w:rsidR="00CF4DD9" w:rsidRPr="00413A45" w:rsidRDefault="00CF4DD9" w:rsidP="00CF4DD9">
            <w:pPr>
              <w:rPr>
                <w:sz w:val="16"/>
                <w:szCs w:val="16"/>
              </w:rPr>
            </w:pPr>
            <w:r>
              <w:rPr>
                <w:sz w:val="16"/>
                <w:szCs w:val="16"/>
              </w:rPr>
              <w:t>N/A</w:t>
            </w:r>
          </w:p>
        </w:tc>
        <w:tc>
          <w:tcPr>
            <w:tcW w:w="1593" w:type="dxa"/>
            <w:noWrap/>
            <w:hideMark/>
          </w:tcPr>
          <w:p w14:paraId="3FF01C5B" w14:textId="42AB3CA8" w:rsidR="00CF4DD9" w:rsidRPr="00413A45" w:rsidRDefault="00CF4DD9" w:rsidP="00CF4DD9">
            <w:pPr>
              <w:rPr>
                <w:sz w:val="16"/>
                <w:szCs w:val="16"/>
              </w:rPr>
            </w:pPr>
            <w:r w:rsidRPr="00CF4DD9">
              <w:rPr>
                <w:sz w:val="16"/>
                <w:szCs w:val="16"/>
              </w:rPr>
              <w:t>Developmental NON-Toxicant</w:t>
            </w:r>
          </w:p>
        </w:tc>
      </w:tr>
      <w:tr w:rsidR="00AE04FE" w:rsidRPr="00AE04FE" w14:paraId="19CEA4C8" w14:textId="77777777" w:rsidTr="00CF4DD9">
        <w:trPr>
          <w:trHeight w:val="354"/>
        </w:trPr>
        <w:tc>
          <w:tcPr>
            <w:tcW w:w="1000" w:type="dxa"/>
            <w:noWrap/>
            <w:hideMark/>
          </w:tcPr>
          <w:p w14:paraId="3FAA42BE" w14:textId="50678406" w:rsidR="00AE04FE" w:rsidRPr="00AE04FE" w:rsidRDefault="00AE04FE" w:rsidP="00AE04FE">
            <w:pPr>
              <w:rPr>
                <w:sz w:val="16"/>
                <w:szCs w:val="16"/>
              </w:rPr>
            </w:pPr>
            <w:r>
              <w:rPr>
                <w:sz w:val="16"/>
                <w:szCs w:val="16"/>
              </w:rPr>
              <w:t>ALC</w:t>
            </w:r>
            <w:r w:rsidRPr="00AE04FE">
              <w:rPr>
                <w:sz w:val="16"/>
                <w:szCs w:val="16"/>
              </w:rPr>
              <w:t>-0315</w:t>
            </w:r>
          </w:p>
        </w:tc>
        <w:tc>
          <w:tcPr>
            <w:tcW w:w="3631" w:type="dxa"/>
            <w:noWrap/>
            <w:hideMark/>
          </w:tcPr>
          <w:p w14:paraId="01CF4B38" w14:textId="6AD2FEFE" w:rsidR="00AE04FE" w:rsidRPr="00AE04FE" w:rsidRDefault="00AE04FE" w:rsidP="00AE04FE">
            <w:pPr>
              <w:rPr>
                <w:sz w:val="16"/>
                <w:szCs w:val="16"/>
              </w:rPr>
            </w:pPr>
            <w:r w:rsidRPr="00AE04FE">
              <w:rPr>
                <w:sz w:val="16"/>
                <w:szCs w:val="16"/>
              </w:rPr>
              <w:t>O=C(OCCCCCCN(CCCCO)CCCCCCOC(=O)C(CCCCCC)CCCCCCCC)C(CCCCCC)CCCCCCCC</w:t>
            </w:r>
          </w:p>
        </w:tc>
        <w:tc>
          <w:tcPr>
            <w:tcW w:w="1302" w:type="dxa"/>
            <w:noWrap/>
            <w:hideMark/>
          </w:tcPr>
          <w:p w14:paraId="08854ECE" w14:textId="5CEB6FF2" w:rsidR="00AE04FE" w:rsidRPr="00AE04FE" w:rsidRDefault="00AE04FE" w:rsidP="00AE04FE">
            <w:pPr>
              <w:rPr>
                <w:sz w:val="16"/>
                <w:szCs w:val="16"/>
              </w:rPr>
            </w:pPr>
            <w:r>
              <w:rPr>
                <w:sz w:val="16"/>
                <w:szCs w:val="16"/>
              </w:rPr>
              <w:t>N/A</w:t>
            </w:r>
          </w:p>
        </w:tc>
        <w:tc>
          <w:tcPr>
            <w:tcW w:w="1303" w:type="dxa"/>
            <w:noWrap/>
            <w:hideMark/>
          </w:tcPr>
          <w:p w14:paraId="7D2CF5CC" w14:textId="4613EB88" w:rsidR="00AE04FE" w:rsidRPr="00AE04FE" w:rsidRDefault="00AE04FE" w:rsidP="00AE04FE">
            <w:pPr>
              <w:rPr>
                <w:sz w:val="16"/>
                <w:szCs w:val="16"/>
              </w:rPr>
            </w:pPr>
            <w:r w:rsidRPr="00AE04FE">
              <w:rPr>
                <w:sz w:val="16"/>
                <w:szCs w:val="16"/>
              </w:rPr>
              <w:t>N/A</w:t>
            </w:r>
          </w:p>
        </w:tc>
        <w:tc>
          <w:tcPr>
            <w:tcW w:w="1592" w:type="dxa"/>
            <w:noWrap/>
            <w:hideMark/>
          </w:tcPr>
          <w:p w14:paraId="40DE9673" w14:textId="73D976E2" w:rsidR="00AE04FE" w:rsidRPr="00AE04FE" w:rsidRDefault="00AE04FE" w:rsidP="00AE04FE">
            <w:pPr>
              <w:rPr>
                <w:sz w:val="16"/>
                <w:szCs w:val="16"/>
              </w:rPr>
            </w:pPr>
            <w:r w:rsidRPr="00AE04FE">
              <w:rPr>
                <w:sz w:val="16"/>
                <w:szCs w:val="16"/>
              </w:rPr>
              <w:t>N/A</w:t>
            </w:r>
          </w:p>
        </w:tc>
        <w:tc>
          <w:tcPr>
            <w:tcW w:w="1593" w:type="dxa"/>
            <w:noWrap/>
            <w:hideMark/>
          </w:tcPr>
          <w:p w14:paraId="363E945E" w14:textId="7B7BD341" w:rsidR="00AE04FE" w:rsidRPr="00AE04FE" w:rsidRDefault="00AE04FE" w:rsidP="00AE04FE">
            <w:pPr>
              <w:rPr>
                <w:sz w:val="16"/>
                <w:szCs w:val="16"/>
              </w:rPr>
            </w:pPr>
            <w:r w:rsidRPr="00AE04FE">
              <w:rPr>
                <w:sz w:val="16"/>
                <w:szCs w:val="16"/>
              </w:rPr>
              <w:t>N/A</w:t>
            </w:r>
          </w:p>
        </w:tc>
      </w:tr>
    </w:tbl>
    <w:p w14:paraId="27943CD6" w14:textId="77777777" w:rsidR="00CF4DD9" w:rsidRDefault="00CF4DD9" w:rsidP="00CF4DD9">
      <w:pPr>
        <w:rPr>
          <w:lang w:eastAsia="en-IN"/>
        </w:rPr>
      </w:pPr>
    </w:p>
    <w:p w14:paraId="47A3EB6C" w14:textId="346AC069" w:rsidR="00D1617D" w:rsidRDefault="00CF4DD9" w:rsidP="00CF4DD9">
      <w:pPr>
        <w:rPr>
          <w:lang w:eastAsia="en-IN"/>
        </w:rPr>
      </w:pPr>
      <w:r>
        <w:rPr>
          <w:lang w:eastAsia="en-IN"/>
        </w:rPr>
        <w:t xml:space="preserve">We observe that some of the above compounds in the batch can be toxic to animals like Cholesterol. </w:t>
      </w:r>
    </w:p>
    <w:p w14:paraId="3364370D" w14:textId="315AF389" w:rsidR="00CF4DD9" w:rsidRDefault="00D1617D" w:rsidP="00CF4DD9">
      <w:pPr>
        <w:rPr>
          <w:lang w:eastAsia="en-IN"/>
        </w:rPr>
      </w:pPr>
      <w:r>
        <w:rPr>
          <w:lang w:eastAsia="en-IN"/>
        </w:rPr>
        <w:t>In single chemical mode, one can generate predicted environmental transformation products by checking “Run CTS” which can help us create suitable environment like hydrolysis, abiotic reduction and, human metabolism. .These tests have been made to consider “human metabolism”  in animals cells. If likely transformation products are generated, the toxicity will be displayed.</w:t>
      </w:r>
    </w:p>
    <w:p w14:paraId="0D2D2259" w14:textId="20C88462" w:rsidR="00D1617D" w:rsidRDefault="00CF4DD9" w:rsidP="00CF4DD9">
      <w:pPr>
        <w:rPr>
          <w:lang w:eastAsia="en-IN"/>
        </w:rPr>
      </w:pPr>
      <w:r>
        <w:rPr>
          <w:lang w:eastAsia="en-IN"/>
        </w:rPr>
        <w:t>This test is especially useful as we are using the mRNA on animal cells, so this will be able to tell us to what extent Cholesterol and other compounds can be used so as to avoid toxicity</w:t>
      </w:r>
      <w:r w:rsidR="00D1617D">
        <w:rPr>
          <w:lang w:eastAsia="en-IN"/>
        </w:rPr>
        <w:t>.</w:t>
      </w:r>
    </w:p>
    <w:p w14:paraId="245FA90E" w14:textId="77777777" w:rsidR="00CF4DD9" w:rsidRDefault="00CF4DD9" w:rsidP="00CF4DD9">
      <w:pPr>
        <w:rPr>
          <w:lang w:eastAsia="en-IN"/>
        </w:rPr>
      </w:pPr>
    </w:p>
    <w:p w14:paraId="3353E05F" w14:textId="77777777" w:rsidR="005E6262" w:rsidRPr="00413A45" w:rsidRDefault="005E6262" w:rsidP="005E6262">
      <w:pPr>
        <w:pStyle w:val="Heading2"/>
        <w:rPr>
          <w:rFonts w:eastAsia="Times New Roman"/>
          <w:sz w:val="32"/>
          <w:szCs w:val="32"/>
          <w:lang w:eastAsia="en-IN"/>
        </w:rPr>
      </w:pPr>
      <w:r w:rsidRPr="00413A45">
        <w:rPr>
          <w:rFonts w:eastAsia="Times New Roman"/>
          <w:sz w:val="32"/>
          <w:szCs w:val="32"/>
          <w:lang w:eastAsia="en-IN"/>
        </w:rPr>
        <w:t>Issues with the method:</w:t>
      </w:r>
    </w:p>
    <w:p w14:paraId="33D3772D" w14:textId="53E2842F" w:rsidR="005E6262" w:rsidRPr="00413A45" w:rsidRDefault="005E6262" w:rsidP="005E6262">
      <w:pPr>
        <w:rPr>
          <w:lang w:eastAsia="en-IN"/>
        </w:rPr>
      </w:pPr>
      <w:r w:rsidRPr="00413A45">
        <w:rPr>
          <w:lang w:eastAsia="en-IN"/>
        </w:rPr>
        <w:t>Clearly, while TEST works well for some of the chemicals present in our LNP, we observe that the first major issue is the metric of testing toxicity of chemicals</w:t>
      </w:r>
      <w:r w:rsidR="00E71FC7">
        <w:rPr>
          <w:lang w:eastAsia="en-IN"/>
        </w:rPr>
        <w:t>. LD50</w:t>
      </w:r>
      <w:r w:rsidRPr="00413A45">
        <w:rPr>
          <w:lang w:eastAsia="en-IN"/>
        </w:rPr>
        <w:t xml:space="preserve"> focuses on oral administration of given component in a rat population, whereas our LNP is aimed to administered intravenously and intraperitoneally. Further, for DSPC, the predictions for similar chemicals and chemicals in training data set vary largely. </w:t>
      </w:r>
      <w:r w:rsidR="00E71FC7">
        <w:rPr>
          <w:lang w:eastAsia="en-IN"/>
        </w:rPr>
        <w:t>Even for mutagenicity and developmental toxicity, we can expect experimental data to vary from the predicted values.</w:t>
      </w:r>
    </w:p>
    <w:p w14:paraId="5DCD982D" w14:textId="60E830AB" w:rsidR="005E6262" w:rsidRPr="005E6262" w:rsidRDefault="005E6262" w:rsidP="005E6262">
      <w:pPr>
        <w:rPr>
          <w:lang w:eastAsia="en-IN"/>
        </w:rPr>
      </w:pPr>
      <w:r w:rsidRPr="00413A45">
        <w:rPr>
          <w:lang w:eastAsia="en-IN"/>
        </w:rPr>
        <w:t xml:space="preserve">Further, another obvious issue is the fact that individual components and assembled LNPs with mRNA have variations in toxicity that are difficult to predict by the analysis of individual components only. We also were unable to find </w:t>
      </w:r>
      <w:r>
        <w:rPr>
          <w:lang w:eastAsia="en-IN"/>
        </w:rPr>
        <w:t>other reliable</w:t>
      </w:r>
      <w:r w:rsidRPr="00413A45">
        <w:rPr>
          <w:lang w:eastAsia="en-IN"/>
        </w:rPr>
        <w:t xml:space="preserve"> </w:t>
      </w:r>
      <w:r w:rsidRPr="00413A45">
        <w:rPr>
          <w:i/>
          <w:iCs/>
          <w:lang w:eastAsia="en-IN"/>
        </w:rPr>
        <w:t>in silico</w:t>
      </w:r>
      <w:r w:rsidRPr="00413A45">
        <w:rPr>
          <w:lang w:eastAsia="en-IN"/>
        </w:rPr>
        <w:t xml:space="preserve"> methods to determine immunogenicity of our mRNA-LNP, while leaning over existing literature.</w:t>
      </w:r>
    </w:p>
    <w:p w14:paraId="55F7CE65" w14:textId="737154C2" w:rsidR="008A0CFD" w:rsidRPr="00413A45" w:rsidRDefault="00413A45" w:rsidP="00413A45">
      <w:pPr>
        <w:pStyle w:val="Heading2"/>
        <w:rPr>
          <w:rFonts w:eastAsia="Times New Roman"/>
          <w:sz w:val="36"/>
          <w:szCs w:val="36"/>
          <w:lang w:eastAsia="en-IN"/>
        </w:rPr>
      </w:pPr>
      <w:r w:rsidRPr="00413A45">
        <w:rPr>
          <w:rFonts w:eastAsia="Times New Roman"/>
          <w:sz w:val="36"/>
          <w:szCs w:val="36"/>
          <w:lang w:eastAsia="en-IN"/>
        </w:rPr>
        <w:t>References:</w:t>
      </w:r>
    </w:p>
    <w:p w14:paraId="439377F6" w14:textId="77777777" w:rsidR="008A0CFD" w:rsidRPr="00413A45" w:rsidRDefault="008A0CFD" w:rsidP="002C7A39">
      <w:pPr>
        <w:spacing w:after="0" w:line="240" w:lineRule="auto"/>
        <w:rPr>
          <w:rFonts w:ascii="Times New Roman" w:eastAsia="Times New Roman" w:hAnsi="Times New Roman" w:cs="Times New Roman"/>
          <w:kern w:val="0"/>
          <w:lang w:eastAsia="en-IN"/>
          <w14:ligatures w14:val="none"/>
        </w:rPr>
      </w:pPr>
    </w:p>
    <w:p w14:paraId="1E416233" w14:textId="418C86F4" w:rsidR="00413A45" w:rsidRPr="00E71FC7" w:rsidRDefault="002C7A39" w:rsidP="00272266">
      <w:pPr>
        <w:pStyle w:val="ListParagraph"/>
        <w:numPr>
          <w:ilvl w:val="0"/>
          <w:numId w:val="4"/>
        </w:numPr>
        <w:spacing w:after="0" w:line="240" w:lineRule="auto"/>
        <w:rPr>
          <w:rFonts w:ascii="Calibri" w:hAnsi="Calibri" w:cs="Calibri"/>
        </w:rPr>
      </w:pPr>
      <w:r w:rsidRPr="00E71FC7">
        <w:rPr>
          <w:rFonts w:ascii="Calibri" w:eastAsia="Times New Roman" w:hAnsi="Calibri" w:cs="Calibri"/>
          <w:kern w:val="0"/>
          <w:lang w:eastAsia="en-IN"/>
          <w14:ligatures w14:val="none"/>
        </w:rPr>
        <w:t>Morozov V, Rodrigues CHM, Ascher DB. CSM-Toxin: A Web-Server for Predicting Protein Toxicity. Pharmaceutics. 2023 Jan 28;15(2):431. doi: 10.3390/pharmaceutics15020431. PMID: 36839752; PMCID: PMC9966851.</w:t>
      </w:r>
    </w:p>
    <w:p w14:paraId="54B3CCA9" w14:textId="7F7557C9" w:rsidR="00E71FC7" w:rsidRPr="00E71FC7" w:rsidRDefault="00E71FC7" w:rsidP="00E71FC7">
      <w:pPr>
        <w:pStyle w:val="NormalWeb"/>
        <w:numPr>
          <w:ilvl w:val="0"/>
          <w:numId w:val="4"/>
        </w:numPr>
        <w:rPr>
          <w:rFonts w:ascii="Calibri" w:hAnsi="Calibri" w:cs="Calibri"/>
          <w:sz w:val="22"/>
          <w:szCs w:val="22"/>
        </w:rPr>
      </w:pPr>
      <w:r w:rsidRPr="00E71FC7">
        <w:rPr>
          <w:rFonts w:ascii="Calibri" w:hAnsi="Calibri" w:cs="Calibri"/>
          <w:sz w:val="22"/>
          <w:szCs w:val="22"/>
        </w:rPr>
        <w:t>Gadaleta, D., Vukovi</w:t>
      </w:r>
      <w:r>
        <w:rPr>
          <w:rFonts w:ascii="Calibri" w:hAnsi="Calibri" w:cs="Calibri"/>
          <w:sz w:val="22"/>
          <w:szCs w:val="22"/>
        </w:rPr>
        <w:t>c</w:t>
      </w:r>
      <w:r w:rsidRPr="00E71FC7">
        <w:rPr>
          <w:rFonts w:ascii="Calibri" w:hAnsi="Calibri" w:cs="Calibri"/>
          <w:sz w:val="22"/>
          <w:szCs w:val="22"/>
        </w:rPr>
        <w:t xml:space="preserve">;, K., Toma, C., Lavado, G. J., Karmaus, A. L., Mansouri, K., Kleinstreuer, N. C., Benfenati, E., &amp; Roncaglioni, A. (2019, August 30). </w:t>
      </w:r>
      <w:r w:rsidRPr="00E71FC7">
        <w:rPr>
          <w:rFonts w:ascii="Calibri" w:hAnsi="Calibri" w:cs="Calibri"/>
          <w:i/>
          <w:iCs/>
          <w:sz w:val="22"/>
          <w:szCs w:val="22"/>
        </w:rPr>
        <w:t>Sar and QSAR modeling of a large collection of LD50 rat acute oral toxicity data - journal of Cheminformatics</w:t>
      </w:r>
      <w:r w:rsidRPr="00E71FC7">
        <w:rPr>
          <w:rFonts w:ascii="Calibri" w:hAnsi="Calibri" w:cs="Calibri"/>
          <w:sz w:val="22"/>
          <w:szCs w:val="22"/>
        </w:rPr>
        <w:t xml:space="preserve">. BioMed Central. https://jcheminf.biomedcentral.com/articles/10.1186/s13321-019-0383-2 </w:t>
      </w:r>
    </w:p>
    <w:p w14:paraId="5B3C112A" w14:textId="6AAEEA2B" w:rsidR="00E71FC7" w:rsidRPr="00E71FC7" w:rsidRDefault="00E71FC7" w:rsidP="00272266">
      <w:pPr>
        <w:pStyle w:val="ListParagraph"/>
        <w:numPr>
          <w:ilvl w:val="0"/>
          <w:numId w:val="4"/>
        </w:numPr>
        <w:spacing w:after="0" w:line="240" w:lineRule="auto"/>
        <w:rPr>
          <w:rFonts w:ascii="Calibri" w:hAnsi="Calibri" w:cs="Calibri"/>
        </w:rPr>
      </w:pPr>
      <w:r w:rsidRPr="00E71FC7">
        <w:rPr>
          <w:rFonts w:ascii="Calibri" w:hAnsi="Calibri" w:cs="Calibri"/>
        </w:rPr>
        <w:t>https://biopharma.labcorp.com/catalog/crop-chemical/us-epa-toxicity-estimation-software-suite-test.html</w:t>
      </w:r>
    </w:p>
    <w:p w14:paraId="79DA8B2F" w14:textId="05DD84EE" w:rsidR="002C7A39" w:rsidRPr="00E71FC7" w:rsidRDefault="00413A45" w:rsidP="00413A45">
      <w:pPr>
        <w:pStyle w:val="ListParagraph"/>
        <w:numPr>
          <w:ilvl w:val="0"/>
          <w:numId w:val="4"/>
        </w:numPr>
        <w:rPr>
          <w:rFonts w:ascii="Calibri" w:hAnsi="Calibri" w:cs="Calibri"/>
        </w:rPr>
      </w:pPr>
      <w:r w:rsidRPr="00E71FC7">
        <w:rPr>
          <w:rFonts w:ascii="Calibri" w:hAnsi="Calibri" w:cs="Calibri"/>
        </w:rPr>
        <w:t>https://www.epa.gov/chemical-research/toxicity-estimation-software-tool-test</w:t>
      </w:r>
    </w:p>
    <w:sectPr w:rsidR="002C7A39" w:rsidRPr="00E71FC7" w:rsidSect="003D61E8">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691"/>
    <w:multiLevelType w:val="hybridMultilevel"/>
    <w:tmpl w:val="F43AD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4217B"/>
    <w:multiLevelType w:val="hybridMultilevel"/>
    <w:tmpl w:val="3FF63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5B0293"/>
    <w:multiLevelType w:val="hybridMultilevel"/>
    <w:tmpl w:val="3C5CF5A8"/>
    <w:lvl w:ilvl="0" w:tplc="9D3688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EA7FCB"/>
    <w:multiLevelType w:val="hybridMultilevel"/>
    <w:tmpl w:val="CD167ACA"/>
    <w:lvl w:ilvl="0" w:tplc="21F4D03A">
      <w:numFmt w:val="bullet"/>
      <w:lvlText w:val="&gt;"/>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15505D"/>
    <w:multiLevelType w:val="hybridMultilevel"/>
    <w:tmpl w:val="43D48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29270E"/>
    <w:multiLevelType w:val="hybridMultilevel"/>
    <w:tmpl w:val="DA78C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0866342">
    <w:abstractNumId w:val="4"/>
  </w:num>
  <w:num w:numId="2" w16cid:durableId="2121949559">
    <w:abstractNumId w:val="5"/>
  </w:num>
  <w:num w:numId="3" w16cid:durableId="1701010771">
    <w:abstractNumId w:val="0"/>
  </w:num>
  <w:num w:numId="4" w16cid:durableId="492452391">
    <w:abstractNumId w:val="1"/>
  </w:num>
  <w:num w:numId="5" w16cid:durableId="762186333">
    <w:abstractNumId w:val="2"/>
  </w:num>
  <w:num w:numId="6" w16cid:durableId="178422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78"/>
    <w:rsid w:val="00014093"/>
    <w:rsid w:val="002C7A39"/>
    <w:rsid w:val="003D61E8"/>
    <w:rsid w:val="00413A45"/>
    <w:rsid w:val="00416E2D"/>
    <w:rsid w:val="004C4F79"/>
    <w:rsid w:val="005B4A5E"/>
    <w:rsid w:val="005E6262"/>
    <w:rsid w:val="008A0CFD"/>
    <w:rsid w:val="008C0640"/>
    <w:rsid w:val="00AE04FE"/>
    <w:rsid w:val="00CF4DD9"/>
    <w:rsid w:val="00D1617D"/>
    <w:rsid w:val="00DD5278"/>
    <w:rsid w:val="00E71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B81B"/>
  <w15:chartTrackingRefBased/>
  <w15:docId w15:val="{5D3821E2-A78E-4BF0-ACEA-57FE515F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62"/>
  </w:style>
  <w:style w:type="paragraph" w:styleId="Heading1">
    <w:name w:val="heading 1"/>
    <w:basedOn w:val="Normal"/>
    <w:next w:val="Normal"/>
    <w:link w:val="Heading1Char"/>
    <w:uiPriority w:val="9"/>
    <w:qFormat/>
    <w:rsid w:val="00DD5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78"/>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2C7A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C7A39"/>
  </w:style>
  <w:style w:type="character" w:customStyle="1" w:styleId="eop">
    <w:name w:val="eop"/>
    <w:basedOn w:val="DefaultParagraphFont"/>
    <w:rsid w:val="002C7A39"/>
  </w:style>
  <w:style w:type="character" w:customStyle="1" w:styleId="Heading2Char">
    <w:name w:val="Heading 2 Char"/>
    <w:basedOn w:val="DefaultParagraphFont"/>
    <w:link w:val="Heading2"/>
    <w:uiPriority w:val="9"/>
    <w:rsid w:val="002C7A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1E8"/>
    <w:pPr>
      <w:ind w:left="720"/>
      <w:contextualSpacing/>
    </w:pPr>
  </w:style>
  <w:style w:type="paragraph" w:styleId="NormalWeb">
    <w:name w:val="Normal (Web)"/>
    <w:basedOn w:val="Normal"/>
    <w:uiPriority w:val="99"/>
    <w:semiHidden/>
    <w:unhideWhenUsed/>
    <w:rsid w:val="00E71F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3791">
      <w:bodyDiv w:val="1"/>
      <w:marLeft w:val="0"/>
      <w:marRight w:val="0"/>
      <w:marTop w:val="0"/>
      <w:marBottom w:val="0"/>
      <w:divBdr>
        <w:top w:val="none" w:sz="0" w:space="0" w:color="auto"/>
        <w:left w:val="none" w:sz="0" w:space="0" w:color="auto"/>
        <w:bottom w:val="none" w:sz="0" w:space="0" w:color="auto"/>
        <w:right w:val="none" w:sz="0" w:space="0" w:color="auto"/>
      </w:divBdr>
      <w:divsChild>
        <w:div w:id="262542219">
          <w:marLeft w:val="0"/>
          <w:marRight w:val="0"/>
          <w:marTop w:val="0"/>
          <w:marBottom w:val="0"/>
          <w:divBdr>
            <w:top w:val="none" w:sz="0" w:space="0" w:color="auto"/>
            <w:left w:val="none" w:sz="0" w:space="0" w:color="auto"/>
            <w:bottom w:val="none" w:sz="0" w:space="0" w:color="auto"/>
            <w:right w:val="none" w:sz="0" w:space="0" w:color="auto"/>
          </w:divBdr>
        </w:div>
        <w:div w:id="1464620844">
          <w:marLeft w:val="0"/>
          <w:marRight w:val="0"/>
          <w:marTop w:val="0"/>
          <w:marBottom w:val="0"/>
          <w:divBdr>
            <w:top w:val="none" w:sz="0" w:space="0" w:color="auto"/>
            <w:left w:val="none" w:sz="0" w:space="0" w:color="auto"/>
            <w:bottom w:val="none" w:sz="0" w:space="0" w:color="auto"/>
            <w:right w:val="none" w:sz="0" w:space="0" w:color="auto"/>
          </w:divBdr>
        </w:div>
        <w:div w:id="1681933377">
          <w:marLeft w:val="0"/>
          <w:marRight w:val="0"/>
          <w:marTop w:val="0"/>
          <w:marBottom w:val="0"/>
          <w:divBdr>
            <w:top w:val="none" w:sz="0" w:space="0" w:color="auto"/>
            <w:left w:val="none" w:sz="0" w:space="0" w:color="auto"/>
            <w:bottom w:val="none" w:sz="0" w:space="0" w:color="auto"/>
            <w:right w:val="none" w:sz="0" w:space="0" w:color="auto"/>
          </w:divBdr>
        </w:div>
        <w:div w:id="190070636">
          <w:marLeft w:val="0"/>
          <w:marRight w:val="0"/>
          <w:marTop w:val="0"/>
          <w:marBottom w:val="0"/>
          <w:divBdr>
            <w:top w:val="none" w:sz="0" w:space="0" w:color="auto"/>
            <w:left w:val="none" w:sz="0" w:space="0" w:color="auto"/>
            <w:bottom w:val="none" w:sz="0" w:space="0" w:color="auto"/>
            <w:right w:val="none" w:sz="0" w:space="0" w:color="auto"/>
          </w:divBdr>
        </w:div>
        <w:div w:id="669600107">
          <w:marLeft w:val="0"/>
          <w:marRight w:val="0"/>
          <w:marTop w:val="0"/>
          <w:marBottom w:val="0"/>
          <w:divBdr>
            <w:top w:val="none" w:sz="0" w:space="0" w:color="auto"/>
            <w:left w:val="none" w:sz="0" w:space="0" w:color="auto"/>
            <w:bottom w:val="none" w:sz="0" w:space="0" w:color="auto"/>
            <w:right w:val="none" w:sz="0" w:space="0" w:color="auto"/>
          </w:divBdr>
        </w:div>
        <w:div w:id="586885006">
          <w:marLeft w:val="0"/>
          <w:marRight w:val="0"/>
          <w:marTop w:val="0"/>
          <w:marBottom w:val="0"/>
          <w:divBdr>
            <w:top w:val="none" w:sz="0" w:space="0" w:color="auto"/>
            <w:left w:val="none" w:sz="0" w:space="0" w:color="auto"/>
            <w:bottom w:val="none" w:sz="0" w:space="0" w:color="auto"/>
            <w:right w:val="none" w:sz="0" w:space="0" w:color="auto"/>
          </w:divBdr>
        </w:div>
      </w:divsChild>
    </w:div>
    <w:div w:id="325667569">
      <w:bodyDiv w:val="1"/>
      <w:marLeft w:val="0"/>
      <w:marRight w:val="0"/>
      <w:marTop w:val="0"/>
      <w:marBottom w:val="0"/>
      <w:divBdr>
        <w:top w:val="none" w:sz="0" w:space="0" w:color="auto"/>
        <w:left w:val="none" w:sz="0" w:space="0" w:color="auto"/>
        <w:bottom w:val="none" w:sz="0" w:space="0" w:color="auto"/>
        <w:right w:val="none" w:sz="0" w:space="0" w:color="auto"/>
      </w:divBdr>
    </w:div>
    <w:div w:id="422843402">
      <w:bodyDiv w:val="1"/>
      <w:marLeft w:val="0"/>
      <w:marRight w:val="0"/>
      <w:marTop w:val="0"/>
      <w:marBottom w:val="0"/>
      <w:divBdr>
        <w:top w:val="none" w:sz="0" w:space="0" w:color="auto"/>
        <w:left w:val="none" w:sz="0" w:space="0" w:color="auto"/>
        <w:bottom w:val="none" w:sz="0" w:space="0" w:color="auto"/>
        <w:right w:val="none" w:sz="0" w:space="0" w:color="auto"/>
      </w:divBdr>
    </w:div>
    <w:div w:id="439180054">
      <w:bodyDiv w:val="1"/>
      <w:marLeft w:val="0"/>
      <w:marRight w:val="0"/>
      <w:marTop w:val="0"/>
      <w:marBottom w:val="0"/>
      <w:divBdr>
        <w:top w:val="none" w:sz="0" w:space="0" w:color="auto"/>
        <w:left w:val="none" w:sz="0" w:space="0" w:color="auto"/>
        <w:bottom w:val="none" w:sz="0" w:space="0" w:color="auto"/>
        <w:right w:val="none" w:sz="0" w:space="0" w:color="auto"/>
      </w:divBdr>
    </w:div>
    <w:div w:id="524945384">
      <w:bodyDiv w:val="1"/>
      <w:marLeft w:val="0"/>
      <w:marRight w:val="0"/>
      <w:marTop w:val="0"/>
      <w:marBottom w:val="0"/>
      <w:divBdr>
        <w:top w:val="none" w:sz="0" w:space="0" w:color="auto"/>
        <w:left w:val="none" w:sz="0" w:space="0" w:color="auto"/>
        <w:bottom w:val="none" w:sz="0" w:space="0" w:color="auto"/>
        <w:right w:val="none" w:sz="0" w:space="0" w:color="auto"/>
      </w:divBdr>
    </w:div>
    <w:div w:id="618295628">
      <w:bodyDiv w:val="1"/>
      <w:marLeft w:val="0"/>
      <w:marRight w:val="0"/>
      <w:marTop w:val="0"/>
      <w:marBottom w:val="0"/>
      <w:divBdr>
        <w:top w:val="none" w:sz="0" w:space="0" w:color="auto"/>
        <w:left w:val="none" w:sz="0" w:space="0" w:color="auto"/>
        <w:bottom w:val="none" w:sz="0" w:space="0" w:color="auto"/>
        <w:right w:val="none" w:sz="0" w:space="0" w:color="auto"/>
      </w:divBdr>
    </w:div>
    <w:div w:id="742803142">
      <w:bodyDiv w:val="1"/>
      <w:marLeft w:val="0"/>
      <w:marRight w:val="0"/>
      <w:marTop w:val="0"/>
      <w:marBottom w:val="0"/>
      <w:divBdr>
        <w:top w:val="none" w:sz="0" w:space="0" w:color="auto"/>
        <w:left w:val="none" w:sz="0" w:space="0" w:color="auto"/>
        <w:bottom w:val="none" w:sz="0" w:space="0" w:color="auto"/>
        <w:right w:val="none" w:sz="0" w:space="0" w:color="auto"/>
      </w:divBdr>
      <w:divsChild>
        <w:div w:id="723334846">
          <w:marLeft w:val="0"/>
          <w:marRight w:val="0"/>
          <w:marTop w:val="0"/>
          <w:marBottom w:val="0"/>
          <w:divBdr>
            <w:top w:val="none" w:sz="0" w:space="0" w:color="auto"/>
            <w:left w:val="none" w:sz="0" w:space="0" w:color="auto"/>
            <w:bottom w:val="none" w:sz="0" w:space="0" w:color="auto"/>
            <w:right w:val="none" w:sz="0" w:space="0" w:color="auto"/>
          </w:divBdr>
        </w:div>
      </w:divsChild>
    </w:div>
    <w:div w:id="849291603">
      <w:bodyDiv w:val="1"/>
      <w:marLeft w:val="0"/>
      <w:marRight w:val="0"/>
      <w:marTop w:val="0"/>
      <w:marBottom w:val="0"/>
      <w:divBdr>
        <w:top w:val="none" w:sz="0" w:space="0" w:color="auto"/>
        <w:left w:val="none" w:sz="0" w:space="0" w:color="auto"/>
        <w:bottom w:val="none" w:sz="0" w:space="0" w:color="auto"/>
        <w:right w:val="none" w:sz="0" w:space="0" w:color="auto"/>
      </w:divBdr>
    </w:div>
    <w:div w:id="979531792">
      <w:bodyDiv w:val="1"/>
      <w:marLeft w:val="0"/>
      <w:marRight w:val="0"/>
      <w:marTop w:val="0"/>
      <w:marBottom w:val="0"/>
      <w:divBdr>
        <w:top w:val="none" w:sz="0" w:space="0" w:color="auto"/>
        <w:left w:val="none" w:sz="0" w:space="0" w:color="auto"/>
        <w:bottom w:val="none" w:sz="0" w:space="0" w:color="auto"/>
        <w:right w:val="none" w:sz="0" w:space="0" w:color="auto"/>
      </w:divBdr>
    </w:div>
    <w:div w:id="1232815193">
      <w:bodyDiv w:val="1"/>
      <w:marLeft w:val="0"/>
      <w:marRight w:val="0"/>
      <w:marTop w:val="0"/>
      <w:marBottom w:val="0"/>
      <w:divBdr>
        <w:top w:val="none" w:sz="0" w:space="0" w:color="auto"/>
        <w:left w:val="none" w:sz="0" w:space="0" w:color="auto"/>
        <w:bottom w:val="none" w:sz="0" w:space="0" w:color="auto"/>
        <w:right w:val="none" w:sz="0" w:space="0" w:color="auto"/>
      </w:divBdr>
    </w:div>
    <w:div w:id="1605919902">
      <w:bodyDiv w:val="1"/>
      <w:marLeft w:val="0"/>
      <w:marRight w:val="0"/>
      <w:marTop w:val="0"/>
      <w:marBottom w:val="0"/>
      <w:divBdr>
        <w:top w:val="none" w:sz="0" w:space="0" w:color="auto"/>
        <w:left w:val="none" w:sz="0" w:space="0" w:color="auto"/>
        <w:bottom w:val="none" w:sz="0" w:space="0" w:color="auto"/>
        <w:right w:val="none" w:sz="0" w:space="0" w:color="auto"/>
      </w:divBdr>
    </w:div>
    <w:div w:id="18561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4810-9783-40F3-94A1-0185D813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Sheersh Sen</dc:creator>
  <cp:keywords/>
  <dc:description/>
  <cp:lastModifiedBy>Sheersh Sen</cp:lastModifiedBy>
  <cp:revision>6</cp:revision>
  <dcterms:created xsi:type="dcterms:W3CDTF">2023-09-30T13:13:00Z</dcterms:created>
  <dcterms:modified xsi:type="dcterms:W3CDTF">2023-10-02T14:10:00Z</dcterms:modified>
</cp:coreProperties>
</file>