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Cs/>
          <w:sz w:val="36"/>
          <w:szCs w:val="40"/>
        </w:rPr>
      </w:pPr>
      <w:r>
        <w:rPr>
          <w:rFonts w:hint="eastAsia" w:ascii="黑体" w:hAnsi="黑体" w:eastAsia="黑体"/>
          <w:bCs/>
          <w:sz w:val="36"/>
          <w:szCs w:val="40"/>
        </w:rPr>
        <w:t>初始对准实验与标定试验数据解码与转换</w:t>
      </w:r>
    </w:p>
    <w:p>
      <w:pPr>
        <w:pStyle w:val="2"/>
        <w:numPr>
          <w:ilvl w:val="0"/>
          <w:numId w:val="1"/>
        </w:num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实验原始数据处理</w:t>
      </w:r>
    </w:p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1.1</w:t>
      </w:r>
      <w:r>
        <w:rPr>
          <w:rFonts w:hint="eastAsia" w:ascii="黑体" w:hAnsi="黑体" w:eastAsia="黑体"/>
          <w:sz w:val="28"/>
          <w:szCs w:val="28"/>
        </w:rPr>
        <w:t>数据检查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在初始对准实验中，我们对位于地面的星网宇达</w:t>
      </w:r>
      <w:r>
        <w:rPr>
          <w:rFonts w:ascii="宋体" w:hAnsi="宋体" w:eastAsia="宋体"/>
          <w:sz w:val="24"/>
          <w:szCs w:val="24"/>
        </w:rPr>
        <w:t>XW-GI7681（黄色的惯导系统）进行了约半小时的数据收集。正常情况下，半小时的数据量应接近10M。随着时间的推移，数据量会逐渐增加。需要确保数据的大小</w:t>
      </w:r>
      <w:r>
        <w:rPr>
          <w:rFonts w:hint="eastAsia" w:ascii="宋体" w:hAnsi="宋体" w:eastAsia="宋体"/>
          <w:sz w:val="24"/>
          <w:szCs w:val="24"/>
        </w:rPr>
        <w:t>相差不大即可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在标定实验中，我们收集了转台上的星网宇达</w:t>
      </w:r>
      <w:r>
        <w:rPr>
          <w:rFonts w:ascii="宋体" w:hAnsi="宋体" w:eastAsia="宋体"/>
          <w:sz w:val="24"/>
          <w:szCs w:val="24"/>
        </w:rPr>
        <w:t>XW-GI7660（银色的惯导系统）的数据，共12次。具体而言，包括6组静置数据和6组转动数据，总计12组。静置数据的大小约为1.6M，而转动数据约为250K。确保数据量的正确性，并保证数据大小之间没有显著的差异</w:t>
      </w:r>
      <w:r>
        <w:rPr>
          <w:rFonts w:hint="eastAsia" w:ascii="宋体" w:hAnsi="宋体" w:eastAsia="宋体"/>
          <w:sz w:val="24"/>
          <w:szCs w:val="24"/>
        </w:rPr>
        <w:t>即可</w:t>
      </w:r>
      <w:r>
        <w:rPr>
          <w:rFonts w:ascii="宋体" w:hAnsi="宋体" w:eastAsia="宋体"/>
          <w:sz w:val="24"/>
          <w:szCs w:val="24"/>
        </w:rPr>
        <w:t>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drawing>
                <wp:inline distT="0" distB="0" distL="0" distR="0">
                  <wp:extent cx="2232660" cy="31254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860" cy="313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惯导静置数据</w:t>
            </w:r>
          </w:p>
        </w:tc>
        <w:tc>
          <w:tcPr>
            <w:tcW w:w="4148" w:type="dxa"/>
          </w:tcPr>
          <w:p>
            <w:pPr>
              <w:keepNext/>
              <w:jc w:val="center"/>
            </w:pPr>
            <w:r>
              <w:drawing>
                <wp:inline distT="0" distB="0" distL="0" distR="0">
                  <wp:extent cx="2635250" cy="180086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27" cy="181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惯导标定数据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keepNext/>
      </w:pPr>
    </w:p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1.2</w:t>
      </w:r>
      <w:r>
        <w:rPr>
          <w:rFonts w:hint="eastAsia" w:ascii="黑体" w:hAnsi="黑体" w:eastAsia="黑体"/>
          <w:sz w:val="28"/>
          <w:szCs w:val="28"/>
        </w:rPr>
        <w:t>数据解码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 请安装“NovAtel Convert”软件。安装包可以在课程的QQ群内找到，</w:t>
      </w:r>
      <w:r>
        <w:rPr>
          <w:rFonts w:hint="eastAsia" w:ascii="宋体" w:hAnsi="宋体" w:eastAsia="宋体"/>
          <w:sz w:val="24"/>
          <w:szCs w:val="24"/>
        </w:rPr>
        <w:t>位于</w:t>
      </w:r>
      <w:r>
        <w:rPr>
          <w:rFonts w:ascii="宋体" w:hAnsi="宋体" w:eastAsia="宋体"/>
          <w:sz w:val="24"/>
          <w:szCs w:val="24"/>
        </w:rPr>
        <w:t>【03实验】</w:t>
      </w:r>
      <w:r>
        <w:rPr>
          <w:rFonts w:hint="eastAsia" w:ascii="宋体" w:hAnsi="宋体" w:eastAsia="宋体"/>
          <w:sz w:val="24"/>
          <w:szCs w:val="24"/>
        </w:rPr>
        <w:t>文件夹中，</w:t>
      </w:r>
      <w:r>
        <w:rPr>
          <w:rFonts w:ascii="宋体" w:hAnsi="宋体" w:eastAsia="宋体"/>
          <w:sz w:val="24"/>
          <w:szCs w:val="24"/>
        </w:rPr>
        <w:t>具体文件名为“NovAtelConvertSetup.zip”。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 将二进制文件解码为文本格式：将原始的IMU数据文件（扩展名为.DAT）拖拽到“NovAtel Convert”软件的左侧工作区域。选择解码格式为“ASCII”，然后点击软件菜单栏上的“Convert”按钮。完成解码后，</w:t>
      </w:r>
      <w:bookmarkStart w:id="0" w:name="_Hlk147869445"/>
      <w:r>
        <w:rPr>
          <w:rFonts w:ascii="宋体" w:hAnsi="宋体" w:eastAsia="宋体"/>
          <w:sz w:val="24"/>
          <w:szCs w:val="24"/>
        </w:rPr>
        <w:t>文本格式的数据（扩展名为.ASC）</w:t>
      </w:r>
      <w:bookmarkEnd w:id="0"/>
      <w:r>
        <w:rPr>
          <w:rFonts w:ascii="宋体" w:hAnsi="宋体" w:eastAsia="宋体"/>
          <w:sz w:val="24"/>
          <w:szCs w:val="24"/>
        </w:rPr>
        <w:t>将与原始数据保存在同一个目录中。</w:t>
      </w:r>
    </w:p>
    <w:p>
      <w:pPr>
        <w:keepNext/>
        <w:jc w:val="center"/>
      </w:pPr>
      <w:r>
        <w:drawing>
          <wp:inline distT="0" distB="0" distL="0" distR="0">
            <wp:extent cx="4698365" cy="22352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b="44488"/>
                    <a:stretch>
                      <a:fillRect/>
                    </a:stretch>
                  </pic:blipFill>
                  <pic:spPr>
                    <a:xfrm>
                      <a:off x="0" y="0"/>
                      <a:ext cx="4704196" cy="22378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>图 3 NovAtel Convert</w:t>
      </w:r>
      <w:r>
        <w:rPr>
          <w:rFonts w:hint="eastAsia"/>
        </w:rPr>
        <w:t>软件界面及关键部分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文本数据（扩展名为</w:t>
      </w:r>
      <w:r>
        <w:rPr>
          <w:rFonts w:ascii="宋体" w:hAnsi="宋体" w:eastAsia="宋体"/>
          <w:sz w:val="24"/>
          <w:szCs w:val="24"/>
        </w:rPr>
        <w:t>.ASC）</w:t>
      </w:r>
      <w:r>
        <w:rPr>
          <w:rFonts w:hint="eastAsia" w:ascii="宋体" w:hAnsi="宋体" w:eastAsia="宋体"/>
          <w:sz w:val="24"/>
          <w:szCs w:val="24"/>
        </w:rPr>
        <w:t>格式说明：以解码后的ASC数据第一行数据为典型数据例，其中重要数据含义如表1中所示。</w:t>
      </w:r>
    </w:p>
    <w:p>
      <w:pPr>
        <w:keepNext/>
        <w:jc w:val="center"/>
      </w:pPr>
      <w:r>
        <w:drawing>
          <wp:inline distT="0" distB="0" distL="0" distR="0">
            <wp:extent cx="5187950" cy="204660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593" cy="20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4 </w:t>
      </w:r>
      <w:r>
        <w:rPr>
          <w:rFonts w:hint="eastAsia"/>
        </w:rPr>
        <w:t>检查解码后的ASC数据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keepNext/>
        <w:jc w:val="center"/>
      </w:pPr>
      <w:r>
        <w:drawing>
          <wp:inline distT="0" distB="0" distL="0" distR="0">
            <wp:extent cx="5133340" cy="941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94" cy="9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5 </w:t>
      </w:r>
      <w:r>
        <w:rPr>
          <w:rFonts w:hint="eastAsia"/>
        </w:rPr>
        <w:t>采集典型数据</w:t>
      </w:r>
    </w:p>
    <w:p/>
    <w:p>
      <w:pPr>
        <w:pStyle w:val="4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典型数据重要数据含义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2" w:firstLineChars="200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bookmarkStart w:id="1" w:name="_GoBack" w:colFirst="0" w:colLast="0"/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数据内容</w:t>
            </w:r>
          </w:p>
        </w:tc>
        <w:tc>
          <w:tcPr>
            <w:tcW w:w="4301" w:type="dxa"/>
            <w:noWrap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%RAWIMUSA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IMU原始文件文件头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42919.53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GPS time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42919.529998647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IMU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-494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加速度计Z轴输出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115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加速度计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4"/>
                <w:szCs w:val="24"/>
              </w:rPr>
              <w:t>-Y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轴输出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64180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加速度计X轴输出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-36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陀螺仪Z轴输出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陀螺仪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4"/>
                <w:szCs w:val="24"/>
              </w:rPr>
              <w:t>-Y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轴输出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3207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-941</w:t>
            </w:r>
          </w:p>
        </w:tc>
        <w:tc>
          <w:tcPr>
            <w:tcW w:w="4301" w:type="dxa"/>
            <w:noWrap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陀螺仪X轴输出</w:t>
            </w:r>
          </w:p>
        </w:tc>
      </w:tr>
    </w:tbl>
    <w:p/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数据格式转换：</w:t>
      </w:r>
    </w:p>
    <w:p>
      <w:pPr>
        <w:ind w:firstLine="480" w:firstLineChars="2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为了获得三轴加速度计和陀螺仪的真实数据，需要对</w:t>
      </w:r>
      <w:r>
        <w:rPr>
          <w:rFonts w:ascii="宋体" w:hAnsi="宋体" w:eastAsia="宋体"/>
          <w:sz w:val="24"/>
          <w:szCs w:val="24"/>
        </w:rPr>
        <w:t>ASC文件进行数据格式转换。需要将每一项数据乘以加速度计和陀螺仪的各自比例因子。随后，再将结果乘以</w:t>
      </w:r>
      <w:r>
        <w:rPr>
          <w:rFonts w:hint="eastAsia" w:ascii="宋体" w:hAnsi="宋体" w:eastAsia="宋体"/>
          <w:sz w:val="24"/>
          <w:szCs w:val="24"/>
        </w:rPr>
        <w:t>惯导仪器</w:t>
      </w:r>
      <w:r>
        <w:rPr>
          <w:rFonts w:ascii="宋体" w:hAnsi="宋体" w:eastAsia="宋体"/>
          <w:sz w:val="24"/>
          <w:szCs w:val="24"/>
        </w:rPr>
        <w:t>采样率，即100。</w:t>
      </w:r>
      <w:r>
        <w:rPr>
          <w:rFonts w:ascii="宋体" w:hAnsi="宋体" w:eastAsia="宋体"/>
          <w:color w:val="FF0000"/>
          <w:sz w:val="24"/>
          <w:szCs w:val="24"/>
        </w:rPr>
        <w:t>注意，为了得到Y轴的正确输出，需要将其结果取反。</w:t>
      </w:r>
    </w:p>
    <w:p>
      <w:pPr>
        <w:keepNext/>
        <w:jc w:val="center"/>
      </w:pPr>
      <w:r>
        <w:drawing>
          <wp:inline distT="0" distB="0" distL="0" distR="0">
            <wp:extent cx="5113655" cy="2993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100" cy="29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6 </w:t>
      </w:r>
      <w:r>
        <w:rPr>
          <w:rFonts w:hint="eastAsia"/>
        </w:rPr>
        <w:t>ASC数据转换示例</w:t>
      </w:r>
    </w:p>
    <w:p>
      <w:pPr>
        <w:pStyle w:val="4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加速度计与陀螺仪数据转换比例因子</w:t>
      </w:r>
    </w:p>
    <w:tbl>
      <w:tblPr>
        <w:tblStyle w:val="18"/>
        <w:tblW w:w="823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0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4226" w:type="dxa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</w:rPr>
              <w:t>acc_scale</w:t>
            </w:r>
          </w:p>
        </w:tc>
        <w:tc>
          <w:tcPr>
            <w:tcW w:w="4004" w:type="dxa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</w:rPr>
              <w:t>gyo_scale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226" w:type="dxa"/>
            <w:shd w:val="clear" w:color="auto" w:fill="F1F1F1" w:themeFill="background1" w:themeFillShade="F2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</w:rPr>
              <w:t>1.5258789063E-06</w:t>
            </w:r>
          </w:p>
        </w:tc>
        <w:tc>
          <w:tcPr>
            <w:tcW w:w="4004" w:type="dxa"/>
            <w:shd w:val="clear" w:color="auto" w:fill="F1F1F1" w:themeFill="background1" w:themeFillShade="F2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1.0850694444E-07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039A3"/>
    <w:multiLevelType w:val="multilevel"/>
    <w:tmpl w:val="3C8039A3"/>
    <w:lvl w:ilvl="0" w:tentative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NlYTRjMDU1OThhYjc4ZmYyZjA4Y2NjZDIzYTA3ZjIifQ=="/>
  </w:docVars>
  <w:rsids>
    <w:rsidRoot w:val="00EC3764"/>
    <w:rsid w:val="00023740"/>
    <w:rsid w:val="0005508E"/>
    <w:rsid w:val="000C155F"/>
    <w:rsid w:val="000E6837"/>
    <w:rsid w:val="000F6E41"/>
    <w:rsid w:val="0012156B"/>
    <w:rsid w:val="001677D5"/>
    <w:rsid w:val="00180987"/>
    <w:rsid w:val="001B2712"/>
    <w:rsid w:val="001C4533"/>
    <w:rsid w:val="001E7063"/>
    <w:rsid w:val="00234B17"/>
    <w:rsid w:val="00283382"/>
    <w:rsid w:val="003639EA"/>
    <w:rsid w:val="00367EDD"/>
    <w:rsid w:val="003D360C"/>
    <w:rsid w:val="004029F1"/>
    <w:rsid w:val="00405AFB"/>
    <w:rsid w:val="0046575E"/>
    <w:rsid w:val="00477DB8"/>
    <w:rsid w:val="004A3FD9"/>
    <w:rsid w:val="004C0601"/>
    <w:rsid w:val="004E6DD2"/>
    <w:rsid w:val="004F3B6E"/>
    <w:rsid w:val="00531C60"/>
    <w:rsid w:val="00545079"/>
    <w:rsid w:val="0055262E"/>
    <w:rsid w:val="005B4C5E"/>
    <w:rsid w:val="00626E6D"/>
    <w:rsid w:val="00660A54"/>
    <w:rsid w:val="006626A0"/>
    <w:rsid w:val="00684EDF"/>
    <w:rsid w:val="006875C5"/>
    <w:rsid w:val="006C6098"/>
    <w:rsid w:val="006D12B6"/>
    <w:rsid w:val="006D7184"/>
    <w:rsid w:val="006F5E2E"/>
    <w:rsid w:val="007733E7"/>
    <w:rsid w:val="00787074"/>
    <w:rsid w:val="007B665A"/>
    <w:rsid w:val="007E586D"/>
    <w:rsid w:val="007F5304"/>
    <w:rsid w:val="00812FEC"/>
    <w:rsid w:val="008C0206"/>
    <w:rsid w:val="0093384B"/>
    <w:rsid w:val="00941161"/>
    <w:rsid w:val="009746CF"/>
    <w:rsid w:val="009B608E"/>
    <w:rsid w:val="00A02C6B"/>
    <w:rsid w:val="00BB2C4A"/>
    <w:rsid w:val="00DA2A5B"/>
    <w:rsid w:val="00DD6B70"/>
    <w:rsid w:val="00E05E21"/>
    <w:rsid w:val="00EC3764"/>
    <w:rsid w:val="00FE5A9F"/>
    <w:rsid w:val="00FF1621"/>
    <w:rsid w:val="078D7EC3"/>
    <w:rsid w:val="18443429"/>
    <w:rsid w:val="23860F70"/>
    <w:rsid w:val="2CE3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0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8">
    <w:name w:val="Plain Table 1"/>
    <w:basedOn w:val="1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9">
    <w:name w:val="批注文字 字符"/>
    <w:basedOn w:val="12"/>
    <w:link w:val="5"/>
    <w:semiHidden/>
    <w:qFormat/>
    <w:uiPriority w:val="99"/>
  </w:style>
  <w:style w:type="character" w:customStyle="1" w:styleId="20">
    <w:name w:val="批注主题 字符"/>
    <w:basedOn w:val="19"/>
    <w:link w:val="9"/>
    <w:semiHidden/>
    <w:qFormat/>
    <w:uiPriority w:val="99"/>
    <w:rPr>
      <w:b/>
      <w:bCs/>
    </w:rPr>
  </w:style>
  <w:style w:type="paragraph" w:customStyle="1" w:styleId="21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批注框文本 字符"/>
    <w:basedOn w:val="12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CA36-1E2D-41F3-91A4-5FDB90EEDD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970</Characters>
  <Lines>8</Lines>
  <Paragraphs>2</Paragraphs>
  <TotalTime>436</TotalTime>
  <ScaleCrop>false</ScaleCrop>
  <LinksUpToDate>false</LinksUpToDate>
  <CharactersWithSpaces>1138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2023-10-10T08:11:00Z</dcterms:created>
  <dc:creator>胡 俊东</dc:creator>
  <cp:lastModifiedBy>Lewis</cp:lastModifiedBy>
  <dcterms:modified xsi:type="dcterms:W3CDTF">2023-11-01T18:14:20Z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DDF269FFE3EC45B9B000E237B5857E41_12</vt:lpwstr>
  </property>
</Properties>
</file>