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Function Test Report</w:t>
      </w:r>
    </w:p>
    <w:p>
      <w:pPr>
        <w:pStyle w:val="Heading1"/>
      </w:pPr>
      <w:r>
        <w:t>1. 软件需求 (Software Requirements)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ID</w:t>
            </w:r>
          </w:p>
        </w:tc>
        <w:tc>
          <w:tcPr>
            <w:tcW w:type="dxa" w:w="2160"/>
          </w:tcPr>
          <w:p>
            <w:r>
              <w:rPr>
                <w:b/>
              </w:rPr>
              <w:t>Name</w:t>
            </w:r>
          </w:p>
        </w:tc>
        <w:tc>
          <w:tcPr>
            <w:tcW w:type="dxa" w:w="2160"/>
          </w:tcPr>
          <w:p>
            <w:r>
              <w:rPr>
                <w:b/>
              </w:rPr>
              <w:t>Requirement</w:t>
            </w:r>
          </w:p>
        </w:tc>
        <w:tc>
          <w:tcPr>
            <w:tcW w:type="dxa" w:w="2160"/>
          </w:tcPr>
          <w:p>
            <w:r>
              <w:rPr>
                <w:b/>
              </w:rPr>
              <w:t>Type</w:t>
            </w:r>
          </w:p>
        </w:tc>
      </w:tr>
      <w:tr>
        <w:tc>
          <w:tcPr>
            <w:tcW w:type="dxa" w:w="2160"/>
          </w:tcPr>
          <w:p>
            <w:r>
              <w:t>FR-001</w:t>
            </w:r>
          </w:p>
        </w:tc>
        <w:tc>
          <w:tcPr>
            <w:tcW w:type="dxa" w:w="2160"/>
          </w:tcPr>
          <w:p>
            <w:r>
              <w:t>Unit Conversion Execution</w:t>
            </w:r>
          </w:p>
        </w:tc>
        <w:tc>
          <w:tcPr>
            <w:tcW w:type="dxa" w:w="2160"/>
          </w:tcPr>
          <w:p>
            <w:r>
              <w:t>The system shall allow the user to select a source unit and a target unit from predefined categories (e.g., length, weight, temperature), input a numeric value, and instantly display the converted result with appropriate precision and unit labeling.</w:t>
            </w:r>
          </w:p>
        </w:tc>
        <w:tc>
          <w:tcPr>
            <w:tcW w:type="dxa" w:w="2160"/>
          </w:tcPr>
          <w:p>
            <w:r>
              <w:t>Functional</w:t>
            </w:r>
          </w:p>
        </w:tc>
      </w:tr>
      <w:tr>
        <w:tc>
          <w:tcPr>
            <w:tcW w:type="dxa" w:w="2160"/>
          </w:tcPr>
          <w:p>
            <w:r>
              <w:t>FR-002</w:t>
            </w:r>
          </w:p>
        </w:tc>
        <w:tc>
          <w:tcPr>
            <w:tcW w:type="dxa" w:w="2160"/>
          </w:tcPr>
          <w:p>
            <w:r>
              <w:t>Unit Category and Unit Visibility Management</w:t>
            </w:r>
          </w:p>
        </w:tc>
        <w:tc>
          <w:tcPr>
            <w:tcW w:type="dxa" w:w="2160"/>
          </w:tcPr>
          <w:p>
            <w:r>
              <w:t>The system shall allow the user to enable or disable specific units within each category (e.g., hide 'furlong' under length), and persist this configuration so that hidden units do not appear in the unit selection menus during conversion.</w:t>
            </w:r>
          </w:p>
        </w:tc>
        <w:tc>
          <w:tcPr>
            <w:tcW w:type="dxa" w:w="2160"/>
          </w:tcPr>
          <w:p>
            <w:r>
              <w:t>Functional</w:t>
            </w:r>
          </w:p>
        </w:tc>
      </w:tr>
      <w:tr>
        <w:tc>
          <w:tcPr>
            <w:tcW w:type="dxa" w:w="2160"/>
          </w:tcPr>
          <w:p>
            <w:r>
              <w:t>FR-003</w:t>
            </w:r>
          </w:p>
        </w:tc>
        <w:tc>
          <w:tcPr>
            <w:tcW w:type="dxa" w:w="2160"/>
          </w:tcPr>
          <w:p>
            <w:r>
              <w:t>Display Property Selection and Ordering</w:t>
            </w:r>
          </w:p>
        </w:tc>
        <w:tc>
          <w:tcPr>
            <w:tcW w:type="dxa" w:w="2160"/>
          </w:tcPr>
          <w:p>
            <w:r>
              <w:t>The system shall allow the user to select which properties (e.g., conversion history, favorite units, recent categories) are visible on the main interface, and reorder their display sequence; the updated layout shall be immediately reflected upon returning to the main screen.</w:t>
            </w:r>
          </w:p>
        </w:tc>
        <w:tc>
          <w:tcPr>
            <w:tcW w:type="dxa" w:w="2160"/>
          </w:tcPr>
          <w:p>
            <w:r>
              <w:t>Functional</w:t>
            </w:r>
          </w:p>
        </w:tc>
      </w:tr>
      <w:tr>
        <w:tc>
          <w:tcPr>
            <w:tcW w:type="dxa" w:w="2160"/>
          </w:tcPr>
          <w:p>
            <w:r>
              <w:t>FR-004</w:t>
            </w:r>
          </w:p>
        </w:tc>
        <w:tc>
          <w:tcPr>
            <w:tcW w:type="dxa" w:w="2160"/>
          </w:tcPr>
          <w:p>
            <w:r>
              <w:t>Currency Conversion with Real-Time Exchange Rates</w:t>
            </w:r>
          </w:p>
        </w:tc>
        <w:tc>
          <w:tcPr>
            <w:tcW w:type="dxa" w:w="2160"/>
          </w:tcPr>
          <w:p>
            <w:r>
              <w:t>The system shall allow the user to select source and target currencies, enter an amount, and display the converted value using up-to-date exchange rates; if offline or rate data is unavailable, the system shall display a clear message indicating stale or missing rate information without crashing.</w:t>
            </w:r>
          </w:p>
        </w:tc>
        <w:tc>
          <w:tcPr>
            <w:tcW w:type="dxa" w:w="2160"/>
          </w:tcPr>
          <w:p>
            <w:r>
              <w:t>Functional</w:t>
            </w:r>
          </w:p>
        </w:tc>
      </w:tr>
      <w:tr>
        <w:tc>
          <w:tcPr>
            <w:tcW w:type="dxa" w:w="2160"/>
          </w:tcPr>
          <w:p>
            <w:r>
              <w:t>FR-005</w:t>
            </w:r>
          </w:p>
        </w:tc>
        <w:tc>
          <w:tcPr>
            <w:tcW w:type="dxa" w:w="2160"/>
          </w:tcPr>
          <w:p>
            <w:r>
              <w:t>Input Validation for Numeric Conversion Fields</w:t>
            </w:r>
          </w:p>
        </w:tc>
        <w:tc>
          <w:tcPr>
            <w:tcW w:type="dxa" w:w="2160"/>
          </w:tcPr>
          <w:p>
            <w:r>
              <w:t>The system shall validate user input in numeric fields during conversion: reject non-numeric characters (except decimal point and minus sign), handle empty or whitespace-only inputs gracefully, and display an appropriate inline error message without blocking navigation.</w:t>
            </w:r>
          </w:p>
        </w:tc>
        <w:tc>
          <w:tcPr>
            <w:tcW w:type="dxa" w:w="2160"/>
          </w:tcPr>
          <w:p>
            <w:r>
              <w:t>Functional</w:t>
            </w:r>
          </w:p>
        </w:tc>
      </w:tr>
      <w:tr>
        <w:tc>
          <w:tcPr>
            <w:tcW w:type="dxa" w:w="2160"/>
          </w:tcPr>
          <w:p>
            <w:r>
              <w:t>FR-006</w:t>
            </w:r>
          </w:p>
        </w:tc>
        <w:tc>
          <w:tcPr>
            <w:tcW w:type="dxa" w:w="2160"/>
          </w:tcPr>
          <w:p>
            <w:r>
              <w:t>Settings Persistence Across Sessions</w:t>
            </w:r>
          </w:p>
        </w:tc>
        <w:tc>
          <w:tcPr>
            <w:tcW w:type="dxa" w:w="2160"/>
          </w:tcPr>
          <w:p>
            <w:r>
              <w:t>The system shall persist all user-configured settings—including unit visibility, display property selection/ordering, and currency preferences—across app restarts and remain intact until explicitly modified by the user.</w:t>
            </w:r>
          </w:p>
        </w:tc>
        <w:tc>
          <w:tcPr>
            <w:tcW w:type="dxa" w:w="2160"/>
          </w:tcPr>
          <w:p>
            <w:r>
              <w:t>Functional</w:t>
            </w:r>
          </w:p>
        </w:tc>
      </w:tr>
    </w:tbl>
    <w:p>
      <w:r>
        <w:br w:type="page"/>
      </w:r>
    </w:p>
    <w:p>
      <w:pPr>
        <w:pStyle w:val="Heading1"/>
      </w:pPr>
      <w:r>
        <w:t>2. 测试需求 (Test Requirements)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ID</w:t>
            </w:r>
          </w:p>
        </w:tc>
        <w:tc>
          <w:tcPr>
            <w:tcW w:type="dxa" w:w="1728"/>
          </w:tcPr>
          <w:p>
            <w:r>
              <w:rPr>
                <w:b/>
              </w:rPr>
              <w:t>Name</w:t>
            </w:r>
          </w:p>
        </w:tc>
        <w:tc>
          <w:tcPr>
            <w:tcW w:type="dxa" w:w="1728"/>
          </w:tcPr>
          <w:p>
            <w:r>
              <w:rPr>
                <w:b/>
              </w:rPr>
              <w:t>Description/Objective</w:t>
            </w:r>
          </w:p>
        </w:tc>
        <w:tc>
          <w:tcPr>
            <w:tcW w:type="dxa" w:w="1728"/>
          </w:tcPr>
          <w:p>
            <w:r>
              <w:rPr>
                <w:b/>
              </w:rPr>
              <w:t>Test Data</w:t>
            </w:r>
          </w:p>
        </w:tc>
        <w:tc>
          <w:tcPr>
            <w:tcW w:type="dxa" w:w="1728"/>
          </w:tcPr>
          <w:p>
            <w:r>
              <w:rPr>
                <w:b/>
              </w:rPr>
              <w:t>Expected Result</w:t>
            </w:r>
          </w:p>
        </w:tc>
      </w:tr>
      <w:tr>
        <w:tc>
          <w:tcPr>
            <w:tcW w:type="dxa" w:w="1728"/>
          </w:tcPr>
          <w:p>
            <w:r>
              <w:t>TC-01-01</w:t>
            </w:r>
          </w:p>
        </w:tc>
        <w:tc>
          <w:tcPr>
            <w:tcW w:type="dxa" w:w="1728"/>
          </w:tcPr>
          <w:p>
            <w:r>
              <w:t>Convert meters to feet with positive integer input</w:t>
            </w:r>
          </w:p>
        </w:tc>
        <w:tc>
          <w:tcPr>
            <w:tcW w:type="dxa" w:w="1728"/>
          </w:tcPr>
          <w:p>
            <w:r>
              <w:t>Desc: User selects 'Length' category, chooses 'Meters' as source unit and 'Feet' as target unit, enters '10', and views the converted result.</w:t>
              <w:br/>
              <w:t>Obj: Verify correct conversion from meters to feet with standard precision.</w:t>
            </w:r>
          </w:p>
        </w:tc>
        <w:tc>
          <w:tcPr>
            <w:tcW w:type="dxa" w:w="1728"/>
          </w:tcPr>
          <w:p>
            <w:r/>
          </w:p>
        </w:tc>
        <w:tc>
          <w:tcPr>
            <w:tcW w:type="dxa" w:w="1728"/>
          </w:tcPr>
          <w:p>
            <w:r>
              <w:t>Displays '32.8084 ft' (rounded to 4 decimal places).</w:t>
            </w:r>
          </w:p>
        </w:tc>
      </w:tr>
      <w:tr>
        <w:tc>
          <w:tcPr>
            <w:tcW w:type="dxa" w:w="1728"/>
          </w:tcPr>
          <w:p>
            <w:r>
              <w:t>TC-01-02</w:t>
            </w:r>
          </w:p>
        </w:tc>
        <w:tc>
          <w:tcPr>
            <w:tcW w:type="dxa" w:w="1728"/>
          </w:tcPr>
          <w:p>
            <w:r>
              <w:t>Convert Celsius to Fahrenheit with negative decimal input</w:t>
            </w:r>
          </w:p>
        </w:tc>
        <w:tc>
          <w:tcPr>
            <w:tcW w:type="dxa" w:w="1728"/>
          </w:tcPr>
          <w:p>
            <w:r>
              <w:t>Desc: User navigates to temperature category, selects 'Celsius' → 'Fahrenheit', enters '-40.5', and checks the result.</w:t>
              <w:br/>
              <w:t>Obj: Validate accurate conversion of negative decimal temperature values.</w:t>
            </w:r>
          </w:p>
        </w:tc>
        <w:tc>
          <w:tcPr>
            <w:tcW w:type="dxa" w:w="1728"/>
          </w:tcPr>
          <w:p>
            <w:r/>
          </w:p>
        </w:tc>
        <w:tc>
          <w:tcPr>
            <w:tcW w:type="dxa" w:w="1728"/>
          </w:tcPr>
          <w:p>
            <w:r>
              <w:t>Displays '-40.9 °F' (rounded to 1 decimal place).</w:t>
            </w:r>
          </w:p>
        </w:tc>
      </w:tr>
      <w:tr>
        <w:tc>
          <w:tcPr>
            <w:tcW w:type="dxa" w:w="1728"/>
          </w:tcPr>
          <w:p>
            <w:r>
              <w:t>TC-01-03</w:t>
            </w:r>
          </w:p>
        </w:tc>
        <w:tc>
          <w:tcPr>
            <w:tcW w:type="dxa" w:w="1728"/>
          </w:tcPr>
          <w:p>
            <w:r>
              <w:t>Convert kilograms to pounds with zero input</w:t>
            </w:r>
          </w:p>
        </w:tc>
        <w:tc>
          <w:tcPr>
            <w:tcW w:type="dxa" w:w="1728"/>
          </w:tcPr>
          <w:p>
            <w:r>
              <w:t>Desc: User selects 'Weight' category, sets 'Kilograms' → 'Pounds', and inputs '0'.</w:t>
              <w:br/>
              <w:t>Obj: Confirm correct handling and display of zero-value conversion.</w:t>
            </w:r>
          </w:p>
        </w:tc>
        <w:tc>
          <w:tcPr>
            <w:tcW w:type="dxa" w:w="1728"/>
          </w:tcPr>
          <w:p>
            <w:r/>
          </w:p>
        </w:tc>
        <w:tc>
          <w:tcPr>
            <w:tcW w:type="dxa" w:w="1728"/>
          </w:tcPr>
          <w:p>
            <w:r>
              <w:t>Displays '0.0000 lb' (formatted to 4 decimal places).</w:t>
            </w:r>
          </w:p>
        </w:tc>
      </w:tr>
      <w:tr>
        <w:tc>
          <w:tcPr>
            <w:tcW w:type="dxa" w:w="1728"/>
          </w:tcPr>
          <w:p>
            <w:r>
              <w:t>TC-01-04</w:t>
            </w:r>
          </w:p>
        </w:tc>
        <w:tc>
          <w:tcPr>
            <w:tcW w:type="dxa" w:w="1728"/>
          </w:tcPr>
          <w:p>
            <w:r>
              <w:t>Convert miles to kilometers with large number input</w:t>
            </w:r>
          </w:p>
        </w:tc>
        <w:tc>
          <w:tcPr>
            <w:tcW w:type="dxa" w:w="1728"/>
          </w:tcPr>
          <w:p>
            <w:r>
              <w:t>Desc: User chooses 'Length', selects 'Miles' → 'Kilometers', and enters '999999'.</w:t>
              <w:br/>
              <w:t>Obj: Ensure numeric overflow or precision limits are handled gracefully without crash or scientific notation.</w:t>
            </w:r>
          </w:p>
        </w:tc>
        <w:tc>
          <w:tcPr>
            <w:tcW w:type="dxa" w:w="1728"/>
          </w:tcPr>
          <w:p>
            <w:r/>
          </w:p>
        </w:tc>
        <w:tc>
          <w:tcPr>
            <w:tcW w:type="dxa" w:w="1728"/>
          </w:tcPr>
          <w:p>
            <w:r>
              <w:t>Displays '1,609,343.999 km' (formatted with comma separators and 3 decimal places).</w:t>
            </w:r>
          </w:p>
        </w:tc>
      </w:tr>
      <w:tr>
        <w:tc>
          <w:tcPr>
            <w:tcW w:type="dxa" w:w="1728"/>
          </w:tcPr>
          <w:p>
            <w:r>
              <w:t>TC-01-05</w:t>
            </w:r>
          </w:p>
        </w:tc>
        <w:tc>
          <w:tcPr>
            <w:tcW w:type="dxa" w:w="1728"/>
          </w:tcPr>
          <w:p>
            <w:r>
              <w:t>Attempt conversion with invalid non-numeric input</w:t>
            </w:r>
          </w:p>
        </w:tc>
        <w:tc>
          <w:tcPr>
            <w:tcW w:type="dxa" w:w="1728"/>
          </w:tcPr>
          <w:p>
            <w:r>
              <w:t>Desc: User selects 'Length', 'Inches' → 'Centimeters', and types 'abc' into the input field.</w:t>
              <w:br/>
              <w:t>Obj: Verify system prevents erroneous conversion and provides clear user feedback.</w:t>
            </w:r>
          </w:p>
        </w:tc>
        <w:tc>
          <w:tcPr>
            <w:tcW w:type="dxa" w:w="1728"/>
          </w:tcPr>
          <w:p>
            <w:r/>
          </w:p>
        </w:tc>
        <w:tc>
          <w:tcPr>
            <w:tcW w:type="dxa" w:w="1728"/>
          </w:tcPr>
          <w:p>
            <w:r>
              <w:t>Displays error message such as 'Please enter a valid number' and highlights input field.</w:t>
            </w:r>
          </w:p>
        </w:tc>
      </w:tr>
      <w:tr>
        <w:tc>
          <w:tcPr>
            <w:tcW w:type="dxa" w:w="1728"/>
          </w:tcPr>
          <w:p>
            <w:r>
              <w:t>TC-01-06</w:t>
            </w:r>
          </w:p>
        </w:tc>
        <w:tc>
          <w:tcPr>
            <w:tcW w:type="dxa" w:w="1728"/>
          </w:tcPr>
          <w:p>
            <w:r>
              <w:t>Convert grams to ounces with very small decimal</w:t>
            </w:r>
          </w:p>
        </w:tc>
        <w:tc>
          <w:tcPr>
            <w:tcW w:type="dxa" w:w="1728"/>
          </w:tcPr>
          <w:p>
            <w:r>
              <w:t>Desc: User selects 'Weight', 'Grams' → 'Ounces', and enters '0.001'.</w:t>
              <w:br/>
              <w:t>Obj: Test precision retention for sub-gram conversions.</w:t>
            </w:r>
          </w:p>
        </w:tc>
        <w:tc>
          <w:tcPr>
            <w:tcW w:type="dxa" w:w="1728"/>
          </w:tcPr>
          <w:p>
            <w:r/>
          </w:p>
        </w:tc>
        <w:tc>
          <w:tcPr>
            <w:tcW w:type="dxa" w:w="1728"/>
          </w:tcPr>
          <w:p>
            <w:r>
              <w:t>Displays '0.00004 oz' (scientific notation avoided; shown as decimal with trailing zeros up to 5 places).</w:t>
            </w:r>
          </w:p>
        </w:tc>
      </w:tr>
      <w:tr>
        <w:tc>
          <w:tcPr>
            <w:tcW w:type="dxa" w:w="1728"/>
          </w:tcPr>
          <w:p>
            <w:r>
              <w:t>TC-01-07</w:t>
            </w:r>
          </w:p>
        </w:tc>
        <w:tc>
          <w:tcPr>
            <w:tcW w:type="dxa" w:w="1728"/>
          </w:tcPr>
          <w:p>
            <w:r>
              <w:t>Switch target unit mid-session and re-calculate</w:t>
            </w:r>
          </w:p>
        </w:tc>
        <w:tc>
          <w:tcPr>
            <w:tcW w:type="dxa" w:w="1728"/>
          </w:tcPr>
          <w:p>
            <w:r>
              <w:t>Desc: User converts '25' from 'Celsius' to 'Kelvin', then changes target unit to 'Fahrenheit' without re-entering value.</w:t>
              <w:br/>
              <w:t>Obj: Confirm real-time recalculation upon target unit change.</w:t>
            </w:r>
          </w:p>
        </w:tc>
        <w:tc>
          <w:tcPr>
            <w:tcW w:type="dxa" w:w="1728"/>
          </w:tcPr>
          <w:p>
            <w:r/>
          </w:p>
        </w:tc>
        <w:tc>
          <w:tcPr>
            <w:tcW w:type="dxa" w:w="1728"/>
          </w:tcPr>
          <w:p>
            <w:r>
              <w:t>Result updates instantly from '298.15 K' to '77.0 °F'.</w:t>
            </w:r>
          </w:p>
        </w:tc>
      </w:tr>
      <w:tr>
        <w:tc>
          <w:tcPr>
            <w:tcW w:type="dxa" w:w="1728"/>
          </w:tcPr>
          <w:p>
            <w:r>
              <w:t>TC-01-08</w:t>
            </w:r>
          </w:p>
        </w:tc>
        <w:tc>
          <w:tcPr>
            <w:tcW w:type="dxa" w:w="1728"/>
          </w:tcPr>
          <w:p>
            <w:r>
              <w:t>Empty input conversion attempt</w:t>
            </w:r>
          </w:p>
        </w:tc>
        <w:tc>
          <w:tcPr>
            <w:tcW w:type="dxa" w:w="1728"/>
          </w:tcPr>
          <w:p>
            <w:r>
              <w:t>Desc: User selects 'Length', 'Kilometers' → 'Miles', but leaves input field blank and triggers conversion.</w:t>
              <w:br/>
              <w:t>Obj: Validate graceful handling of empty input before conversion.</w:t>
            </w:r>
          </w:p>
        </w:tc>
        <w:tc>
          <w:tcPr>
            <w:tcW w:type="dxa" w:w="1728"/>
          </w:tcPr>
          <w:p>
            <w:r/>
          </w:p>
        </w:tc>
        <w:tc>
          <w:tcPr>
            <w:tcW w:type="dxa" w:w="1728"/>
          </w:tcPr>
          <w:p>
            <w:r>
              <w:t>Displays placeholder or prompt like 'Enter a value' and does not show numeric result.</w:t>
            </w:r>
          </w:p>
        </w:tc>
      </w:tr>
      <w:tr>
        <w:tc>
          <w:tcPr>
            <w:tcW w:type="dxa" w:w="1728"/>
          </w:tcPr>
          <w:p>
            <w:r>
              <w:t>TC-02-01</w:t>
            </w:r>
          </w:p>
        </w:tc>
        <w:tc>
          <w:tcPr>
            <w:tcW w:type="dxa" w:w="1728"/>
          </w:tcPr>
          <w:p>
            <w:r>
              <w:t>Enable a previously hidden unit in Length category</w:t>
            </w:r>
          </w:p>
        </w:tc>
        <w:tc>
          <w:tcPr>
            <w:tcW w:type="dxa" w:w="1728"/>
          </w:tcPr>
          <w:p>
            <w:r>
              <w:t>Desc: User navigates to the Length category settings, locates the disabled 'furlong' unit, and toggles it back on.</w:t>
              <w:br/>
              <w:t>Obj: Verify that a hidden unit can be re-enabled and appears in the unit selection menu for Length conversions.</w:t>
            </w:r>
          </w:p>
        </w:tc>
        <w:tc>
          <w:tcPr>
            <w:tcW w:type="dxa" w:w="1728"/>
          </w:tcPr>
          <w:p>
            <w:r/>
          </w:p>
        </w:tc>
        <w:tc>
          <w:tcPr>
            <w:tcW w:type="dxa" w:w="1728"/>
          </w:tcPr>
          <w:p>
            <w:r>
              <w:t>The 'furlong' unit is visible and selectable in the Length unit picker after saving preferences.</w:t>
            </w:r>
          </w:p>
        </w:tc>
      </w:tr>
      <w:tr>
        <w:tc>
          <w:tcPr>
            <w:tcW w:type="dxa" w:w="1728"/>
          </w:tcPr>
          <w:p>
            <w:r>
              <w:t>TC-02-02</w:t>
            </w:r>
          </w:p>
        </w:tc>
        <w:tc>
          <w:tcPr>
            <w:tcW w:type="dxa" w:w="1728"/>
          </w:tcPr>
          <w:p>
            <w:r>
              <w:t>Disable a unit in Temperature category and confirm removal from conversion UI</w:t>
            </w:r>
          </w:p>
        </w:tc>
        <w:tc>
          <w:tcPr>
            <w:tcW w:type="dxa" w:w="1728"/>
          </w:tcPr>
          <w:p>
            <w:r>
              <w:t>Desc: User opens Temperature category settings, disables 'Rankine', saves changes, then starts a new temperature conversion.</w:t>
              <w:br/>
              <w:t>Obj: Ensure disabled units do not appear in the unit selection dropdowns during active conversion.</w:t>
            </w:r>
          </w:p>
        </w:tc>
        <w:tc>
          <w:tcPr>
            <w:tcW w:type="dxa" w:w="1728"/>
          </w:tcPr>
          <w:p>
            <w:r/>
          </w:p>
        </w:tc>
        <w:tc>
          <w:tcPr>
            <w:tcW w:type="dxa" w:w="1728"/>
          </w:tcPr>
          <w:p>
            <w:r>
              <w:t>Rankine is absent from both source and target unit lists in the conversion interface.</w:t>
            </w:r>
          </w:p>
        </w:tc>
      </w:tr>
      <w:tr>
        <w:tc>
          <w:tcPr>
            <w:tcW w:type="dxa" w:w="1728"/>
          </w:tcPr>
          <w:p>
            <w:r>
              <w:t>TC-02-03</w:t>
            </w:r>
          </w:p>
        </w:tc>
        <w:tc>
          <w:tcPr>
            <w:tcW w:type="dxa" w:w="1728"/>
          </w:tcPr>
          <w:p>
            <w:r>
              <w:t>Persist unit visibility settings across app restart</w:t>
            </w:r>
          </w:p>
        </w:tc>
        <w:tc>
          <w:tcPr>
            <w:tcW w:type="dxa" w:w="1728"/>
          </w:tcPr>
          <w:p>
            <w:r>
              <w:t>Desc: User disables 'carat' under Mass, exits the app completely, relaunches, and checks Mass unit list.</w:t>
              <w:br/>
              <w:t>Obj: Validate that unit visibility configuration survives app termination and restart.</w:t>
            </w:r>
          </w:p>
        </w:tc>
        <w:tc>
          <w:tcPr>
            <w:tcW w:type="dxa" w:w="1728"/>
          </w:tcPr>
          <w:p>
            <w:r/>
          </w:p>
        </w:tc>
        <w:tc>
          <w:tcPr>
            <w:tcW w:type="dxa" w:w="1728"/>
          </w:tcPr>
          <w:p>
            <w:r>
              <w:t>Carat does not appear in the Mass unit selection menu after relaunch.</w:t>
            </w:r>
          </w:p>
        </w:tc>
      </w:tr>
      <w:tr>
        <w:tc>
          <w:tcPr>
            <w:tcW w:type="dxa" w:w="1728"/>
          </w:tcPr>
          <w:p>
            <w:r>
              <w:t>TC-02-04</w:t>
            </w:r>
          </w:p>
        </w:tc>
        <w:tc>
          <w:tcPr>
            <w:tcW w:type="dxa" w:w="1728"/>
          </w:tcPr>
          <w:p>
            <w:r>
              <w:t>Disable all units in a category and verify empty unit list</w:t>
            </w:r>
          </w:p>
        </w:tc>
        <w:tc>
          <w:tcPr>
            <w:tcW w:type="dxa" w:w="1728"/>
          </w:tcPr>
          <w:p>
            <w:r>
              <w:t>Desc: User disables every unit under Area (e.g., acre, hectare, square mile), saves, then opens Area conversion.</w:t>
              <w:br/>
              <w:t>Obj: Confirm behavior when no units are enabled in a category — e.g., placeholder or empty state handling.</w:t>
            </w:r>
          </w:p>
        </w:tc>
        <w:tc>
          <w:tcPr>
            <w:tcW w:type="dxa" w:w="1728"/>
          </w:tcPr>
          <w:p>
            <w:r/>
          </w:p>
        </w:tc>
        <w:tc>
          <w:tcPr>
            <w:tcW w:type="dxa" w:w="1728"/>
          </w:tcPr>
          <w:p>
            <w:r>
              <w:t>Area unit selection shows either an empty list with appropriate message (e.g., 'No units enabled') or defaults to a fallback behavior without crashing.</w:t>
            </w:r>
          </w:p>
        </w:tc>
      </w:tr>
      <w:tr>
        <w:tc>
          <w:tcPr>
            <w:tcW w:type="dxa" w:w="1728"/>
          </w:tcPr>
          <w:p>
            <w:r>
              <w:t>TC-02-05</w:t>
            </w:r>
          </w:p>
        </w:tc>
        <w:tc>
          <w:tcPr>
            <w:tcW w:type="dxa" w:w="1728"/>
          </w:tcPr>
          <w:p>
            <w:r>
              <w:t>Toggle visibility of multiple units across different categories simultaneously</w:t>
            </w:r>
          </w:p>
        </w:tc>
        <w:tc>
          <w:tcPr>
            <w:tcW w:type="dxa" w:w="1728"/>
          </w:tcPr>
          <w:p>
            <w:r>
              <w:t>Desc: User disables 'nautical mile' (Length), enables 'BTU' (Energy), and disables 'bar' (Pressure) in one settings session, then saves.</w:t>
              <w:br/>
              <w:t>Obj: Test multi-category unit visibility changes applied atomically and correctly persisted.</w:t>
            </w:r>
          </w:p>
        </w:tc>
        <w:tc>
          <w:tcPr>
            <w:tcW w:type="dxa" w:w="1728"/>
          </w:tcPr>
          <w:p>
            <w:r/>
          </w:p>
        </w:tc>
        <w:tc>
          <w:tcPr>
            <w:tcW w:type="dxa" w:w="1728"/>
          </w:tcPr>
          <w:p>
            <w:r>
              <w:t>Nautical mile is hidden in Length, BTU is visible in Energy, and bar is hidden in Pressure — all reflected immediately in respective conversion screens.</w:t>
            </w:r>
          </w:p>
        </w:tc>
      </w:tr>
      <w:tr>
        <w:tc>
          <w:tcPr>
            <w:tcW w:type="dxa" w:w="1728"/>
          </w:tcPr>
          <w:p>
            <w:r>
              <w:t>TC-02-06</w:t>
            </w:r>
          </w:p>
        </w:tc>
        <w:tc>
          <w:tcPr>
            <w:tcW w:type="dxa" w:w="1728"/>
          </w:tcPr>
          <w:p>
            <w:r>
              <w:t>Re-enable a unit after clearing app data and reopening</w:t>
            </w:r>
          </w:p>
        </w:tc>
        <w:tc>
          <w:tcPr>
            <w:tcW w:type="dxa" w:w="1728"/>
          </w:tcPr>
          <w:p>
            <w:r>
              <w:t>Desc: User clears app data, launches app, configures unit preferences, disables 'peck' under Volume, then re-enables it later.</w:t>
              <w:br/>
              <w:t>Obj: Verify that unit visibility state is properly initialized and modifiable post-reset.</w:t>
            </w:r>
          </w:p>
        </w:tc>
        <w:tc>
          <w:tcPr>
            <w:tcW w:type="dxa" w:w="1728"/>
          </w:tcPr>
          <w:p>
            <w:r/>
          </w:p>
        </w:tc>
        <w:tc>
          <w:tcPr>
            <w:tcW w:type="dxa" w:w="1728"/>
          </w:tcPr>
          <w:p>
            <w:r>
              <w:t>After re-enabling 'peck', it appears in the Volume unit list during conversion.</w:t>
            </w:r>
          </w:p>
        </w:tc>
      </w:tr>
      <w:tr>
        <w:tc>
          <w:tcPr>
            <w:tcW w:type="dxa" w:w="1728"/>
          </w:tcPr>
          <w:p>
            <w:r>
              <w:t>TC-03-01</w:t>
            </w:r>
          </w:p>
        </w:tc>
        <w:tc>
          <w:tcPr>
            <w:tcW w:type="dxa" w:w="1728"/>
          </w:tcPr>
          <w:p>
            <w:r>
              <w:t>Select and reorder properties to display on main interface</w:t>
            </w:r>
          </w:p>
        </w:tc>
        <w:tc>
          <w:tcPr>
            <w:tcW w:type="dxa" w:w="1728"/>
          </w:tcPr>
          <w:p>
            <w:r>
              <w:t>Desc: User accesses display settings, enables 'Conversion History' and 'Favorite Units', disables 'Recent Categories', and drags 'Favorite Units' above 'Conversion History'.</w:t>
              <w:br/>
              <w:t>Obj: Verify that selected properties appear in the specified order on the main screen after saving changes.</w:t>
            </w:r>
          </w:p>
        </w:tc>
        <w:tc>
          <w:tcPr>
            <w:tcW w:type="dxa" w:w="1728"/>
          </w:tcPr>
          <w:p>
            <w:r/>
          </w:p>
        </w:tc>
        <w:tc>
          <w:tcPr>
            <w:tcW w:type="dxa" w:w="1728"/>
          </w:tcPr>
          <w:p>
            <w:r>
              <w:t>Main interface shows only 'Favorite Units' followed by 'Conversion History'; 'Recent Categories' is absent.</w:t>
            </w:r>
          </w:p>
        </w:tc>
      </w:tr>
      <w:tr>
        <w:tc>
          <w:tcPr>
            <w:tcW w:type="dxa" w:w="1728"/>
          </w:tcPr>
          <w:p>
            <w:r>
              <w:t>TC-03-02</w:t>
            </w:r>
          </w:p>
        </w:tc>
        <w:tc>
          <w:tcPr>
            <w:tcW w:type="dxa" w:w="1728"/>
          </w:tcPr>
          <w:p>
            <w:r>
              <w:t>Disable all properties and confirm empty main interface</w:t>
            </w:r>
          </w:p>
        </w:tc>
        <w:tc>
          <w:tcPr>
            <w:tcW w:type="dxa" w:w="1728"/>
          </w:tcPr>
          <w:p>
            <w:r>
              <w:t>Desc: User navigates to display settings and turns off visibility for all available properties (e.g., Conversion History, Favorite Units, Recent Categories).</w:t>
              <w:br/>
              <w:t>Obj: Confirm that the main interface displays no property sections when all are disabled.</w:t>
            </w:r>
          </w:p>
        </w:tc>
        <w:tc>
          <w:tcPr>
            <w:tcW w:type="dxa" w:w="1728"/>
          </w:tcPr>
          <w:p>
            <w:r/>
          </w:p>
        </w:tc>
        <w:tc>
          <w:tcPr>
            <w:tcW w:type="dxa" w:w="1728"/>
          </w:tcPr>
          <w:p>
            <w:r>
              <w:t>Main screen shows only app header and empty space — no property cards or sections visible.</w:t>
            </w:r>
          </w:p>
        </w:tc>
      </w:tr>
      <w:tr>
        <w:tc>
          <w:tcPr>
            <w:tcW w:type="dxa" w:w="1728"/>
          </w:tcPr>
          <w:p>
            <w:r>
              <w:t>TC-03-03</w:t>
            </w:r>
          </w:p>
        </w:tc>
        <w:tc>
          <w:tcPr>
            <w:tcW w:type="dxa" w:w="1728"/>
          </w:tcPr>
          <w:p>
            <w:r>
              <w:t>Reorder properties using drag-and-drop and verify persistence</w:t>
            </w:r>
          </w:p>
        </w:tc>
        <w:tc>
          <w:tcPr>
            <w:tcW w:type="dxa" w:w="1728"/>
          </w:tcPr>
          <w:p>
            <w:r>
              <w:t>Desc: User enables 'Recent Categories', 'Conversion History', and 'Favorite Units', then reorders them as: 'Recent Categories' → 'Favorite Units' → 'Conversion History'.</w:t>
              <w:br/>
              <w:t>Obj: Ensure the new order persists across app restarts and is reflected immediately upon returning to main screen.</w:t>
            </w:r>
          </w:p>
        </w:tc>
        <w:tc>
          <w:tcPr>
            <w:tcW w:type="dxa" w:w="1728"/>
          </w:tcPr>
          <w:p>
            <w:r/>
          </w:p>
        </w:tc>
        <w:tc>
          <w:tcPr>
            <w:tcW w:type="dxa" w:w="1728"/>
          </w:tcPr>
          <w:p>
            <w:r>
              <w:t>After closing and reopening the app, main screen displays sections in the exact reordered sequence.</w:t>
            </w:r>
          </w:p>
        </w:tc>
      </w:tr>
      <w:tr>
        <w:tc>
          <w:tcPr>
            <w:tcW w:type="dxa" w:w="1728"/>
          </w:tcPr>
          <w:p>
            <w:r>
              <w:t>TC-03-04</w:t>
            </w:r>
          </w:p>
        </w:tc>
        <w:tc>
          <w:tcPr>
            <w:tcW w:type="dxa" w:w="1728"/>
          </w:tcPr>
          <w:p>
            <w:r>
              <w:t>Enable single property and verify isolated display</w:t>
            </w:r>
          </w:p>
        </w:tc>
        <w:tc>
          <w:tcPr>
            <w:tcW w:type="dxa" w:w="1728"/>
          </w:tcPr>
          <w:p>
            <w:r>
              <w:t>Desc: User disables all properties except 'Recent Categories' in display settings.</w:t>
              <w:br/>
              <w:t>Obj: Validate that only the enabled property appears, correctly formatted and functional, with no residual UI elements from disabled ones.</w:t>
            </w:r>
          </w:p>
        </w:tc>
        <w:tc>
          <w:tcPr>
            <w:tcW w:type="dxa" w:w="1728"/>
          </w:tcPr>
          <w:p>
            <w:r/>
          </w:p>
        </w:tc>
        <w:tc>
          <w:tcPr>
            <w:tcW w:type="dxa" w:w="1728"/>
          </w:tcPr>
          <w:p>
            <w:r>
              <w:t>Main interface shows only one section titled 'Recent Categories' containing at least three example category names (e.g., 'Length', 'Weight', 'Temperature').</w:t>
            </w:r>
          </w:p>
        </w:tc>
      </w:tr>
      <w:tr>
        <w:tc>
          <w:tcPr>
            <w:tcW w:type="dxa" w:w="1728"/>
          </w:tcPr>
          <w:p>
            <w:r>
              <w:t>TC-03-05</w:t>
            </w:r>
          </w:p>
        </w:tc>
        <w:tc>
          <w:tcPr>
            <w:tcW w:type="dxa" w:w="1728"/>
          </w:tcPr>
          <w:p>
            <w:r>
              <w:t>Toggle property visibility mid-session and observe immediate UI update</w:t>
            </w:r>
          </w:p>
        </w:tc>
        <w:tc>
          <w:tcPr>
            <w:tcW w:type="dxa" w:w="1728"/>
          </w:tcPr>
          <w:p>
            <w:r>
              <w:t>Desc: While on the main screen, user opens display settings, unchecks 'Conversion History', saves, and returns to main screen without restarting the app.</w:t>
              <w:br/>
              <w:t>Obj: Confirm real-time removal of the 'Conversion History' section without requiring app reload.</w:t>
            </w:r>
          </w:p>
        </w:tc>
        <w:tc>
          <w:tcPr>
            <w:tcW w:type="dxa" w:w="1728"/>
          </w:tcPr>
          <w:p>
            <w:r/>
          </w:p>
        </w:tc>
        <w:tc>
          <w:tcPr>
            <w:tcW w:type="dxa" w:w="1728"/>
          </w:tcPr>
          <w:p>
            <w:r>
              <w:t>The 'Conversion History' section disappears instantly upon returning to main screen; other enabled sections remain unchanged.</w:t>
            </w:r>
          </w:p>
        </w:tc>
      </w:tr>
      <w:tr>
        <w:tc>
          <w:tcPr>
            <w:tcW w:type="dxa" w:w="1728"/>
          </w:tcPr>
          <w:p>
            <w:r>
              <w:t>TC-04-01</w:t>
            </w:r>
          </w:p>
        </w:tc>
        <w:tc>
          <w:tcPr>
            <w:tcW w:type="dxa" w:w="1728"/>
          </w:tcPr>
          <w:p>
            <w:r>
              <w:t>Enter valid positive decimal number</w:t>
            </w:r>
          </w:p>
        </w:tc>
        <w:tc>
          <w:tcPr>
            <w:tcW w:type="dxa" w:w="1728"/>
          </w:tcPr>
          <w:p>
            <w:r>
              <w:t>Desc: User enters a legitimate positive decimal value (e.g., '123.45') into the numeric conversion input field.</w:t>
              <w:br/>
              <w:t>Obj: Verify that valid decimal numbers are accepted and processed without error.</w:t>
            </w:r>
          </w:p>
        </w:tc>
        <w:tc>
          <w:tcPr>
            <w:tcW w:type="dxa" w:w="1728"/>
          </w:tcPr>
          <w:p>
            <w:r/>
          </w:p>
        </w:tc>
        <w:tc>
          <w:tcPr>
            <w:tcW w:type="dxa" w:w="1728"/>
          </w:tcPr>
          <w:p>
            <w:r>
              <w:t>Input is accepted; conversion proceeds normally; no error message appears.</w:t>
            </w:r>
          </w:p>
        </w:tc>
      </w:tr>
      <w:tr>
        <w:tc>
          <w:tcPr>
            <w:tcW w:type="dxa" w:w="1728"/>
          </w:tcPr>
          <w:p>
            <w:r>
              <w:t>TC-04-02</w:t>
            </w:r>
          </w:p>
        </w:tc>
        <w:tc>
          <w:tcPr>
            <w:tcW w:type="dxa" w:w="1728"/>
          </w:tcPr>
          <w:p>
            <w:r>
              <w:t>Enter valid negative integer</w:t>
            </w:r>
          </w:p>
        </w:tc>
        <w:tc>
          <w:tcPr>
            <w:tcW w:type="dxa" w:w="1728"/>
          </w:tcPr>
          <w:p>
            <w:r>
              <w:t>Desc: User enters a negative whole number (e.g., '-789') into the numeric conversion field.</w:t>
              <w:br/>
              <w:t>Obj: Ensure negative integers are accepted as valid numeric input.</w:t>
            </w:r>
          </w:p>
        </w:tc>
        <w:tc>
          <w:tcPr>
            <w:tcW w:type="dxa" w:w="1728"/>
          </w:tcPr>
          <w:p>
            <w:r/>
          </w:p>
        </w:tc>
        <w:tc>
          <w:tcPr>
            <w:tcW w:type="dxa" w:w="1728"/>
          </w:tcPr>
          <w:p>
            <w:r>
              <w:t>Input is accepted; conversion proceeds normally; no error message appears.</w:t>
            </w:r>
          </w:p>
        </w:tc>
      </w:tr>
      <w:tr>
        <w:tc>
          <w:tcPr>
            <w:tcW w:type="dxa" w:w="1728"/>
          </w:tcPr>
          <w:p>
            <w:r>
              <w:t>TC-04-03</w:t>
            </w:r>
          </w:p>
        </w:tc>
        <w:tc>
          <w:tcPr>
            <w:tcW w:type="dxa" w:w="1728"/>
          </w:tcPr>
          <w:p>
            <w:r>
              <w:t>Enter invalid alphabetic characters</w:t>
            </w:r>
          </w:p>
        </w:tc>
        <w:tc>
          <w:tcPr>
            <w:tcW w:type="dxa" w:w="1728"/>
          </w:tcPr>
          <w:p>
            <w:r>
              <w:t>Desc: User types letters (e.g., 'abc') into the numeric conversion field.</w:t>
              <w:br/>
              <w:t>Obj: Confirm non-numeric characters (excluding '.' and '-') trigger inline validation and prevent submission.</w:t>
            </w:r>
          </w:p>
        </w:tc>
        <w:tc>
          <w:tcPr>
            <w:tcW w:type="dxa" w:w="1728"/>
          </w:tcPr>
          <w:p>
            <w:r/>
          </w:p>
        </w:tc>
        <w:tc>
          <w:tcPr>
            <w:tcW w:type="dxa" w:w="1728"/>
          </w:tcPr>
          <w:p>
            <w:r>
              <w:t>Inline error message appears (e.g., 'Please enter a valid number'); conversion is disabled or ignored until corrected.</w:t>
            </w:r>
          </w:p>
        </w:tc>
      </w:tr>
      <w:tr>
        <w:tc>
          <w:tcPr>
            <w:tcW w:type="dxa" w:w="1728"/>
          </w:tcPr>
          <w:p>
            <w:r>
              <w:t>TC-04-04</w:t>
            </w:r>
          </w:p>
        </w:tc>
        <w:tc>
          <w:tcPr>
            <w:tcW w:type="dxa" w:w="1728"/>
          </w:tcPr>
          <w:p>
            <w:r>
              <w:t>Enter mixed invalid symbols</w:t>
            </w:r>
          </w:p>
        </w:tc>
        <w:tc>
          <w:tcPr>
            <w:tcW w:type="dxa" w:w="1728"/>
          </w:tcPr>
          <w:p>
            <w:r>
              <w:t>Desc: User enters symbols like '@#$', '12a3!', or '5.6.7' into the numeric field.</w:t>
              <w:br/>
              <w:t>Obj: Validate that multiple or repeated invalid characters (including double decimal points) are rejected.</w:t>
            </w:r>
          </w:p>
        </w:tc>
        <w:tc>
          <w:tcPr>
            <w:tcW w:type="dxa" w:w="1728"/>
          </w:tcPr>
          <w:p>
            <w:r/>
          </w:p>
        </w:tc>
        <w:tc>
          <w:tcPr>
            <w:tcW w:type="dxa" w:w="1728"/>
          </w:tcPr>
          <w:p>
            <w:r>
              <w:t>Inline error message appears; input is not processed; cursor remains active for correction.</w:t>
            </w:r>
          </w:p>
        </w:tc>
      </w:tr>
      <w:tr>
        <w:tc>
          <w:tcPr>
            <w:tcW w:type="dxa" w:w="1728"/>
          </w:tcPr>
          <w:p>
            <w:r>
              <w:t>TC-04-05</w:t>
            </w:r>
          </w:p>
        </w:tc>
        <w:tc>
          <w:tcPr>
            <w:tcW w:type="dxa" w:w="1728"/>
          </w:tcPr>
          <w:p>
            <w:r>
              <w:t>Submit empty input</w:t>
            </w:r>
          </w:p>
        </w:tc>
        <w:tc>
          <w:tcPr>
            <w:tcW w:type="dxa" w:w="1728"/>
          </w:tcPr>
          <w:p>
            <w:r>
              <w:t>Desc: User taps convert button without entering any characters in the numeric field.</w:t>
              <w:br/>
              <w:t>Obj: Verify behavior when field is completely empty.</w:t>
            </w:r>
          </w:p>
        </w:tc>
        <w:tc>
          <w:tcPr>
            <w:tcW w:type="dxa" w:w="1728"/>
          </w:tcPr>
          <w:p>
            <w:r/>
          </w:p>
        </w:tc>
        <w:tc>
          <w:tcPr>
            <w:tcW w:type="dxa" w:w="1728"/>
          </w:tcPr>
          <w:p>
            <w:r>
              <w:t>Inline error message appears (e.g., 'Value cannot be empty'); conversion is not triggered.</w:t>
            </w:r>
          </w:p>
        </w:tc>
      </w:tr>
      <w:tr>
        <w:tc>
          <w:tcPr>
            <w:tcW w:type="dxa" w:w="1728"/>
          </w:tcPr>
          <w:p>
            <w:r>
              <w:t>TC-04-06</w:t>
            </w:r>
          </w:p>
        </w:tc>
        <w:tc>
          <w:tcPr>
            <w:tcW w:type="dxa" w:w="1728"/>
          </w:tcPr>
          <w:p>
            <w:r>
              <w:t>Submit whitespace-only input</w:t>
            </w:r>
          </w:p>
        </w:tc>
        <w:tc>
          <w:tcPr>
            <w:tcW w:type="dxa" w:w="1728"/>
          </w:tcPr>
          <w:p>
            <w:r>
              <w:t>Desc: User enters only spaces, tabs, or newlines (e.g., '   ') and attempts conversion.</w:t>
              <w:br/>
              <w:t>Obj: Ensure leading/trailing/only whitespace is treated as invalid and handled gracefully.</w:t>
            </w:r>
          </w:p>
        </w:tc>
        <w:tc>
          <w:tcPr>
            <w:tcW w:type="dxa" w:w="1728"/>
          </w:tcPr>
          <w:p>
            <w:r/>
          </w:p>
        </w:tc>
        <w:tc>
          <w:tcPr>
            <w:tcW w:type="dxa" w:w="1728"/>
          </w:tcPr>
          <w:p>
            <w:r>
              <w:t>Inline error message appears; input is trimmed and found empty; conversion is blocked.</w:t>
            </w:r>
          </w:p>
        </w:tc>
      </w:tr>
      <w:tr>
        <w:tc>
          <w:tcPr>
            <w:tcW w:type="dxa" w:w="1728"/>
          </w:tcPr>
          <w:p>
            <w:r>
              <w:t>TC-04-07</w:t>
            </w:r>
          </w:p>
        </w:tc>
        <w:tc>
          <w:tcPr>
            <w:tcW w:type="dxa" w:w="1728"/>
          </w:tcPr>
          <w:p>
            <w:r>
              <w:t>Enter single decimal point</w:t>
            </w:r>
          </w:p>
        </w:tc>
        <w:tc>
          <w:tcPr>
            <w:tcW w:type="dxa" w:w="1728"/>
          </w:tcPr>
          <w:p>
            <w:r>
              <w:t>Desc: User types only '.' into the numeric field.</w:t>
              <w:br/>
              <w:t>Obj: Test edge case where decimal point lacks associated digits.</w:t>
            </w:r>
          </w:p>
        </w:tc>
        <w:tc>
          <w:tcPr>
            <w:tcW w:type="dxa" w:w="1728"/>
          </w:tcPr>
          <w:p>
            <w:r/>
          </w:p>
        </w:tc>
        <w:tc>
          <w:tcPr>
            <w:tcW w:type="dxa" w:w="1728"/>
          </w:tcPr>
          <w:p>
            <w:r>
              <w:t>Inline error message appears (e.g., 'Invalid number format'); conversion is disabled.</w:t>
            </w:r>
          </w:p>
        </w:tc>
      </w:tr>
      <w:tr>
        <w:tc>
          <w:tcPr>
            <w:tcW w:type="dxa" w:w="1728"/>
          </w:tcPr>
          <w:p>
            <w:r>
              <w:t>TC-04-08</w:t>
            </w:r>
          </w:p>
        </w:tc>
        <w:tc>
          <w:tcPr>
            <w:tcW w:type="dxa" w:w="1728"/>
          </w:tcPr>
          <w:p>
            <w:r>
              <w:t>Enter standalone minus sign</w:t>
            </w:r>
          </w:p>
        </w:tc>
        <w:tc>
          <w:tcPr>
            <w:tcW w:type="dxa" w:w="1728"/>
          </w:tcPr>
          <w:p>
            <w:r>
              <w:t>Desc: User types only '-' into the numeric field.</w:t>
              <w:br/>
              <w:t>Obj: Validate handling of isolated unary minus without numeric follow-up.</w:t>
            </w:r>
          </w:p>
        </w:tc>
        <w:tc>
          <w:tcPr>
            <w:tcW w:type="dxa" w:w="1728"/>
          </w:tcPr>
          <w:p>
            <w:r/>
          </w:p>
        </w:tc>
        <w:tc>
          <w:tcPr>
            <w:tcW w:type="dxa" w:w="1728"/>
          </w:tcPr>
          <w:p>
            <w:r>
              <w:t>Inline error message appears; input is rejected as incomplete.</w:t>
            </w:r>
          </w:p>
        </w:tc>
      </w:tr>
      <w:tr>
        <w:tc>
          <w:tcPr>
            <w:tcW w:type="dxa" w:w="1728"/>
          </w:tcPr>
          <w:p>
            <w:r>
              <w:t>TC-04-09</w:t>
            </w:r>
          </w:p>
        </w:tc>
        <w:tc>
          <w:tcPr>
            <w:tcW w:type="dxa" w:w="1728"/>
          </w:tcPr>
          <w:p>
            <w:r>
              <w:t>Enter number with trailing decimal (e.g., '42.')</w:t>
            </w:r>
          </w:p>
        </w:tc>
        <w:tc>
          <w:tcPr>
            <w:tcW w:type="dxa" w:w="1728"/>
          </w:tcPr>
          <w:p>
            <w:r>
              <w:t>Desc: User enters a whole number followed by a decimal point but no fractional digits.</w:t>
              <w:br/>
              <w:t>Obj: Determine if trailing decimal is accepted (per common UX conventions) or flagged.</w:t>
            </w:r>
          </w:p>
        </w:tc>
        <w:tc>
          <w:tcPr>
            <w:tcW w:type="dxa" w:w="1728"/>
          </w:tcPr>
          <w:p>
            <w:r/>
          </w:p>
        </w:tc>
        <w:tc>
          <w:tcPr>
            <w:tcW w:type="dxa" w:w="1728"/>
          </w:tcPr>
          <w:p>
            <w:r>
              <w:t>Input is accepted (treated as '42.0'); no error message appears; conversion proceeds.</w:t>
            </w:r>
          </w:p>
        </w:tc>
      </w:tr>
      <w:tr>
        <w:tc>
          <w:tcPr>
            <w:tcW w:type="dxa" w:w="1728"/>
          </w:tcPr>
          <w:p>
            <w:r>
              <w:t>TC-04-10</w:t>
            </w:r>
          </w:p>
        </w:tc>
        <w:tc>
          <w:tcPr>
            <w:tcW w:type="dxa" w:w="1728"/>
          </w:tcPr>
          <w:p>
            <w:r>
              <w:t>Paste invalid clipboard content</w:t>
            </w:r>
          </w:p>
        </w:tc>
        <w:tc>
          <w:tcPr>
            <w:tcW w:type="dxa" w:w="1728"/>
          </w:tcPr>
          <w:p>
            <w:r>
              <w:t>Desc: User pastes non-numeric text (e.g., 'N/A', '—', or '∞') into the numeric field.</w:t>
              <w:br/>
              <w:t>Obj: Ensure paste operation respects input validation rules same as keyboard entry.</w:t>
            </w:r>
          </w:p>
        </w:tc>
        <w:tc>
          <w:tcPr>
            <w:tcW w:type="dxa" w:w="1728"/>
          </w:tcPr>
          <w:p>
            <w:r/>
          </w:p>
        </w:tc>
        <w:tc>
          <w:tcPr>
            <w:tcW w:type="dxa" w:w="1728"/>
          </w:tcPr>
          <w:p>
            <w:r>
              <w:t>Inline error message appears; pasted content is either rejected or auto-cleared on blur/focus loss.</w:t>
            </w:r>
          </w:p>
        </w:tc>
      </w:tr>
      <w:tr>
        <w:tc>
          <w:tcPr>
            <w:tcW w:type="dxa" w:w="1728"/>
          </w:tcPr>
          <w:p>
            <w:r>
              <w:t>TC-05-01</w:t>
            </w:r>
          </w:p>
        </w:tc>
        <w:tc>
          <w:tcPr>
            <w:tcW w:type="dxa" w:w="1728"/>
          </w:tcPr>
          <w:p>
            <w:r>
              <w:t>Settings retained after app restart</w:t>
            </w:r>
          </w:p>
        </w:tc>
        <w:tc>
          <w:tcPr>
            <w:tcW w:type="dxa" w:w="1728"/>
          </w:tcPr>
          <w:p>
            <w:r>
              <w:t>Desc: Verifies that all user-configured settings (unit visibility, display order, currency) remain unchanged after closing and reopening the app.</w:t>
              <w:br/>
              <w:t>Obj: Confirm persistence of settings across app lifecycle restarts.</w:t>
            </w:r>
          </w:p>
        </w:tc>
        <w:tc>
          <w:tcPr>
            <w:tcW w:type="dxa" w:w="1728"/>
          </w:tcPr>
          <w:p>
            <w:r/>
          </w:p>
        </w:tc>
        <w:tc>
          <w:tcPr>
            <w:tcW w:type="dxa" w:w="1728"/>
          </w:tcPr>
          <w:p>
            <w:r>
              <w:t>All previously saved settings (e.g., 'Temperature' and 'Length' units visible, 'USD' selected as default currency, custom display order 'Amount → Currency → Unit') are restored exactly as configured.</w:t>
            </w:r>
          </w:p>
        </w:tc>
      </w:tr>
      <w:tr>
        <w:tc>
          <w:tcPr>
            <w:tcW w:type="dxa" w:w="1728"/>
          </w:tcPr>
          <w:p>
            <w:r>
              <w:t>TC-05-02</w:t>
            </w:r>
          </w:p>
        </w:tc>
        <w:tc>
          <w:tcPr>
            <w:tcW w:type="dxa" w:w="1728"/>
          </w:tcPr>
          <w:p>
            <w:r>
              <w:t>Currency preference persists after device reboot</w:t>
            </w:r>
          </w:p>
        </w:tc>
        <w:tc>
          <w:tcPr>
            <w:tcW w:type="dxa" w:w="1728"/>
          </w:tcPr>
          <w:p>
            <w:r>
              <w:t>Desc: Checks whether the selected default currency remains saved after a full device restart.</w:t>
              <w:br/>
              <w:t>Obj: Validate settings survive OS-level restart, not just app process termination.</w:t>
            </w:r>
          </w:p>
        </w:tc>
        <w:tc>
          <w:tcPr>
            <w:tcW w:type="dxa" w:w="1728"/>
          </w:tcPr>
          <w:p>
            <w:r/>
          </w:p>
        </w:tc>
        <w:tc>
          <w:tcPr>
            <w:tcW w:type="dxa" w:w="1728"/>
          </w:tcPr>
          <w:p>
            <w:r>
              <w:t>The user's chosen currency (e.g., EUR) is still active as the default in the converter interface upon first launch post-reboot.</w:t>
            </w:r>
          </w:p>
        </w:tc>
      </w:tr>
      <w:tr>
        <w:tc>
          <w:tcPr>
            <w:tcW w:type="dxa" w:w="1728"/>
          </w:tcPr>
          <w:p>
            <w:r>
              <w:t>TC-05-03</w:t>
            </w:r>
          </w:p>
        </w:tc>
        <w:tc>
          <w:tcPr>
            <w:tcW w:type="dxa" w:w="1728"/>
          </w:tcPr>
          <w:p>
            <w:r>
              <w:t>Hidden units remain hidden after session restore</w:t>
            </w:r>
          </w:p>
        </w:tc>
        <w:tc>
          <w:tcPr>
            <w:tcW w:type="dxa" w:w="1728"/>
          </w:tcPr>
          <w:p>
            <w:r>
              <w:t>Desc: Ensures units explicitly disabled by the user (e.g., 'Pressure', 'Data') stay hidden across app sessions.</w:t>
              <w:br/>
              <w:t>Obj: Confirm unit visibility toggles are persisted correctly.</w:t>
            </w:r>
          </w:p>
        </w:tc>
        <w:tc>
          <w:tcPr>
            <w:tcW w:type="dxa" w:w="1728"/>
          </w:tcPr>
          <w:p>
            <w:r/>
          </w:p>
        </w:tc>
        <w:tc>
          <w:tcPr>
            <w:tcW w:type="dxa" w:w="1728"/>
          </w:tcPr>
          <w:p>
            <w:r>
              <w:t>Units marked as 'hidden' before app exit do not appear in the unit selection list or conversion options after relaunch.</w:t>
            </w:r>
          </w:p>
        </w:tc>
      </w:tr>
      <w:tr>
        <w:tc>
          <w:tcPr>
            <w:tcW w:type="dxa" w:w="1728"/>
          </w:tcPr>
          <w:p>
            <w:r>
              <w:t>TC-05-04</w:t>
            </w:r>
          </w:p>
        </w:tc>
        <w:tc>
          <w:tcPr>
            <w:tcW w:type="dxa" w:w="1728"/>
          </w:tcPr>
          <w:p>
            <w:r>
              <w:t>Custom display order preserved after update</w:t>
            </w:r>
          </w:p>
        </w:tc>
        <w:tc>
          <w:tcPr>
            <w:tcW w:type="dxa" w:w="1728"/>
          </w:tcPr>
          <w:p>
            <w:r>
              <w:t>Desc: Validates that user-defined display property ordering (e.g., 'Unit → Amount → Currency') survives an app update and subsequent launch.</w:t>
              <w:br/>
              <w:t>Obj: Ensure settings persistence is resilient to version upgrades.</w:t>
            </w:r>
          </w:p>
        </w:tc>
        <w:tc>
          <w:tcPr>
            <w:tcW w:type="dxa" w:w="1728"/>
          </w:tcPr>
          <w:p>
            <w:r/>
          </w:p>
        </w:tc>
        <w:tc>
          <w:tcPr>
            <w:tcW w:type="dxa" w:w="1728"/>
          </w:tcPr>
          <w:p>
            <w:r>
              <w:t>The display sequence matches the user’s last configuration, with no reversion to default order.</w:t>
            </w:r>
          </w:p>
        </w:tc>
      </w:tr>
      <w:tr>
        <w:tc>
          <w:tcPr>
            <w:tcW w:type="dxa" w:w="1728"/>
          </w:tcPr>
          <w:p>
            <w:r>
              <w:t>TC-05-05</w:t>
            </w:r>
          </w:p>
        </w:tc>
        <w:tc>
          <w:tcPr>
            <w:tcW w:type="dxa" w:w="1728"/>
          </w:tcPr>
          <w:p>
            <w:r>
              <w:t>Settings intact after force stop and relaunch</w:t>
            </w:r>
          </w:p>
        </w:tc>
        <w:tc>
          <w:tcPr>
            <w:tcW w:type="dxa" w:w="1728"/>
          </w:tcPr>
          <w:p>
            <w:r>
              <w:t>Desc: Tests persistence when the app is force-stopped via system settings and then reopened.</w:t>
              <w:br/>
              <w:t>Obj: Verify robustness against abrupt process termination.</w:t>
            </w:r>
          </w:p>
        </w:tc>
        <w:tc>
          <w:tcPr>
            <w:tcW w:type="dxa" w:w="1728"/>
          </w:tcPr>
          <w:p>
            <w:r/>
          </w:p>
        </w:tc>
        <w:tc>
          <w:tcPr>
            <w:tcW w:type="dxa" w:w="1728"/>
          </w:tcPr>
          <w:p>
            <w:r>
              <w:t>All settings—including enabled units, currency, and display order—match pre-force-stop configuration.</w:t>
            </w:r>
          </w:p>
        </w:tc>
      </w:tr>
      <w:tr>
        <w:tc>
          <w:tcPr>
            <w:tcW w:type="dxa" w:w="1728"/>
          </w:tcPr>
          <w:p>
            <w:r>
              <w:t>TC-05-06</w:t>
            </w:r>
          </w:p>
        </w:tc>
        <w:tc>
          <w:tcPr>
            <w:tcW w:type="dxa" w:w="1728"/>
          </w:tcPr>
          <w:p>
            <w:r>
              <w:t>Empty or reset settings not applied on first launch</w:t>
            </w:r>
          </w:p>
        </w:tc>
        <w:tc>
          <w:tcPr>
            <w:tcW w:type="dxa" w:w="1728"/>
          </w:tcPr>
          <w:p>
            <w:r>
              <w:t>Desc: Confirms that no default or fallback values override user settings—even if internal storage is initially empty or corrupted.</w:t>
              <w:br/>
              <w:t>Obj: Ensure settings are only loaded from persistent user store, not regenerated.</w:t>
            </w:r>
          </w:p>
        </w:tc>
        <w:tc>
          <w:tcPr>
            <w:tcW w:type="dxa" w:w="1728"/>
          </w:tcPr>
          <w:p>
            <w:r/>
          </w:p>
        </w:tc>
        <w:tc>
          <w:tcPr>
            <w:tcW w:type="dxa" w:w="1728"/>
          </w:tcPr>
          <w:p>
            <w:r>
              <w:t>App displays 'No settings found' warning or prompts for initial setup instead of silently applying defaults, preserving integrity of user intent.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