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A1" w:rsidRDefault="002147A1" w:rsidP="002147A1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Приложение № 10 к приказу</w:t>
      </w:r>
    </w:p>
    <w:p w:rsidR="002147A1" w:rsidRDefault="002147A1" w:rsidP="002147A1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учебного центра «Сатурн»</w:t>
      </w:r>
    </w:p>
    <w:p w:rsidR="002147A1" w:rsidRDefault="002147A1" w:rsidP="002147A1">
      <w:pPr>
        <w:spacing w:after="0" w:line="240" w:lineRule="auto"/>
        <w:ind w:firstLine="42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 «02» апреля 2018 года № 01</w:t>
      </w:r>
    </w:p>
    <w:p w:rsidR="001F014E" w:rsidRDefault="001F014E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24"/>
          <w:szCs w:val="24"/>
        </w:rPr>
      </w:pPr>
    </w:p>
    <w:p w:rsidR="00603642" w:rsidRDefault="00603642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24"/>
          <w:szCs w:val="24"/>
        </w:rPr>
      </w:pPr>
    </w:p>
    <w:p w:rsidR="00603642" w:rsidRDefault="00603642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24"/>
          <w:szCs w:val="24"/>
        </w:rPr>
      </w:pPr>
    </w:p>
    <w:p w:rsidR="001F014E" w:rsidRDefault="001F014E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24"/>
          <w:szCs w:val="24"/>
        </w:rPr>
      </w:pPr>
    </w:p>
    <w:p w:rsidR="00F05A93" w:rsidRDefault="00607AB4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241A78" w:rsidRPr="00607AB4">
        <w:rPr>
          <w:rFonts w:ascii="Arial" w:hAnsi="Arial" w:cs="Arial"/>
          <w:b/>
          <w:sz w:val="24"/>
          <w:szCs w:val="24"/>
        </w:rPr>
        <w:t>П</w:t>
      </w:r>
      <w:r w:rsidR="001F014E">
        <w:rPr>
          <w:rFonts w:ascii="Arial" w:hAnsi="Arial" w:cs="Arial"/>
          <w:b/>
          <w:sz w:val="24"/>
          <w:szCs w:val="24"/>
        </w:rPr>
        <w:t>ОЛОЖЕНИЕ</w:t>
      </w:r>
    </w:p>
    <w:p w:rsidR="00241A78" w:rsidRPr="001F014E" w:rsidRDefault="00241A78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16"/>
          <w:szCs w:val="16"/>
        </w:rPr>
      </w:pPr>
      <w:r w:rsidRPr="00607AB4">
        <w:rPr>
          <w:rFonts w:ascii="Arial" w:hAnsi="Arial" w:cs="Arial"/>
          <w:b/>
          <w:sz w:val="24"/>
          <w:szCs w:val="24"/>
        </w:rPr>
        <w:t xml:space="preserve"> </w:t>
      </w:r>
    </w:p>
    <w:p w:rsidR="00607AB4" w:rsidRDefault="00092597" w:rsidP="00092597">
      <w:pPr>
        <w:spacing w:after="0" w:line="240" w:lineRule="auto"/>
        <w:ind w:left="-425" w:hanging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241A78" w:rsidRPr="00607AB4">
        <w:rPr>
          <w:rFonts w:ascii="Arial" w:hAnsi="Arial" w:cs="Arial"/>
          <w:b/>
          <w:sz w:val="24"/>
          <w:szCs w:val="24"/>
        </w:rPr>
        <w:t xml:space="preserve">о комиссии по урегулированию споров между участниками образовательного процесса </w:t>
      </w:r>
      <w:r w:rsidR="00607AB4" w:rsidRPr="00607AB4">
        <w:rPr>
          <w:rFonts w:ascii="Arial" w:hAnsi="Arial" w:cs="Arial"/>
          <w:b/>
          <w:sz w:val="24"/>
          <w:szCs w:val="24"/>
        </w:rPr>
        <w:t>в Частном учреждение дополнительного профессионального образования  учебного центра «Сатурн»</w:t>
      </w:r>
    </w:p>
    <w:p w:rsidR="00603642" w:rsidRDefault="00603642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24"/>
          <w:szCs w:val="24"/>
        </w:rPr>
      </w:pPr>
    </w:p>
    <w:p w:rsidR="00607AB4" w:rsidRPr="00607AB4" w:rsidRDefault="00607AB4" w:rsidP="00607AB4">
      <w:pPr>
        <w:spacing w:after="0" w:line="240" w:lineRule="auto"/>
        <w:ind w:hanging="1276"/>
        <w:jc w:val="center"/>
        <w:rPr>
          <w:rFonts w:ascii="Arial" w:hAnsi="Arial" w:cs="Arial"/>
          <w:b/>
          <w:sz w:val="24"/>
          <w:szCs w:val="24"/>
        </w:rPr>
      </w:pP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1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 Общие положения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1.1. Настоящее Положение о комиссии по урегулир</w:t>
      </w:r>
      <w:r w:rsidR="00607AB4" w:rsidRPr="006A7A03">
        <w:rPr>
          <w:rFonts w:ascii="Arial" w:hAnsi="Arial" w:cs="Arial"/>
          <w:sz w:val="24"/>
          <w:szCs w:val="24"/>
        </w:rPr>
        <w:t xml:space="preserve">ованию споров между участниками </w:t>
      </w:r>
      <w:r w:rsidRPr="006A7A03">
        <w:rPr>
          <w:rFonts w:ascii="Arial" w:hAnsi="Arial" w:cs="Arial"/>
          <w:sz w:val="24"/>
          <w:szCs w:val="24"/>
        </w:rPr>
        <w:t xml:space="preserve">образовательного процесса </w:t>
      </w:r>
      <w:proofErr w:type="gramStart"/>
      <w:r w:rsidRPr="006A7A03">
        <w:rPr>
          <w:rFonts w:ascii="Arial" w:hAnsi="Arial" w:cs="Arial"/>
          <w:sz w:val="24"/>
          <w:szCs w:val="24"/>
        </w:rPr>
        <w:t>в</w:t>
      </w:r>
      <w:proofErr w:type="gramEnd"/>
      <w:r w:rsidRPr="006A7A03">
        <w:rPr>
          <w:rFonts w:ascii="Arial" w:hAnsi="Arial" w:cs="Arial"/>
          <w:sz w:val="24"/>
          <w:szCs w:val="24"/>
        </w:rPr>
        <w:t xml:space="preserve"> </w:t>
      </w:r>
      <w:r w:rsidR="00607AB4" w:rsidRPr="006A7A03">
        <w:rPr>
          <w:rFonts w:ascii="Arial" w:hAnsi="Arial" w:cs="Arial"/>
          <w:sz w:val="24"/>
          <w:szCs w:val="24"/>
        </w:rPr>
        <w:t xml:space="preserve">ЧУ </w:t>
      </w:r>
      <w:r w:rsidRPr="006A7A03">
        <w:rPr>
          <w:rFonts w:ascii="Arial" w:hAnsi="Arial" w:cs="Arial"/>
          <w:sz w:val="24"/>
          <w:szCs w:val="24"/>
        </w:rPr>
        <w:t xml:space="preserve">ДПО </w:t>
      </w:r>
      <w:r w:rsidR="00607AB4" w:rsidRPr="006A7A03">
        <w:rPr>
          <w:rFonts w:ascii="Arial" w:hAnsi="Arial" w:cs="Arial"/>
          <w:sz w:val="24"/>
          <w:szCs w:val="24"/>
        </w:rPr>
        <w:t>учебном центре «Сатурн»</w:t>
      </w:r>
      <w:r w:rsidRPr="006A7A03">
        <w:rPr>
          <w:rFonts w:ascii="Arial" w:hAnsi="Arial" w:cs="Arial"/>
          <w:sz w:val="24"/>
          <w:szCs w:val="24"/>
        </w:rPr>
        <w:t xml:space="preserve"> разработано в соответствии Федерального закона </w:t>
      </w:r>
      <w:r w:rsidR="006A7A03" w:rsidRPr="006A7A03">
        <w:rPr>
          <w:rFonts w:ascii="Arial" w:hAnsi="Arial" w:cs="Arial"/>
          <w:sz w:val="24"/>
          <w:szCs w:val="24"/>
        </w:rPr>
        <w:t>№ 273-ФЗ от 29.12.2012г.</w:t>
      </w:r>
      <w:r w:rsidRPr="006A7A03">
        <w:rPr>
          <w:rFonts w:ascii="Arial" w:hAnsi="Arial" w:cs="Arial"/>
          <w:sz w:val="24"/>
          <w:szCs w:val="24"/>
        </w:rPr>
        <w:t xml:space="preserve"> "Об образовании в Российской Федерации"  и Уставом</w:t>
      </w:r>
      <w:r w:rsidR="00607AB4" w:rsidRPr="006A7A03">
        <w:rPr>
          <w:rFonts w:ascii="Arial" w:hAnsi="Arial" w:cs="Arial"/>
          <w:sz w:val="24"/>
          <w:szCs w:val="24"/>
        </w:rPr>
        <w:t>,</w:t>
      </w:r>
      <w:r w:rsidRPr="006A7A03">
        <w:rPr>
          <w:rFonts w:ascii="Arial" w:hAnsi="Arial" w:cs="Arial"/>
          <w:sz w:val="24"/>
          <w:szCs w:val="24"/>
        </w:rPr>
        <w:t xml:space="preserve">  </w:t>
      </w:r>
      <w:r w:rsidR="00607AB4" w:rsidRPr="006A7A03">
        <w:rPr>
          <w:rFonts w:ascii="Arial" w:hAnsi="Arial" w:cs="Arial"/>
          <w:sz w:val="24"/>
          <w:szCs w:val="24"/>
        </w:rPr>
        <w:t>ЧУ ДПО 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;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1.2.Настоящее положение определяет порядок создания, организации работы  комиссии по урегулированию споров между участниками образовательного процесса</w:t>
      </w:r>
      <w:r w:rsidR="001F4BD6" w:rsidRPr="006A7A03">
        <w:rPr>
          <w:rFonts w:ascii="Arial" w:hAnsi="Arial" w:cs="Arial"/>
          <w:sz w:val="24"/>
          <w:szCs w:val="24"/>
        </w:rPr>
        <w:t xml:space="preserve">         (</w:t>
      </w:r>
      <w:r w:rsidRPr="006A7A03">
        <w:rPr>
          <w:rFonts w:ascii="Arial" w:hAnsi="Arial" w:cs="Arial"/>
          <w:sz w:val="24"/>
          <w:szCs w:val="24"/>
        </w:rPr>
        <w:t>в  дальнейшем "комиссия"</w:t>
      </w:r>
      <w:r w:rsidR="00F05A93" w:rsidRPr="006A7A03">
        <w:rPr>
          <w:rFonts w:ascii="Arial" w:hAnsi="Arial" w:cs="Arial"/>
          <w:sz w:val="24"/>
          <w:szCs w:val="24"/>
        </w:rPr>
        <w:t>)</w:t>
      </w:r>
      <w:r w:rsidRPr="006A7A03">
        <w:rPr>
          <w:rFonts w:ascii="Arial" w:hAnsi="Arial" w:cs="Arial"/>
          <w:sz w:val="24"/>
          <w:szCs w:val="24"/>
        </w:rPr>
        <w:t xml:space="preserve">  порядок принятия решений и их использование.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1.3. Комиссия в целях урегулирования  разногласий между участниками образовательного процесса создается в целях урегулирования разногласий   в случае возникновения конфликта интересов между слушателями и преподавательским составом </w:t>
      </w:r>
      <w:r w:rsidR="00607AB4" w:rsidRPr="006A7A03">
        <w:rPr>
          <w:rFonts w:ascii="Arial" w:hAnsi="Arial" w:cs="Arial"/>
          <w:sz w:val="24"/>
          <w:szCs w:val="24"/>
        </w:rPr>
        <w:t>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, между слушателями и работниками </w:t>
      </w:r>
      <w:r w:rsidR="00607AB4" w:rsidRPr="006A7A03">
        <w:rPr>
          <w:rFonts w:ascii="Arial" w:hAnsi="Arial" w:cs="Arial"/>
          <w:sz w:val="24"/>
          <w:szCs w:val="24"/>
        </w:rPr>
        <w:t>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, в вопросах обжалования решений о применении к слушателям дисциплинарных взысканий и т.п.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1.4. В своей деятельности Комиссия руководствуется действующим законодательством об образовании, трудовым законодательством, Уставом, правилами внутреннего трудового распорядка и правилами внутреннего распорядка для слушателей.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1.5. Настоящее положение вступает в силу с момента его утверждения и действует бессрочно до момента утверждения нового Положения.  </w:t>
      </w:r>
    </w:p>
    <w:p w:rsidR="00F05A93" w:rsidRPr="006A7A03" w:rsidRDefault="00F05A93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2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Состав комиссии, порядок ее создания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2.1. Комиссия создается из равного числа слушателей, являющихся заинтересованной стороной конфликта и  представителей </w:t>
      </w:r>
      <w:r w:rsidR="00F05A93" w:rsidRPr="006A7A03">
        <w:rPr>
          <w:rFonts w:ascii="Arial" w:hAnsi="Arial" w:cs="Arial"/>
          <w:sz w:val="24"/>
          <w:szCs w:val="24"/>
        </w:rPr>
        <w:t>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. </w:t>
      </w:r>
    </w:p>
    <w:p w:rsidR="00241A78" w:rsidRPr="006A7A03" w:rsidRDefault="00241A78" w:rsidP="006A7A03">
      <w:pPr>
        <w:spacing w:after="0" w:line="240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2.2. Персональный состав комиссии о</w:t>
      </w:r>
      <w:r w:rsidR="001214AD" w:rsidRPr="006A7A03">
        <w:rPr>
          <w:rFonts w:ascii="Arial" w:hAnsi="Arial" w:cs="Arial"/>
          <w:sz w:val="24"/>
          <w:szCs w:val="24"/>
        </w:rPr>
        <w:t>пределяется Приказом директора.</w:t>
      </w:r>
    </w:p>
    <w:p w:rsidR="001214AD" w:rsidRPr="006A7A03" w:rsidRDefault="001214AD" w:rsidP="006A7A03">
      <w:pPr>
        <w:pStyle w:val="a3"/>
        <w:spacing w:before="0" w:beforeAutospacing="0" w:after="0" w:afterAutospacing="0"/>
        <w:ind w:hanging="284"/>
        <w:jc w:val="both"/>
        <w:rPr>
          <w:rFonts w:ascii="Arial" w:hAnsi="Arial" w:cs="Arial"/>
        </w:rPr>
      </w:pPr>
      <w:r w:rsidRPr="006A7A03">
        <w:rPr>
          <w:rFonts w:ascii="Arial" w:hAnsi="Arial" w:cs="Arial"/>
        </w:rPr>
        <w:t>2.3. Срок полномочий Комиссии составляет три года.</w:t>
      </w:r>
    </w:p>
    <w:p w:rsidR="001214AD" w:rsidRPr="006A7A03" w:rsidRDefault="001214AD" w:rsidP="006A7A03">
      <w:pPr>
        <w:pStyle w:val="a3"/>
        <w:spacing w:before="0" w:beforeAutospacing="0" w:after="0" w:afterAutospacing="0"/>
        <w:ind w:hanging="284"/>
        <w:jc w:val="both"/>
        <w:rPr>
          <w:rFonts w:ascii="Arial" w:hAnsi="Arial" w:cs="Arial"/>
        </w:rPr>
      </w:pPr>
      <w:r w:rsidRPr="006A7A03">
        <w:rPr>
          <w:rFonts w:ascii="Arial" w:hAnsi="Arial" w:cs="Arial"/>
        </w:rPr>
        <w:t>2.4. Комиссия избирает из своего состава председателя и секретаря комиссии.</w:t>
      </w:r>
    </w:p>
    <w:p w:rsidR="001214AD" w:rsidRPr="006A7A03" w:rsidRDefault="001214AD" w:rsidP="006A7A03">
      <w:pPr>
        <w:pStyle w:val="a3"/>
        <w:spacing w:before="0" w:beforeAutospacing="0" w:after="0" w:afterAutospacing="0"/>
        <w:ind w:hanging="284"/>
        <w:jc w:val="both"/>
        <w:rPr>
          <w:rFonts w:ascii="Arial" w:hAnsi="Arial" w:cs="Arial"/>
        </w:rPr>
      </w:pPr>
      <w:r w:rsidRPr="006A7A03">
        <w:rPr>
          <w:rFonts w:ascii="Arial" w:hAnsi="Arial" w:cs="Arial"/>
        </w:rPr>
        <w:t>2.5. Члены Комиссии осуществляют свою деятельность на безвозмездной основе.</w:t>
      </w:r>
    </w:p>
    <w:p w:rsidR="00092597" w:rsidRPr="006A7A03" w:rsidRDefault="00092597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2.6. </w:t>
      </w:r>
      <w:r w:rsidR="00666908" w:rsidRPr="006A7A03">
        <w:rPr>
          <w:rFonts w:ascii="Arial" w:hAnsi="Arial" w:cs="Arial"/>
          <w:sz w:val="24"/>
          <w:szCs w:val="24"/>
        </w:rPr>
        <w:t xml:space="preserve">Заседания конфликтной комиссии оформляются протоколом. Утверждение членов комиссии и назначение ее председателя оформляются приказом директора </w:t>
      </w:r>
      <w:r w:rsidRPr="006A7A03">
        <w:rPr>
          <w:rFonts w:ascii="Arial" w:hAnsi="Arial" w:cs="Arial"/>
          <w:sz w:val="24"/>
          <w:szCs w:val="24"/>
        </w:rPr>
        <w:t xml:space="preserve"> учебного центра «Сатурн».</w:t>
      </w:r>
    </w:p>
    <w:p w:rsidR="00F05A93" w:rsidRPr="006A7A03" w:rsidRDefault="00092597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2.7.</w:t>
      </w:r>
      <w:r w:rsidR="00666908" w:rsidRPr="006A7A03">
        <w:rPr>
          <w:rFonts w:ascii="Arial" w:hAnsi="Arial" w:cs="Arial"/>
          <w:sz w:val="24"/>
          <w:szCs w:val="24"/>
        </w:rPr>
        <w:t xml:space="preserve"> Протоколы заседаний конфликтной комиссии сдаются вместе с отчетом за учебный год и хранятся в документах</w:t>
      </w:r>
      <w:r w:rsidRPr="006A7A03">
        <w:rPr>
          <w:rFonts w:ascii="Arial" w:hAnsi="Arial" w:cs="Arial"/>
          <w:sz w:val="24"/>
          <w:szCs w:val="24"/>
        </w:rPr>
        <w:t>,</w:t>
      </w:r>
      <w:r w:rsidR="00666908" w:rsidRPr="006A7A0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7A03">
        <w:rPr>
          <w:rFonts w:ascii="Arial" w:hAnsi="Arial" w:cs="Arial"/>
          <w:sz w:val="24"/>
          <w:szCs w:val="24"/>
        </w:rPr>
        <w:t>ЧУ</w:t>
      </w:r>
      <w:proofErr w:type="gramEnd"/>
      <w:r w:rsidRPr="006A7A03">
        <w:rPr>
          <w:rFonts w:ascii="Arial" w:hAnsi="Arial" w:cs="Arial"/>
          <w:sz w:val="24"/>
          <w:szCs w:val="24"/>
        </w:rPr>
        <w:t xml:space="preserve"> ДПО учебного центра «Сатурн»</w:t>
      </w:r>
      <w:r w:rsidR="00666908" w:rsidRPr="006A7A03">
        <w:rPr>
          <w:rFonts w:ascii="Arial" w:hAnsi="Arial" w:cs="Arial"/>
          <w:sz w:val="24"/>
          <w:szCs w:val="24"/>
        </w:rPr>
        <w:t xml:space="preserve"> три года.</w:t>
      </w:r>
    </w:p>
    <w:p w:rsidR="001214AD" w:rsidRPr="006A7A03" w:rsidRDefault="001214AD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3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Компетенция Комиссии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3.1. К компетенции Комиссии относится урегулирование разногласий между участниками образовательных отношений по вопросам: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3.1.1. Реализации права на образование:  </w:t>
      </w:r>
    </w:p>
    <w:p w:rsidR="00241A78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а) получение   дополнительного  и дополнительного профессионального образования в виде платных образовательных услуг;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б) предоставление условий для обучения с учетом особенностей психофизического развития и состояния здоровья, в том числе получение социально-педагогической помощи;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lastRenderedPageBreak/>
        <w:t xml:space="preserve">в) проведение промежуточной и итоговой аттестации обучающихся, установление их форм, периодичности и порядка проведения;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г) иные вопросы, касающиеся права граждан на образование.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3.1.2. Возникновения конфликта интересов педагогических работников. Конфликт интересов педагогического работника – ситуация, при которой у педагогического работника при осуществлении им профессиональной деятельности возникает личная заинтересованность в получении материальной выгоды или иного преимущества и которая влияет или может повлиять на надлежащее исполнение педагогическим работником профессиональных обязанностей вследствие противоречия между его личной заинтересованностью и интересами обучающегося.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3.1.3. Неправомерного применения локальных нормативных актов.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3.1.4. Обжалования решений </w:t>
      </w:r>
      <w:r w:rsidR="00F05A93" w:rsidRPr="006A7A03">
        <w:rPr>
          <w:rFonts w:ascii="Arial" w:hAnsi="Arial" w:cs="Arial"/>
          <w:sz w:val="24"/>
          <w:szCs w:val="24"/>
        </w:rPr>
        <w:t>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 о применении </w:t>
      </w:r>
      <w:proofErr w:type="gramStart"/>
      <w:r w:rsidRPr="006A7A03">
        <w:rPr>
          <w:rFonts w:ascii="Arial" w:hAnsi="Arial" w:cs="Arial"/>
          <w:sz w:val="24"/>
          <w:szCs w:val="24"/>
        </w:rPr>
        <w:t>к</w:t>
      </w:r>
      <w:proofErr w:type="gramEnd"/>
      <w:r w:rsidRPr="006A7A03">
        <w:rPr>
          <w:rFonts w:ascii="Arial" w:hAnsi="Arial" w:cs="Arial"/>
          <w:sz w:val="24"/>
          <w:szCs w:val="24"/>
        </w:rPr>
        <w:t xml:space="preserve"> обучающимся дисциплинарного взыскания.  </w:t>
      </w:r>
    </w:p>
    <w:p w:rsidR="00F220CC" w:rsidRPr="006A7A03" w:rsidRDefault="00F220CC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4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Права Комиссии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4.1. Комиссия имеет право: </w:t>
      </w:r>
    </w:p>
    <w:p w:rsidR="00241A78" w:rsidRPr="006A7A03" w:rsidRDefault="00F220CC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     </w:t>
      </w:r>
      <w:r w:rsidR="00241A78" w:rsidRPr="006A7A03">
        <w:rPr>
          <w:rFonts w:ascii="Arial" w:hAnsi="Arial" w:cs="Arial"/>
          <w:sz w:val="24"/>
          <w:szCs w:val="24"/>
        </w:rPr>
        <w:t xml:space="preserve"> 4.1.1. Принимать к рассмотрению заявления любого участника образовательных отношений при несогласии с решением или действием исполнительного директора, педагогического работника, сотрудника, обучающегося</w:t>
      </w:r>
      <w:r w:rsidRPr="006A7A03">
        <w:rPr>
          <w:rFonts w:ascii="Arial" w:hAnsi="Arial" w:cs="Arial"/>
          <w:sz w:val="24"/>
          <w:szCs w:val="24"/>
        </w:rPr>
        <w:t>.</w:t>
      </w:r>
      <w:r w:rsidR="00241A78" w:rsidRPr="006A7A03">
        <w:rPr>
          <w:rFonts w:ascii="Arial" w:hAnsi="Arial" w:cs="Arial"/>
          <w:sz w:val="24"/>
          <w:szCs w:val="24"/>
        </w:rPr>
        <w:t xml:space="preserve">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4.1.2. Принимать решения по каждому спорному вопросу, относящемуся к ее компетенции.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4.1.3. Запрашивать дополнительную документацию, материалы для проведения самостоятельного изучения вопроса.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4.1.4. Рекомендовать приостанавливать или отменять ранее принятое решение на основании проведенного изучения при согласии конфликтующих сторон.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4.1.5. Рекомендовать вносить изменения в локальные акты с целью демократизации основ управления или расширения прав участников образовательных отношений. </w:t>
      </w:r>
    </w:p>
    <w:p w:rsidR="001F014E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</w:t>
      </w:r>
      <w:r w:rsidR="001F014E" w:rsidRPr="006A7A03">
        <w:rPr>
          <w:rFonts w:ascii="Arial" w:hAnsi="Arial" w:cs="Arial"/>
          <w:b/>
          <w:sz w:val="24"/>
          <w:szCs w:val="24"/>
        </w:rPr>
        <w:t>5</w:t>
      </w:r>
      <w:r w:rsidRPr="006A7A03">
        <w:rPr>
          <w:rFonts w:ascii="Arial" w:hAnsi="Arial" w:cs="Arial"/>
          <w:b/>
          <w:sz w:val="24"/>
          <w:szCs w:val="24"/>
        </w:rPr>
        <w:t>. Ответственность членов Комиссии</w:t>
      </w:r>
      <w:r w:rsidRPr="006A7A03">
        <w:rPr>
          <w:rFonts w:ascii="Arial" w:hAnsi="Arial" w:cs="Arial"/>
          <w:sz w:val="24"/>
          <w:szCs w:val="24"/>
        </w:rPr>
        <w:t xml:space="preserve"> </w:t>
      </w:r>
    </w:p>
    <w:p w:rsidR="00333695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5.1. Члены Комиссии обязаны: </w:t>
      </w:r>
    </w:p>
    <w:p w:rsidR="00333695" w:rsidRDefault="00333695" w:rsidP="00333695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A7A03">
        <w:rPr>
          <w:rFonts w:ascii="Arial" w:hAnsi="Arial" w:cs="Arial"/>
          <w:sz w:val="24"/>
          <w:szCs w:val="24"/>
        </w:rPr>
        <w:t xml:space="preserve"> присутствовать на всех заседаниях Комиссии;  принимать активное участие в рассмотрении поданных заявлений в устной или письменной форме; </w:t>
      </w:r>
    </w:p>
    <w:p w:rsidR="00333695" w:rsidRDefault="00333695" w:rsidP="00333695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Pr="006A7A03">
        <w:rPr>
          <w:rFonts w:ascii="Arial" w:hAnsi="Arial" w:cs="Arial"/>
          <w:sz w:val="24"/>
          <w:szCs w:val="24"/>
        </w:rPr>
        <w:t xml:space="preserve">принимать решение по заявленному </w:t>
      </w:r>
      <w:r>
        <w:rPr>
          <w:rFonts w:ascii="Arial" w:hAnsi="Arial" w:cs="Arial"/>
          <w:sz w:val="24"/>
          <w:szCs w:val="24"/>
        </w:rPr>
        <w:t>вопросу открытым голосованием;</w:t>
      </w:r>
    </w:p>
    <w:p w:rsidR="00333695" w:rsidRDefault="00333695" w:rsidP="00333695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Pr="006A7A03">
        <w:rPr>
          <w:rFonts w:ascii="Arial" w:hAnsi="Arial" w:cs="Arial"/>
          <w:sz w:val="24"/>
          <w:szCs w:val="24"/>
        </w:rPr>
        <w:t xml:space="preserve"> принимать своевременное решение, если не оговорены дополнительные сроки рассмотрения заявления;</w:t>
      </w:r>
    </w:p>
    <w:p w:rsidR="00333695" w:rsidRPr="006A7A03" w:rsidRDefault="00333695" w:rsidP="00333695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</w:t>
      </w:r>
      <w:r w:rsidRPr="006A7A03">
        <w:rPr>
          <w:rFonts w:ascii="Arial" w:hAnsi="Arial" w:cs="Arial"/>
          <w:sz w:val="24"/>
          <w:szCs w:val="24"/>
        </w:rPr>
        <w:t xml:space="preserve"> давать обоснованный ответ заявителю в устной или письменной форме в соответствии с пожеланием заявителя.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6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Организация работы Комиссии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6.1. Члены Комиссии работают на общественных началах.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6.2. Из числа членов Комиссии на первом заседании открытым голосованием простым большинством голосов  избираются председатель, заместитель председателя и секретарь сроком до разрешения конфликта.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Председатель Комиссии и его заместитель организуют работу Комиссии, осуществляют </w:t>
      </w:r>
      <w:proofErr w:type="gramStart"/>
      <w:r w:rsidRPr="006A7A03">
        <w:rPr>
          <w:rFonts w:ascii="Arial" w:hAnsi="Arial" w:cs="Arial"/>
          <w:sz w:val="24"/>
          <w:szCs w:val="24"/>
        </w:rPr>
        <w:t>контроль за</w:t>
      </w:r>
      <w:proofErr w:type="gramEnd"/>
      <w:r w:rsidRPr="006A7A03">
        <w:rPr>
          <w:rFonts w:ascii="Arial" w:hAnsi="Arial" w:cs="Arial"/>
          <w:sz w:val="24"/>
          <w:szCs w:val="24"/>
        </w:rPr>
        <w:t xml:space="preserve"> выполнением решений.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6.4. В случае невозможности исполнения председателем Комиссии своих полномочий по причинам временной нетрудоспособности, отпуска, а также иным причинам длительного отсутствия, его полномочия временно исполняет заместитель председателя Комиссии.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6.5. Секретарь Комиссии ведет делопроизводство (прием, регистрацию заявлений, хранение документов), осуществляет подготовку заседаний Комиссии.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6.6. При возникновении прямой или косвенной личной заинтересованности любого члена Комиссии, которая может привести к конфликту интересов при рассмотрении вопроса, включённого в повестку дня, член Комиссии обязан до начала заседания заявить об этом. В таком случае он не принимает участия в рассмотрении указанного вопроса.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lastRenderedPageBreak/>
        <w:t xml:space="preserve">6.7. Членам Комиссии и лицам, участвовавшим в её заседаниях, запрещается разглашать конфиденциальные сведения, ставшие им известными в ходе работы Комиссии. Информация, полученная в процессе деятельности Комиссии, может быть использована только в порядке, предусмотренном федеральным законодательством об информации, информатизации и защите информации.  </w:t>
      </w:r>
    </w:p>
    <w:p w:rsidR="00FB1CEE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6.8. Заседания Комиссии проводятся по мере необходимости. Кворумом для проведения заседания Комиссии является присутствие на нём не менее половины членов, представляющих представителей с обучающихся, не менее половины членов, пр</w:t>
      </w:r>
      <w:r w:rsidR="00FB1CEE" w:rsidRPr="006A7A03">
        <w:rPr>
          <w:rFonts w:ascii="Arial" w:hAnsi="Arial" w:cs="Arial"/>
          <w:sz w:val="24"/>
          <w:szCs w:val="24"/>
        </w:rPr>
        <w:t>едставляющих работников учебном центре «Сатурн».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</w:t>
      </w: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7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Порядок работы Комиссии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7.1. </w:t>
      </w:r>
      <w:proofErr w:type="gramStart"/>
      <w:r w:rsidRPr="006A7A03">
        <w:rPr>
          <w:rFonts w:ascii="Arial" w:hAnsi="Arial" w:cs="Arial"/>
          <w:sz w:val="24"/>
          <w:szCs w:val="24"/>
        </w:rPr>
        <w:t>Основанием для проведения заседания Комиссии является обращение (жалоба, заявление, предложение) в письменной или электронной форме (далее – Обращение) в Комиссию участника образовательных отношений, который полагает, что его права нарушены (далее – Заявитель).</w:t>
      </w:r>
      <w:proofErr w:type="gramEnd"/>
      <w:r w:rsidRPr="006A7A03">
        <w:rPr>
          <w:rFonts w:ascii="Arial" w:hAnsi="Arial" w:cs="Arial"/>
          <w:sz w:val="24"/>
          <w:szCs w:val="24"/>
        </w:rPr>
        <w:t xml:space="preserve"> Приём Обращений производится секретарём в рабочие дни в его рабочее время. В Обращение должны быть указаны: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а) дата подачи Обращения;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б) Ф.И.О. Заявителя;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в) требования Заявителя;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г) обстоятельства, на которых Заявитель основывает свои требования; </w:t>
      </w:r>
    </w:p>
    <w:p w:rsidR="00241A78" w:rsidRPr="006A7A03" w:rsidRDefault="00241A78" w:rsidP="00333695">
      <w:pPr>
        <w:spacing w:after="0" w:line="240" w:lineRule="auto"/>
        <w:ind w:left="-284" w:right="-143"/>
        <w:jc w:val="both"/>
        <w:rPr>
          <w:rFonts w:ascii="Arial" w:hAnsi="Arial" w:cs="Arial"/>
          <w:sz w:val="24"/>
          <w:szCs w:val="24"/>
        </w:rPr>
      </w:pPr>
      <w:proofErr w:type="spellStart"/>
      <w:r w:rsidRPr="006A7A03">
        <w:rPr>
          <w:rFonts w:ascii="Arial" w:hAnsi="Arial" w:cs="Arial"/>
          <w:sz w:val="24"/>
          <w:szCs w:val="24"/>
        </w:rPr>
        <w:t>д</w:t>
      </w:r>
      <w:proofErr w:type="spellEnd"/>
      <w:r w:rsidRPr="006A7A03">
        <w:rPr>
          <w:rFonts w:ascii="Arial" w:hAnsi="Arial" w:cs="Arial"/>
          <w:sz w:val="24"/>
          <w:szCs w:val="24"/>
        </w:rPr>
        <w:t xml:space="preserve">) доказательства, подтверждающие основания требований Заявителя;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е) перечень прилагаемых к обращению документов и иных материалов;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ё) подпись Заявителя. В случае</w:t>
      </w:r>
      <w:proofErr w:type="gramStart"/>
      <w:r w:rsidRPr="006A7A03">
        <w:rPr>
          <w:rFonts w:ascii="Arial" w:hAnsi="Arial" w:cs="Arial"/>
          <w:sz w:val="24"/>
          <w:szCs w:val="24"/>
        </w:rPr>
        <w:t>,</w:t>
      </w:r>
      <w:proofErr w:type="gramEnd"/>
      <w:r w:rsidRPr="006A7A03">
        <w:rPr>
          <w:rFonts w:ascii="Arial" w:hAnsi="Arial" w:cs="Arial"/>
          <w:sz w:val="24"/>
          <w:szCs w:val="24"/>
        </w:rPr>
        <w:t xml:space="preserve"> если Заявителем является законный представитель несовершеннолетнего обучающегося, в заявлении указывается Ф.И.О. обучающегося.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7.2. Участники образовательных отношений могут обратиться в Комиссию с Обращением в трёхмесячный срок со дня, когда они узнали или должны были узнать о нарушении своих прав.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7.3. Поданное Обращение регистрируется секретарём в журнале регистрации Обращений (приложение № 1).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7.4. Председатель Комиссии при поступлении к нему информации, содержащей основания для проведения заседания Комиссии: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7.4.1. Определяет дату, время и место проведения заседания Комиссии, о чём информирует членов Комиссии и иных заинтересованных лиц не позднее, чем за три дня до предполагаемой даты проведения заседания. Явка членов Комиссии на её заседания при отсутствии уважительной причины обязательна (приложение № 2).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7.4.2. Организует ознакомление сторон спора, в том числе Заявителя и оппонента, членов Комиссии и иных лиц, участвующих в заседании Комиссии, с поступившей информацией;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7.4.3. Предлагает оппоненту и Заявителю представить в Комиссию свои письменные возражения по существу Обращения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7.5. Заседание Комиссии проводится в присутствии сторон спора. Перед началом заседания Комиссии в протоколе регистрируются все явившиеся её члены. При наличии письменной просьбы Заявителя или (и) оппонента о рассмотрении спора без их участия заседание Комиссии проводится в его (их) отсутствие. В случае неявки хотя бы одной из сторон спора не заседание Комиссии (при отсутствии письменной просьбы данной стороны о рассмотрении указанного вопроса без её участия) рассмотрение спора откладывается. Повторная неявка той же стороны спора без уважительных причин на заседание Комиссии не является основанием для переноса рассмотрения спора. В этом случае Комиссии принимает решение по существу спора по имеющимся материалам и выступлениям присутствующих на заседании.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7.6. Разбирательство в Комиссии осуществляется в пределах тех требований и по тем основаниям, которые изложены в Обращении. Изменение предмета и (или) основания, изложенного в Заявлении, в процессе рассмотрения спора не допускается.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7.7. На заседании Комиссии заслушиваются пояснения сторон спора и иных лиц, рассматриваются материалы по существу Обращения, а также дополнительные материалы.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lastRenderedPageBreak/>
        <w:t xml:space="preserve">7.8. В ходе заседания Комиссия заслушивает доводы сторон, исследует представленные доказательства и принимает решение по существу спора.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7.9. Каждая сторона представляет те обстоятельства, на которые она ссылается как на основани</w:t>
      </w:r>
      <w:r w:rsidR="001F4BD6" w:rsidRPr="006A7A03">
        <w:rPr>
          <w:rFonts w:ascii="Arial" w:hAnsi="Arial" w:cs="Arial"/>
          <w:sz w:val="24"/>
          <w:szCs w:val="24"/>
        </w:rPr>
        <w:t>и</w:t>
      </w:r>
      <w:r w:rsidRPr="006A7A03">
        <w:rPr>
          <w:rFonts w:ascii="Arial" w:hAnsi="Arial" w:cs="Arial"/>
          <w:sz w:val="24"/>
          <w:szCs w:val="24"/>
        </w:rPr>
        <w:t xml:space="preserve"> своих требований или возражений. Комиссия вправе потребовать представления сторонами дополнительных доказательств, обосновывающих их требования или возражения. Она вправе также по своему усмотрению </w:t>
      </w:r>
      <w:r w:rsidRPr="006A7A03">
        <w:rPr>
          <w:rFonts w:ascii="Arial" w:hAnsi="Arial" w:cs="Arial"/>
          <w:b/>
          <w:sz w:val="24"/>
          <w:szCs w:val="24"/>
        </w:rPr>
        <w:t>испрашивать</w:t>
      </w:r>
      <w:r w:rsidRPr="006A7A03">
        <w:rPr>
          <w:rFonts w:ascii="Arial" w:hAnsi="Arial" w:cs="Arial"/>
          <w:sz w:val="24"/>
          <w:szCs w:val="24"/>
        </w:rPr>
        <w:t xml:space="preserve"> представление доказательств от иных лиц, вызывать и заслушивать свидетелей произошедшего.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7.10. Оценка доказательств осуществляется членами Комиссии по их внутреннему убеждению, основанному на всестороннем, полном и объективном исследовании имеющихся доказательств.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>7.11. Комиссия имеет право вызывать на заседание свидетелей, приглашать специалистов, запрашивать необходимые документы у</w:t>
      </w:r>
      <w:r w:rsidR="008E69FE" w:rsidRPr="006A7A03">
        <w:rPr>
          <w:rFonts w:ascii="Arial" w:hAnsi="Arial" w:cs="Arial"/>
          <w:sz w:val="24"/>
          <w:szCs w:val="24"/>
        </w:rPr>
        <w:t xml:space="preserve"> 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. По требованию Комиссии </w:t>
      </w:r>
      <w:r w:rsidR="008E69FE" w:rsidRPr="006A7A03">
        <w:rPr>
          <w:rFonts w:ascii="Arial" w:hAnsi="Arial" w:cs="Arial"/>
          <w:sz w:val="24"/>
          <w:szCs w:val="24"/>
        </w:rPr>
        <w:t>учебный центр «Сатурн»</w:t>
      </w:r>
      <w:r w:rsidRPr="006A7A03">
        <w:rPr>
          <w:rFonts w:ascii="Arial" w:hAnsi="Arial" w:cs="Arial"/>
          <w:sz w:val="24"/>
          <w:szCs w:val="24"/>
        </w:rPr>
        <w:t xml:space="preserve"> обязан в установленный Комиссией срок представлять ей необходимые документы.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7.12. На заседании Комиссии ведётся протокол, который подписывается председателем Комиссии или его заместителем, секретарём Комиссии.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7.13. Комиссия обязана рассмотреть Обращение в течение десяти календарных дней со дня подачи заявления Заявителем.  </w:t>
      </w:r>
    </w:p>
    <w:p w:rsidR="008E69FE" w:rsidRPr="006A7A03" w:rsidRDefault="008E69F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8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Порядок принятия решений Комиссией и их исполнение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8.1. По итогам рассмотрения споров Комиссия принимает решение с указанием мотивов, на которых оно основано.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8.2. Решения Комиссии являются обязательными для всех участников образовательных отношений и подлежат исполнению в сроки, предусмотренные указанным решением.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 Решения Комиссии принимаются открытым голосованием простым большинством голосов. В случае равенства голосов решающим является голос её председателя. В решение Комиссии указываются: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8.3.1. Наименование </w:t>
      </w:r>
      <w:r w:rsidR="008E69FE" w:rsidRPr="006A7A03">
        <w:rPr>
          <w:rFonts w:ascii="Arial" w:hAnsi="Arial" w:cs="Arial"/>
          <w:sz w:val="24"/>
          <w:szCs w:val="24"/>
        </w:rPr>
        <w:t>УЦ ДПО 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8.3.2. Фамилия, имя, отчество, должность обратившегося в Комиссию участника образовательных отношений.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8.3.3. Даты обращения в Комиссию и рассмотрения спора, существо спора.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8.3.4. Фамилии, имена, отчества членов Комиссии и других лиц, присутствующих на заседании.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8.3.5. Существо решения и его обоснование (со ссылкой на закон, иной нормативный правовой акт).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8.3.6. Результаты голосования.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8.3.7. Решения Комиссии оформляются протоколами, которые подписываются всеми присутствующими членами Комиссии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8.3.8. Уведомление о решении Комиссии лицу, подавшему обращение (жалобу, заявление, предложение) направляется по форме согласно приложению № 3.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8.4. Сторона спора, которая не удовлетворена решением Комиссии, вправе обжаловать это решение в установленном законодательством Российской Федерации порядке.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8.5. Член Комиссии, несогласный с принятым решением, вправе в письменной форме изложить особое мнение, которое подлежит обязательному приобщению к протоколу и с которым должны быть ознакомлены стороны спора.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8.6. Копия протокола заседания Комиссии в течение трёх рабочих дней со дня заседания передаётся для ознакомления всем заинтересованным лицам.  </w:t>
      </w:r>
    </w:p>
    <w:p w:rsidR="008E69FE" w:rsidRPr="006A7A03" w:rsidRDefault="008E69F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9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Делопроизводство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9.1. Организационно-техническое и документальное обеспечение деятельности Комиссии, а также информирование членов Комиссии о вопросах, включённых в повестку дня, ознакомление членов Комиссии с материалами, представленными для обсуждения на заседании Комиссии, осуществляется секретарём Комиссии.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lastRenderedPageBreak/>
        <w:t xml:space="preserve">9.2. Делопроизводство Комиссии ведётся в соответствии с законодательством Российской Федерации.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9.3. Журнал регистрации Обращений, протоколы заседания Комиссии, Обращение и материалы по существу рассматриваемых споров хранятся в составе отдельного дела в архиве </w:t>
      </w:r>
      <w:r w:rsidR="00254C97" w:rsidRPr="006A7A03">
        <w:rPr>
          <w:rFonts w:ascii="Arial" w:hAnsi="Arial" w:cs="Arial"/>
          <w:sz w:val="24"/>
          <w:szCs w:val="24"/>
        </w:rPr>
        <w:t>УЦ ДПО учебного центра «Сатурн»</w:t>
      </w:r>
      <w:r w:rsidRPr="006A7A03">
        <w:rPr>
          <w:rFonts w:ascii="Arial" w:hAnsi="Arial" w:cs="Arial"/>
          <w:sz w:val="24"/>
          <w:szCs w:val="24"/>
        </w:rPr>
        <w:t xml:space="preserve">.  </w:t>
      </w:r>
    </w:p>
    <w:p w:rsidR="008E69FE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9.4. Срок хранения документов Комиссии в </w:t>
      </w:r>
      <w:r w:rsidR="008E69FE" w:rsidRPr="006A7A03">
        <w:rPr>
          <w:rFonts w:ascii="Arial" w:hAnsi="Arial" w:cs="Arial"/>
          <w:sz w:val="24"/>
          <w:szCs w:val="24"/>
        </w:rPr>
        <w:t>учебном центре «Сатурн»</w:t>
      </w:r>
      <w:r w:rsidRPr="006A7A03">
        <w:rPr>
          <w:rFonts w:ascii="Arial" w:hAnsi="Arial" w:cs="Arial"/>
          <w:sz w:val="24"/>
          <w:szCs w:val="24"/>
        </w:rPr>
        <w:t xml:space="preserve"> составляет три года.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</w:t>
      </w:r>
    </w:p>
    <w:p w:rsidR="00241A78" w:rsidRPr="006A7A03" w:rsidRDefault="001F014E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b/>
          <w:sz w:val="24"/>
          <w:szCs w:val="24"/>
        </w:rPr>
      </w:pPr>
      <w:r w:rsidRPr="006A7A03">
        <w:rPr>
          <w:rFonts w:ascii="Arial" w:hAnsi="Arial" w:cs="Arial"/>
          <w:b/>
          <w:sz w:val="24"/>
          <w:szCs w:val="24"/>
        </w:rPr>
        <w:t>10</w:t>
      </w:r>
      <w:r w:rsidR="00241A78" w:rsidRPr="006A7A03">
        <w:rPr>
          <w:rFonts w:ascii="Arial" w:hAnsi="Arial" w:cs="Arial"/>
          <w:b/>
          <w:sz w:val="24"/>
          <w:szCs w:val="24"/>
        </w:rPr>
        <w:t xml:space="preserve">. Заключительные положения  </w:t>
      </w:r>
    </w:p>
    <w:p w:rsidR="00241A78" w:rsidRPr="006A7A03" w:rsidRDefault="00241A78" w:rsidP="006A7A03">
      <w:pPr>
        <w:spacing w:after="0" w:line="240" w:lineRule="auto"/>
        <w:ind w:left="-709" w:right="-143" w:firstLine="425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10.1. Настоящее Положение вступает в силу с момента его утверждения и действует бессрочно, до замены его новым Положением. </w:t>
      </w:r>
    </w:p>
    <w:p w:rsidR="00241A78" w:rsidRPr="006A7A03" w:rsidRDefault="00241A78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</w:t>
      </w:r>
    </w:p>
    <w:p w:rsidR="00241A78" w:rsidRPr="006A7A03" w:rsidRDefault="00241A78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r w:rsidRPr="006A7A03">
        <w:rPr>
          <w:rFonts w:ascii="Arial" w:hAnsi="Arial" w:cs="Arial"/>
          <w:sz w:val="24"/>
          <w:szCs w:val="24"/>
        </w:rPr>
        <w:t xml:space="preserve"> </w:t>
      </w:r>
    </w:p>
    <w:p w:rsidR="00666908" w:rsidRPr="006A7A03" w:rsidRDefault="00666908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</w:p>
    <w:p w:rsidR="00C60235" w:rsidRPr="006A7A03" w:rsidRDefault="00C60235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</w:p>
    <w:p w:rsidR="00687612" w:rsidRPr="006A7A03" w:rsidRDefault="00687612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</w:p>
    <w:p w:rsidR="00C60235" w:rsidRPr="006A7A03" w:rsidRDefault="00C60235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</w:p>
    <w:p w:rsidR="00C60235" w:rsidRPr="006A7A03" w:rsidRDefault="00C60235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</w:p>
    <w:p w:rsidR="00C60235" w:rsidRPr="006A7A03" w:rsidRDefault="00C60235" w:rsidP="006A7A03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B217E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lastRenderedPageBreak/>
        <w:t>Приложение 1 к Положению о комиссии</w:t>
      </w:r>
    </w:p>
    <w:p w:rsidR="00CB217E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по урегулированию споров </w:t>
      </w:r>
      <w:proofErr w:type="gramStart"/>
      <w:r w:rsidRPr="00CB217E">
        <w:rPr>
          <w:rFonts w:ascii="Arial" w:hAnsi="Arial" w:cs="Arial"/>
          <w:sz w:val="24"/>
          <w:szCs w:val="24"/>
        </w:rPr>
        <w:t>между</w:t>
      </w:r>
      <w:proofErr w:type="gramEnd"/>
    </w:p>
    <w:p w:rsidR="00CB217E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участниками образовательных отношений </w:t>
      </w:r>
    </w:p>
    <w:p w:rsid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в Частном учреждение </w:t>
      </w:r>
      <w:proofErr w:type="gramStart"/>
      <w:r w:rsidRPr="00C60235">
        <w:rPr>
          <w:rFonts w:ascii="Arial" w:hAnsi="Arial" w:cs="Arial"/>
          <w:sz w:val="24"/>
          <w:szCs w:val="24"/>
        </w:rPr>
        <w:t>дополнительного</w:t>
      </w:r>
      <w:proofErr w:type="gramEnd"/>
      <w:r w:rsidRPr="00C60235">
        <w:rPr>
          <w:rFonts w:ascii="Arial" w:hAnsi="Arial" w:cs="Arial"/>
          <w:sz w:val="24"/>
          <w:szCs w:val="24"/>
        </w:rPr>
        <w:t xml:space="preserve"> </w:t>
      </w:r>
    </w:p>
    <w:p w:rsid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профессионального образования </w:t>
      </w:r>
    </w:p>
    <w:p w:rsidR="00CB217E" w:rsidRP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 учебного центра «Сатурн»</w:t>
      </w:r>
    </w:p>
    <w:p w:rsidR="00CB217E" w:rsidRPr="00C60235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  </w:t>
      </w:r>
    </w:p>
    <w:p w:rsidR="00CB217E" w:rsidRDefault="00CB217E" w:rsidP="00CB217E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  <w:r w:rsidRPr="00CB217E">
        <w:rPr>
          <w:rFonts w:ascii="Arial" w:hAnsi="Arial" w:cs="Arial"/>
          <w:b/>
          <w:sz w:val="24"/>
          <w:szCs w:val="24"/>
        </w:rPr>
        <w:t>ЖУРНАЛ</w:t>
      </w:r>
    </w:p>
    <w:p w:rsidR="00CB217E" w:rsidRPr="00CB217E" w:rsidRDefault="00CB217E" w:rsidP="00CB217E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</w:p>
    <w:p w:rsidR="00C60235" w:rsidRDefault="00CB217E" w:rsidP="00C60235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  <w:r w:rsidRPr="00C60235">
        <w:rPr>
          <w:rFonts w:ascii="Arial" w:hAnsi="Arial" w:cs="Arial"/>
          <w:b/>
          <w:sz w:val="24"/>
          <w:szCs w:val="24"/>
        </w:rPr>
        <w:t>регистрации письменных обращений (жалоб, заявлений, предложений) в Комиссию по урегулированию споров между участниками образовательных отношений</w:t>
      </w:r>
      <w:r w:rsidR="00C60235" w:rsidRPr="00C60235">
        <w:rPr>
          <w:rFonts w:ascii="Arial" w:hAnsi="Arial" w:cs="Arial"/>
          <w:b/>
          <w:sz w:val="24"/>
          <w:szCs w:val="24"/>
        </w:rPr>
        <w:t xml:space="preserve">  Частного учреждение дополнительного профессионального образования</w:t>
      </w:r>
    </w:p>
    <w:p w:rsidR="00C60235" w:rsidRPr="00C60235" w:rsidRDefault="00C60235" w:rsidP="00C60235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  <w:r w:rsidRPr="00C60235">
        <w:rPr>
          <w:rFonts w:ascii="Arial" w:hAnsi="Arial" w:cs="Arial"/>
          <w:b/>
          <w:sz w:val="24"/>
          <w:szCs w:val="24"/>
        </w:rPr>
        <w:t xml:space="preserve"> учебного центра «Сатурн»</w:t>
      </w:r>
    </w:p>
    <w:p w:rsidR="00CB217E" w:rsidRPr="00CB217E" w:rsidRDefault="00C60235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a4"/>
        <w:tblW w:w="0" w:type="auto"/>
        <w:tblInd w:w="-709" w:type="dxa"/>
        <w:tblLook w:val="04A0"/>
      </w:tblPr>
      <w:tblGrid>
        <w:gridCol w:w="1101"/>
        <w:gridCol w:w="992"/>
        <w:gridCol w:w="1559"/>
        <w:gridCol w:w="2498"/>
        <w:gridCol w:w="1367"/>
        <w:gridCol w:w="1368"/>
        <w:gridCol w:w="1368"/>
      </w:tblGrid>
      <w:tr w:rsidR="00CB217E" w:rsidTr="00CB217E">
        <w:tc>
          <w:tcPr>
            <w:tcW w:w="1101" w:type="dxa"/>
          </w:tcPr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217E">
              <w:rPr>
                <w:rFonts w:ascii="Arial" w:hAnsi="Arial" w:cs="Arial"/>
                <w:sz w:val="24"/>
                <w:szCs w:val="24"/>
              </w:rPr>
              <w:t>Рег</w:t>
            </w:r>
            <w:proofErr w:type="spellEnd"/>
            <w:r w:rsidRPr="00CB217E">
              <w:rPr>
                <w:rFonts w:ascii="Arial" w:hAnsi="Arial" w:cs="Arial"/>
                <w:sz w:val="24"/>
                <w:szCs w:val="24"/>
              </w:rPr>
              <w:t>. №</w:t>
            </w:r>
          </w:p>
        </w:tc>
        <w:tc>
          <w:tcPr>
            <w:tcW w:w="992" w:type="dxa"/>
          </w:tcPr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17E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1559" w:type="dxa"/>
          </w:tcPr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17E">
              <w:rPr>
                <w:rFonts w:ascii="Arial" w:hAnsi="Arial" w:cs="Arial"/>
                <w:sz w:val="24"/>
                <w:szCs w:val="24"/>
              </w:rPr>
              <w:t>ФИО</w:t>
            </w:r>
          </w:p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17E">
              <w:rPr>
                <w:rFonts w:ascii="Arial" w:hAnsi="Arial" w:cs="Arial"/>
                <w:sz w:val="24"/>
                <w:szCs w:val="24"/>
              </w:rPr>
              <w:t>заявителя</w:t>
            </w:r>
          </w:p>
        </w:tc>
        <w:tc>
          <w:tcPr>
            <w:tcW w:w="2498" w:type="dxa"/>
          </w:tcPr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17E">
              <w:rPr>
                <w:rFonts w:ascii="Arial" w:hAnsi="Arial" w:cs="Arial"/>
                <w:sz w:val="24"/>
                <w:szCs w:val="24"/>
              </w:rPr>
              <w:t>Роль заявителя как участника образовательных отношений</w:t>
            </w:r>
          </w:p>
        </w:tc>
        <w:tc>
          <w:tcPr>
            <w:tcW w:w="1367" w:type="dxa"/>
          </w:tcPr>
          <w:p w:rsidR="00CB217E" w:rsidRPr="00CB217E" w:rsidRDefault="00CB217E" w:rsidP="00C60235">
            <w:pPr>
              <w:ind w:left="-54"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17E">
              <w:rPr>
                <w:rFonts w:ascii="Arial" w:hAnsi="Arial" w:cs="Arial"/>
                <w:sz w:val="24"/>
                <w:szCs w:val="24"/>
              </w:rPr>
              <w:t>Подпись заявителя</w:t>
            </w:r>
          </w:p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:rsidR="00CB217E" w:rsidRP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17E">
              <w:rPr>
                <w:rFonts w:ascii="Arial" w:hAnsi="Arial" w:cs="Arial"/>
                <w:sz w:val="24"/>
                <w:szCs w:val="24"/>
              </w:rPr>
              <w:t>ФИО секретаря Комиссии</w:t>
            </w:r>
          </w:p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:rsidR="00CB217E" w:rsidRPr="00CB217E" w:rsidRDefault="00CB217E" w:rsidP="00C60235">
            <w:pPr>
              <w:ind w:left="-96" w:right="-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17E">
              <w:rPr>
                <w:rFonts w:ascii="Arial" w:hAnsi="Arial" w:cs="Arial"/>
                <w:sz w:val="24"/>
                <w:szCs w:val="24"/>
              </w:rPr>
              <w:t>Подпись секретаря Комиссии</w:t>
            </w:r>
          </w:p>
          <w:p w:rsidR="00CB217E" w:rsidRDefault="00CB217E" w:rsidP="00C60235">
            <w:pPr>
              <w:ind w:right="-14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17E" w:rsidTr="00CB217E">
        <w:tc>
          <w:tcPr>
            <w:tcW w:w="1101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7" w:type="dxa"/>
          </w:tcPr>
          <w:p w:rsidR="00CB217E" w:rsidRPr="00CB217E" w:rsidRDefault="00CB217E" w:rsidP="00CB217E">
            <w:pPr>
              <w:ind w:left="-54"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:rsidR="00CB217E" w:rsidRPr="00CB217E" w:rsidRDefault="00CB217E" w:rsidP="00CB217E">
            <w:pPr>
              <w:ind w:left="-709"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:rsidR="00CB217E" w:rsidRPr="00CB217E" w:rsidRDefault="00CB217E" w:rsidP="00CB217E">
            <w:pPr>
              <w:ind w:left="-709" w:right="-14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17E" w:rsidTr="00CB217E">
        <w:tc>
          <w:tcPr>
            <w:tcW w:w="1101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:rsidR="00CB217E" w:rsidRPr="00CB217E" w:rsidRDefault="00CB217E" w:rsidP="00CB217E">
            <w:pPr>
              <w:ind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7" w:type="dxa"/>
          </w:tcPr>
          <w:p w:rsidR="00CB217E" w:rsidRPr="00CB217E" w:rsidRDefault="00CB217E" w:rsidP="00CB217E">
            <w:pPr>
              <w:ind w:left="-54"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:rsidR="00CB217E" w:rsidRPr="00CB217E" w:rsidRDefault="00CB217E" w:rsidP="00CB217E">
            <w:pPr>
              <w:ind w:left="-709" w:right="-1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:rsidR="00CB217E" w:rsidRPr="00CB217E" w:rsidRDefault="00CB217E" w:rsidP="00CB217E">
            <w:pPr>
              <w:ind w:left="-709" w:right="-14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B217E" w:rsidRP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B217E" w:rsidRP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      </w:t>
      </w:r>
    </w:p>
    <w:p w:rsidR="00CB217E" w:rsidRP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</w:t>
      </w:r>
    </w:p>
    <w:p w:rsidR="00CB217E" w:rsidRP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</w:t>
      </w:r>
    </w:p>
    <w:p w:rsidR="00CB217E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Приложение 2  к Положению о комиссии </w:t>
      </w:r>
    </w:p>
    <w:p w:rsidR="00CB217E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по урегулированию споров </w:t>
      </w:r>
      <w:proofErr w:type="gramStart"/>
      <w:r w:rsidRPr="00CB217E">
        <w:rPr>
          <w:rFonts w:ascii="Arial" w:hAnsi="Arial" w:cs="Arial"/>
          <w:sz w:val="24"/>
          <w:szCs w:val="24"/>
        </w:rPr>
        <w:t>между</w:t>
      </w:r>
      <w:proofErr w:type="gramEnd"/>
    </w:p>
    <w:p w:rsidR="00CB217E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участниками образовательных отношений</w:t>
      </w:r>
    </w:p>
    <w:p w:rsidR="00C60235" w:rsidRDefault="00CB217E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</w:t>
      </w:r>
      <w:r w:rsidR="00C60235" w:rsidRPr="00C60235">
        <w:rPr>
          <w:rFonts w:ascii="Arial" w:hAnsi="Arial" w:cs="Arial"/>
          <w:sz w:val="24"/>
          <w:szCs w:val="24"/>
        </w:rPr>
        <w:t xml:space="preserve">в Частном учреждение </w:t>
      </w:r>
      <w:proofErr w:type="gramStart"/>
      <w:r w:rsidR="00C60235" w:rsidRPr="00C60235">
        <w:rPr>
          <w:rFonts w:ascii="Arial" w:hAnsi="Arial" w:cs="Arial"/>
          <w:sz w:val="24"/>
          <w:szCs w:val="24"/>
        </w:rPr>
        <w:t>дополнительного</w:t>
      </w:r>
      <w:proofErr w:type="gramEnd"/>
      <w:r w:rsidR="00C60235" w:rsidRPr="00C60235">
        <w:rPr>
          <w:rFonts w:ascii="Arial" w:hAnsi="Arial" w:cs="Arial"/>
          <w:sz w:val="24"/>
          <w:szCs w:val="24"/>
        </w:rPr>
        <w:t xml:space="preserve"> </w:t>
      </w:r>
    </w:p>
    <w:p w:rsid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профессионального образования </w:t>
      </w:r>
    </w:p>
    <w:p w:rsidR="00C60235" w:rsidRP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 учебного центра «Сатурн»</w:t>
      </w:r>
    </w:p>
    <w:p w:rsidR="00CB217E" w:rsidRDefault="00C60235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B217E" w:rsidRPr="00CB217E" w:rsidRDefault="00CB217E" w:rsidP="00CB217E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</w:p>
    <w:p w:rsidR="00CB217E" w:rsidRP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</w:t>
      </w:r>
    </w:p>
    <w:p w:rsidR="00CB217E" w:rsidRPr="00C60235" w:rsidRDefault="00CB217E" w:rsidP="00CB217E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  <w:r w:rsidRPr="00C60235">
        <w:rPr>
          <w:rFonts w:ascii="Arial" w:hAnsi="Arial" w:cs="Arial"/>
          <w:b/>
          <w:sz w:val="24"/>
          <w:szCs w:val="24"/>
        </w:rPr>
        <w:t>УВЕДОМЛЕНИЕ</w:t>
      </w:r>
    </w:p>
    <w:p w:rsidR="00CB217E" w:rsidRPr="00C60235" w:rsidRDefault="00CB217E" w:rsidP="00CB217E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  <w:r w:rsidRPr="00C60235">
        <w:rPr>
          <w:rFonts w:ascii="Arial" w:hAnsi="Arial" w:cs="Arial"/>
          <w:b/>
          <w:sz w:val="24"/>
          <w:szCs w:val="24"/>
        </w:rPr>
        <w:t>о сроке и месте заседания Комиссии</w:t>
      </w:r>
    </w:p>
    <w:p w:rsidR="00CB217E" w:rsidRP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 </w:t>
      </w:r>
    </w:p>
    <w:p w:rsidR="00CB217E" w:rsidRPr="00CB217E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Кому:_________________________________________________________________ </w:t>
      </w:r>
    </w:p>
    <w:p w:rsidR="00CB217E" w:rsidRPr="00C60235" w:rsidRDefault="00C60235" w:rsidP="00CB217E">
      <w:pPr>
        <w:spacing w:after="0" w:line="240" w:lineRule="auto"/>
        <w:ind w:left="-709"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CB217E" w:rsidRPr="00CB217E">
        <w:rPr>
          <w:rFonts w:ascii="Arial" w:hAnsi="Arial" w:cs="Arial"/>
          <w:sz w:val="24"/>
          <w:szCs w:val="24"/>
        </w:rPr>
        <w:t xml:space="preserve"> </w:t>
      </w:r>
      <w:r w:rsidR="00CB217E" w:rsidRPr="00C60235">
        <w:rPr>
          <w:rFonts w:ascii="Arial" w:hAnsi="Arial" w:cs="Arial"/>
          <w:sz w:val="18"/>
          <w:szCs w:val="18"/>
        </w:rPr>
        <w:t xml:space="preserve">(ФИО)  </w:t>
      </w:r>
    </w:p>
    <w:p w:rsidR="00CB217E" w:rsidRPr="00CB217E" w:rsidRDefault="00CB217E" w:rsidP="00603642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 xml:space="preserve">Уведомляю Вас о том, что заседание Комиссии по урегулированию споров между участниками образовательных отношений Муниципального бюджетного учреждения дополнительного образования «Центр дополнительного образования № 1» города Смоленска по рассмотрению заявления  </w:t>
      </w:r>
    </w:p>
    <w:p w:rsidR="00CB217E" w:rsidRPr="00CB217E" w:rsidRDefault="00CB217E" w:rsidP="00603642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proofErr w:type="gramStart"/>
      <w:r w:rsidRPr="00CB217E">
        <w:rPr>
          <w:rFonts w:ascii="Arial" w:hAnsi="Arial" w:cs="Arial"/>
          <w:sz w:val="24"/>
          <w:szCs w:val="24"/>
        </w:rPr>
        <w:t xml:space="preserve">(входящий регистрационный номер - ___ от «___» ________________ 201__ г. состоится «___»__________201__ г. в </w:t>
      </w:r>
      <w:proofErr w:type="spellStart"/>
      <w:r w:rsidRPr="00CB217E">
        <w:rPr>
          <w:rFonts w:ascii="Arial" w:hAnsi="Arial" w:cs="Arial"/>
          <w:sz w:val="24"/>
          <w:szCs w:val="24"/>
        </w:rPr>
        <w:t>___ч</w:t>
      </w:r>
      <w:proofErr w:type="spellEnd"/>
      <w:r w:rsidRPr="00CB21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217E">
        <w:rPr>
          <w:rFonts w:ascii="Arial" w:hAnsi="Arial" w:cs="Arial"/>
          <w:sz w:val="24"/>
          <w:szCs w:val="24"/>
        </w:rPr>
        <w:t>___мин</w:t>
      </w:r>
      <w:proofErr w:type="spellEnd"/>
      <w:r w:rsidRPr="00CB217E">
        <w:rPr>
          <w:rFonts w:ascii="Arial" w:hAnsi="Arial" w:cs="Arial"/>
          <w:sz w:val="24"/>
          <w:szCs w:val="24"/>
        </w:rPr>
        <w:t xml:space="preserve">. по адресу:___________________________________________  </w:t>
      </w:r>
      <w:proofErr w:type="gramEnd"/>
    </w:p>
    <w:p w:rsidR="00687612" w:rsidRDefault="00CB217E" w:rsidP="00CB217E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CB217E">
        <w:rPr>
          <w:rFonts w:ascii="Arial" w:hAnsi="Arial" w:cs="Arial"/>
          <w:sz w:val="24"/>
          <w:szCs w:val="24"/>
        </w:rPr>
        <w:t>Секретарь Комиссии: _________________________ /______________________________/ (подпись) (ФИО) «___»______________ 201__</w:t>
      </w: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87612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lastRenderedPageBreak/>
        <w:t>Приложение 3  к Положению о комиссии</w:t>
      </w:r>
    </w:p>
    <w:p w:rsidR="00687612" w:rsidRDefault="00687612" w:rsidP="00687612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 по урегулированию споров </w:t>
      </w:r>
      <w:proofErr w:type="gramStart"/>
      <w:r w:rsidRPr="00687612">
        <w:rPr>
          <w:rFonts w:ascii="Arial" w:hAnsi="Arial" w:cs="Arial"/>
          <w:sz w:val="24"/>
          <w:szCs w:val="24"/>
        </w:rPr>
        <w:t>между</w:t>
      </w:r>
      <w:proofErr w:type="gramEnd"/>
      <w:r w:rsidRPr="00687612">
        <w:rPr>
          <w:rFonts w:ascii="Arial" w:hAnsi="Arial" w:cs="Arial"/>
          <w:sz w:val="24"/>
          <w:szCs w:val="24"/>
        </w:rPr>
        <w:t xml:space="preserve"> </w:t>
      </w:r>
    </w:p>
    <w:p w:rsidR="00687612" w:rsidRDefault="00687612" w:rsidP="00687612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участниками образовательных отношений </w:t>
      </w:r>
    </w:p>
    <w:p w:rsid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в Частном учреждение </w:t>
      </w:r>
      <w:proofErr w:type="gramStart"/>
      <w:r w:rsidRPr="00C60235">
        <w:rPr>
          <w:rFonts w:ascii="Arial" w:hAnsi="Arial" w:cs="Arial"/>
          <w:sz w:val="24"/>
          <w:szCs w:val="24"/>
        </w:rPr>
        <w:t>дополнительного</w:t>
      </w:r>
      <w:proofErr w:type="gramEnd"/>
      <w:r w:rsidRPr="00C60235">
        <w:rPr>
          <w:rFonts w:ascii="Arial" w:hAnsi="Arial" w:cs="Arial"/>
          <w:sz w:val="24"/>
          <w:szCs w:val="24"/>
        </w:rPr>
        <w:t xml:space="preserve"> </w:t>
      </w:r>
    </w:p>
    <w:p w:rsid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профессионального образования </w:t>
      </w:r>
    </w:p>
    <w:p w:rsidR="00C60235" w:rsidRPr="00C60235" w:rsidRDefault="00C60235" w:rsidP="00C60235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 w:rsidRPr="00C60235">
        <w:rPr>
          <w:rFonts w:ascii="Arial" w:hAnsi="Arial" w:cs="Arial"/>
          <w:sz w:val="24"/>
          <w:szCs w:val="24"/>
        </w:rPr>
        <w:t xml:space="preserve"> учебного центра «Сатурн»</w:t>
      </w:r>
    </w:p>
    <w:p w:rsidR="00687612" w:rsidRDefault="00C60235" w:rsidP="00687612">
      <w:pPr>
        <w:spacing w:after="0" w:line="240" w:lineRule="auto"/>
        <w:ind w:left="-709" w:right="-14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87612" w:rsidRPr="00C60235" w:rsidRDefault="00687612" w:rsidP="00687612">
      <w:pPr>
        <w:spacing w:after="0" w:line="240" w:lineRule="auto"/>
        <w:ind w:left="-709" w:right="-143"/>
        <w:jc w:val="right"/>
        <w:rPr>
          <w:rFonts w:ascii="Arial" w:hAnsi="Arial" w:cs="Arial"/>
          <w:b/>
          <w:sz w:val="24"/>
          <w:szCs w:val="24"/>
        </w:rPr>
      </w:pPr>
    </w:p>
    <w:p w:rsidR="00687612" w:rsidRPr="00C60235" w:rsidRDefault="00687612" w:rsidP="00687612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  <w:r w:rsidRPr="00C60235">
        <w:rPr>
          <w:rFonts w:ascii="Arial" w:hAnsi="Arial" w:cs="Arial"/>
          <w:b/>
          <w:sz w:val="24"/>
          <w:szCs w:val="24"/>
        </w:rPr>
        <w:t>УВЕДОМЛЕНИЕ</w:t>
      </w:r>
    </w:p>
    <w:p w:rsidR="00687612" w:rsidRDefault="00687612" w:rsidP="00C60235">
      <w:pPr>
        <w:spacing w:after="0" w:line="240" w:lineRule="auto"/>
        <w:ind w:left="-709" w:right="-143"/>
        <w:jc w:val="center"/>
        <w:rPr>
          <w:rFonts w:ascii="Arial" w:hAnsi="Arial" w:cs="Arial"/>
          <w:b/>
          <w:sz w:val="24"/>
          <w:szCs w:val="24"/>
        </w:rPr>
      </w:pPr>
      <w:r w:rsidRPr="00C60235">
        <w:rPr>
          <w:rFonts w:ascii="Arial" w:hAnsi="Arial" w:cs="Arial"/>
          <w:b/>
          <w:sz w:val="24"/>
          <w:szCs w:val="24"/>
        </w:rPr>
        <w:t>о решении Комиссии лицу, подавшему обращение (жалобу, заявление, предложение)</w:t>
      </w:r>
    </w:p>
    <w:p w:rsidR="00C60235" w:rsidRPr="00C60235" w:rsidRDefault="00C60235" w:rsidP="00687612">
      <w:pPr>
        <w:spacing w:after="0" w:line="240" w:lineRule="auto"/>
        <w:ind w:left="-709" w:right="-143"/>
        <w:rPr>
          <w:rFonts w:ascii="Arial" w:hAnsi="Arial" w:cs="Arial"/>
          <w:b/>
          <w:sz w:val="24"/>
          <w:szCs w:val="24"/>
        </w:rPr>
      </w:pPr>
    </w:p>
    <w:p w:rsidR="00687612" w:rsidRPr="00687612" w:rsidRDefault="00687612" w:rsidP="00687612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Кому:_____________________________________________________________ </w:t>
      </w:r>
    </w:p>
    <w:p w:rsidR="00687612" w:rsidRPr="00C60235" w:rsidRDefault="00C60235" w:rsidP="00603642">
      <w:pPr>
        <w:spacing w:after="0" w:line="240" w:lineRule="auto"/>
        <w:ind w:left="-709" w:right="-14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 w:rsidR="00687612" w:rsidRPr="00C60235">
        <w:rPr>
          <w:rFonts w:ascii="Arial" w:hAnsi="Arial" w:cs="Arial"/>
          <w:sz w:val="18"/>
          <w:szCs w:val="18"/>
        </w:rPr>
        <w:t xml:space="preserve">(ФИО) </w:t>
      </w:r>
    </w:p>
    <w:p w:rsidR="00687612" w:rsidRPr="00687612" w:rsidRDefault="00687612" w:rsidP="00603642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 Уведомляем Вас о том, что Комиссия по урегулированию споров между участниками образовательных Муниципального бюджетного учреждения дополнительного образования «Центр дополнительного образования № 1» города Смоленска,  </w:t>
      </w:r>
    </w:p>
    <w:p w:rsidR="00687612" w:rsidRPr="00687612" w:rsidRDefault="00687612" w:rsidP="00603642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proofErr w:type="gramStart"/>
      <w:r w:rsidRPr="00687612">
        <w:rPr>
          <w:rFonts w:ascii="Arial" w:hAnsi="Arial" w:cs="Arial"/>
          <w:sz w:val="24"/>
          <w:szCs w:val="24"/>
        </w:rPr>
        <w:t xml:space="preserve">Протокол № ___ от «___» __________ 201__ г. по рассмотрению заявления (входящий регистрационный номер - </w:t>
      </w:r>
      <w:proofErr w:type="spellStart"/>
      <w:r w:rsidRPr="00687612">
        <w:rPr>
          <w:rFonts w:ascii="Arial" w:hAnsi="Arial" w:cs="Arial"/>
          <w:sz w:val="24"/>
          <w:szCs w:val="24"/>
        </w:rPr>
        <w:t>___от</w:t>
      </w:r>
      <w:proofErr w:type="spellEnd"/>
      <w:r w:rsidRPr="00687612">
        <w:rPr>
          <w:rFonts w:ascii="Arial" w:hAnsi="Arial" w:cs="Arial"/>
          <w:sz w:val="24"/>
          <w:szCs w:val="24"/>
        </w:rPr>
        <w:t xml:space="preserve"> «__» __________ 201__ г. приняла следующее решение: 1___________________________________________________________________________ 2___________________________________________________________________________3___________________________________________________________________________ </w:t>
      </w:r>
      <w:proofErr w:type="gramEnd"/>
    </w:p>
    <w:p w:rsidR="00687612" w:rsidRPr="00687612" w:rsidRDefault="00687612" w:rsidP="00603642">
      <w:pPr>
        <w:spacing w:after="0" w:line="240" w:lineRule="auto"/>
        <w:ind w:left="-709" w:right="-143"/>
        <w:jc w:val="both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Решение Комиссии обязательно для исполнения всеми участниками образовательных отношений и подлежит исполнению в указанный срок. Решение Комиссии может быть обжаловано в установленном законодательством Российской Федерации порядке.  </w:t>
      </w:r>
    </w:p>
    <w:p w:rsidR="00687612" w:rsidRPr="00687612" w:rsidRDefault="00687612" w:rsidP="00687612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Секретарь Комиссии: _________________________ /______________________________/  </w:t>
      </w:r>
    </w:p>
    <w:p w:rsidR="00687612" w:rsidRPr="00687612" w:rsidRDefault="00687612" w:rsidP="00687612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                                                      (подпись)                                  (ФИО)  </w:t>
      </w:r>
    </w:p>
    <w:p w:rsidR="00687612" w:rsidRPr="00687612" w:rsidRDefault="00687612" w:rsidP="00687612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Председатель Комиссии: _____________________/______________________________/   </w:t>
      </w:r>
    </w:p>
    <w:p w:rsidR="00687612" w:rsidRPr="00687612" w:rsidRDefault="00687612" w:rsidP="00687612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                                                        (подпись)                                         (ФИО) </w:t>
      </w:r>
    </w:p>
    <w:p w:rsidR="00666908" w:rsidRDefault="00687612" w:rsidP="00687612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  <w:r w:rsidRPr="00687612">
        <w:rPr>
          <w:rFonts w:ascii="Arial" w:hAnsi="Arial" w:cs="Arial"/>
          <w:sz w:val="24"/>
          <w:szCs w:val="24"/>
        </w:rPr>
        <w:t xml:space="preserve"> «___»______________ 201__ г.</w:t>
      </w:r>
    </w:p>
    <w:p w:rsidR="00666908" w:rsidRDefault="00666908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66908" w:rsidRDefault="00666908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66908" w:rsidRDefault="00666908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66908" w:rsidRDefault="00666908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87612" w:rsidRDefault="0068761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66908" w:rsidRDefault="00666908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66908" w:rsidRDefault="00666908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03642" w:rsidRDefault="0060364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603642" w:rsidRDefault="00603642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BD415C" w:rsidRDefault="00BD415C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C60235" w:rsidRPr="00607AB4" w:rsidRDefault="00C60235" w:rsidP="00607AB4">
      <w:pPr>
        <w:spacing w:after="0" w:line="240" w:lineRule="auto"/>
        <w:ind w:left="-709" w:right="-143"/>
        <w:rPr>
          <w:rFonts w:ascii="Arial" w:hAnsi="Arial" w:cs="Arial"/>
          <w:sz w:val="24"/>
          <w:szCs w:val="24"/>
        </w:rPr>
      </w:pPr>
    </w:p>
    <w:p w:rsidR="0041604C" w:rsidRDefault="00241A78" w:rsidP="00607AB4">
      <w:pPr>
        <w:ind w:left="-709" w:right="-143"/>
        <w:rPr>
          <w:rFonts w:ascii="Arial" w:hAnsi="Arial" w:cs="Arial"/>
          <w:sz w:val="24"/>
          <w:szCs w:val="24"/>
        </w:rPr>
      </w:pPr>
      <w:r w:rsidRPr="00607AB4">
        <w:rPr>
          <w:rFonts w:ascii="Arial" w:hAnsi="Arial" w:cs="Arial"/>
          <w:sz w:val="24"/>
          <w:szCs w:val="24"/>
        </w:rPr>
        <w:t xml:space="preserve"> </w:t>
      </w:r>
    </w:p>
    <w:p w:rsidR="00666908" w:rsidRPr="00666908" w:rsidRDefault="00666908" w:rsidP="0060364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Примеры грубых нарушений прав граждан</w:t>
      </w:r>
    </w:p>
    <w:p w:rsidR="00666908" w:rsidRPr="00666908" w:rsidRDefault="00666908" w:rsidP="0060364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b/>
          <w:color w:val="000000"/>
          <w:sz w:val="24"/>
          <w:szCs w:val="24"/>
        </w:rPr>
        <w:t>в сфере общего образования</w:t>
      </w:r>
    </w:p>
    <w:p w:rsidR="00666908" w:rsidRPr="00666908" w:rsidRDefault="00666908" w:rsidP="0060364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Незаконный отказ в зачислении в образовательную организацию, воспрепятствование доступности образования.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Предоставление образовательных услуг, не соответствующих требованиям федеральных государственных образовательных стандартов.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Нарушение права обучающихся на предоставление им в бесплатное пользование учебников и другой учебной литературы.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Нарушение санитарных правил и нормативов организации образовательного процесса, отдыха обучающихся, нарушение требований к обеспечению безопасности в образовательных организациях.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Предъявление требований о внесении пожертвований, оплате (проведении) ремонта образовательных организаций.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Проведение мероприятий, не предусмотренных учебными планами, во время учебных занятий.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 xml:space="preserve">Привлечение </w:t>
      </w:r>
      <w:proofErr w:type="gramStart"/>
      <w:r w:rsidRPr="00666908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proofErr w:type="gramEnd"/>
      <w:r w:rsidRPr="00666908">
        <w:rPr>
          <w:rFonts w:ascii="Arial" w:eastAsia="Times New Roman" w:hAnsi="Arial" w:cs="Arial"/>
          <w:color w:val="000000"/>
          <w:sz w:val="24"/>
          <w:szCs w:val="24"/>
        </w:rPr>
        <w:t xml:space="preserve"> к труду, не предусмотренному образовательными программами, без их согласия.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6908">
        <w:rPr>
          <w:rFonts w:ascii="Arial" w:eastAsia="Times New Roman" w:hAnsi="Arial" w:cs="Arial"/>
          <w:color w:val="000000"/>
          <w:sz w:val="24"/>
          <w:szCs w:val="24"/>
        </w:rPr>
        <w:t>Применение методов воспитания, связанных с физическим и (или) психическим насилием над личностью обучающегося.</w:t>
      </w:r>
      <w:proofErr w:type="gramEnd"/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Умаление чести, достоинства и деловой репутации участников образовательных отношений, нарушение их имущественных прав.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Отсутствие в образовательной организации локальных актов, регулирующих реализацию образовательных программ.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Отсутствие (недостаток) объективности в оценивании знаний и учебных достижений обучающихся.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66908" w:rsidP="00603642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6908">
        <w:rPr>
          <w:rFonts w:ascii="Arial" w:eastAsia="Times New Roman" w:hAnsi="Arial" w:cs="Arial"/>
          <w:color w:val="000000"/>
          <w:sz w:val="24"/>
          <w:szCs w:val="24"/>
        </w:rPr>
        <w:t>Несоблюдение требований о защите персональных данных обучающихся и их законных представителей.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66908" w:rsidRPr="00666908" w:rsidRDefault="00603642" w:rsidP="00603642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Н</w:t>
      </w:r>
      <w:r w:rsidR="00666908" w:rsidRPr="00666908">
        <w:rPr>
          <w:rFonts w:ascii="Arial" w:eastAsia="Times New Roman" w:hAnsi="Arial" w:cs="Arial"/>
          <w:color w:val="000000"/>
          <w:sz w:val="24"/>
          <w:szCs w:val="24"/>
        </w:rPr>
        <w:t>есвоевременное оказание помощи обучающимся, пострадавшим во время образовательного процесса, сокрытие случаев причинения вреда здоровью обучающихся.</w:t>
      </w:r>
    </w:p>
    <w:p w:rsidR="00666908" w:rsidRPr="00666908" w:rsidRDefault="00666908" w:rsidP="006036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666908" w:rsidRPr="00666908" w:rsidSect="0033369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812"/>
    <w:multiLevelType w:val="multilevel"/>
    <w:tmpl w:val="8B2478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065B"/>
    <w:multiLevelType w:val="multilevel"/>
    <w:tmpl w:val="E6E45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73B5F"/>
    <w:multiLevelType w:val="multilevel"/>
    <w:tmpl w:val="CD8E53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458A3"/>
    <w:multiLevelType w:val="multilevel"/>
    <w:tmpl w:val="52A878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04A75"/>
    <w:multiLevelType w:val="multilevel"/>
    <w:tmpl w:val="737A9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0032C6"/>
    <w:multiLevelType w:val="multilevel"/>
    <w:tmpl w:val="126E57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24B11"/>
    <w:multiLevelType w:val="multilevel"/>
    <w:tmpl w:val="17A441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D76E3D"/>
    <w:multiLevelType w:val="multilevel"/>
    <w:tmpl w:val="5AC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635C44"/>
    <w:multiLevelType w:val="multilevel"/>
    <w:tmpl w:val="D95646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EC2AD7"/>
    <w:multiLevelType w:val="multilevel"/>
    <w:tmpl w:val="55726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026B45"/>
    <w:multiLevelType w:val="multilevel"/>
    <w:tmpl w:val="1B3AFF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AE76DE"/>
    <w:multiLevelType w:val="multilevel"/>
    <w:tmpl w:val="DA92BE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9F2ADF"/>
    <w:multiLevelType w:val="multilevel"/>
    <w:tmpl w:val="B3F076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AE0C2F"/>
    <w:multiLevelType w:val="multilevel"/>
    <w:tmpl w:val="4E84B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3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11"/>
  </w:num>
  <w:num w:numId="10">
    <w:abstractNumId w:val="3"/>
  </w:num>
  <w:num w:numId="11">
    <w:abstractNumId w:val="0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1604C"/>
    <w:rsid w:val="00092597"/>
    <w:rsid w:val="001214AD"/>
    <w:rsid w:val="00152A05"/>
    <w:rsid w:val="001F014E"/>
    <w:rsid w:val="001F4BD6"/>
    <w:rsid w:val="0020453F"/>
    <w:rsid w:val="002147A1"/>
    <w:rsid w:val="00241A78"/>
    <w:rsid w:val="00254C97"/>
    <w:rsid w:val="002D7ABA"/>
    <w:rsid w:val="00333695"/>
    <w:rsid w:val="0041604C"/>
    <w:rsid w:val="00603642"/>
    <w:rsid w:val="00607AB4"/>
    <w:rsid w:val="00666908"/>
    <w:rsid w:val="00672594"/>
    <w:rsid w:val="00687612"/>
    <w:rsid w:val="006A7A03"/>
    <w:rsid w:val="007F1C6F"/>
    <w:rsid w:val="00827703"/>
    <w:rsid w:val="00862CC9"/>
    <w:rsid w:val="008E69FE"/>
    <w:rsid w:val="00936100"/>
    <w:rsid w:val="00B60FCC"/>
    <w:rsid w:val="00BD415C"/>
    <w:rsid w:val="00C4704D"/>
    <w:rsid w:val="00C60235"/>
    <w:rsid w:val="00CB217E"/>
    <w:rsid w:val="00E21EEE"/>
    <w:rsid w:val="00F05A93"/>
    <w:rsid w:val="00F220CC"/>
    <w:rsid w:val="00FB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CB2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3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3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CF165-22A1-4C00-92E7-698F4536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cp:lastPrinted>2018-04-02T13:34:00Z</cp:lastPrinted>
  <dcterms:created xsi:type="dcterms:W3CDTF">2018-03-16T06:09:00Z</dcterms:created>
  <dcterms:modified xsi:type="dcterms:W3CDTF">2018-04-02T13:35:00Z</dcterms:modified>
</cp:coreProperties>
</file>