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1B4332"/>
          <w:sz w:val="112"/>
          <w:szCs w:val="112"/>
        </w:rPr>
        <w:t xml:space="preserve">JENCE</w:t>
      </w:r>
    </w:p>
    <w:p>
      <w:pPr>
        <w:spacing w:before="0" w:after="0"/>
      </w:pPr>
      <w:r>
        <w:rPr>
          <w:rFonts w:ascii="Arial" w:cs="Arial" w:eastAsia="Arial" w:hAnsi="Arial"/>
          <w:b/>
          <w:bCs/>
          <w:color w:val="52796F"/>
          <w:sz w:val="40"/>
          <w:szCs w:val="40"/>
        </w:rPr>
        <w:t xml:space="preserve">Anonymous Expert Analysis.</w:t>
      </w:r>
    </w:p>
    <w:p>
      <w:pPr>
        <w:spacing w:before="0" w:after="600"/>
      </w:pPr>
      <w:r>
        <w:rPr>
          <w:rFonts w:ascii="Arial" w:cs="Arial" w:eastAsia="Arial" w:hAnsi="Arial"/>
          <w:b/>
          <w:bCs/>
          <w:color w:val="0D1B2A"/>
          <w:sz w:val="40"/>
          <w:szCs w:val="40"/>
        </w:rPr>
        <w:t xml:space="preserve">Every Sector. Every Layer.</w:t>
      </w:r>
    </w:p>
    <w:p>
      <w:pPr>
        <w:pBdr>
          <w:bottom w:val="thick" w:color="D4A017" w:sz="10" w:space="1"/>
        </w:pBdr>
        <w:spacing w:before="0" w:after="0"/>
      </w:pPr>
      <w:r>
        <w:t xml:space="preserve"/>
      </w:r>
    </w:p>
    <w:p>
      <w:pPr>
        <w:spacing w:before="40" w:after="40"/>
      </w:pPr>
      <w:r>
        <w:t xml:space="preserve"/>
      </w:r>
    </w:p>
    <w:p>
      <w:pPr>
        <w:spacing w:before="240" w:after="80"/>
      </w:pPr>
      <w:r>
        <w:rPr>
          <w:rFonts w:ascii="Arial" w:cs="Arial" w:eastAsia="Arial" w:hAnsi="Arial"/>
          <w:b/>
          <w:bCs/>
          <w:color w:val="6B7280"/>
          <w:sz w:val="24"/>
          <w:szCs w:val="24"/>
        </w:rPr>
        <w:t xml:space="preserve">FULL PLATFORM BLUEPRINT</w:t>
      </w:r>
    </w:p>
    <w:p>
      <w:pPr>
        <w:spacing w:before="0" w:after="80"/>
      </w:pPr>
      <w:r>
        <w:rPr>
          <w:rFonts w:ascii="Arial" w:cs="Arial" w:eastAsia="Arial" w:hAnsi="Arial"/>
          <w:color w:val="6B7280"/>
          <w:sz w:val="22"/>
          <w:szCs w:val="22"/>
        </w:rPr>
        <w:t xml:space="preserve">Legally Structured. Business Model Intact. Built to Scale.</w:t>
      </w:r>
    </w:p>
    <w:p>
      <w:pPr>
        <w:spacing w:before="40" w:after="40"/>
      </w:pPr>
      <w:r>
        <w:t xml:space="preserve"/>
      </w:r>
    </w:p>
    <w:p>
      <w:pPr>
        <w:spacing w:before="40" w:after="40"/>
      </w:pPr>
      <w:r>
        <w:t xml:space="preserve"/>
      </w:r>
    </w:p>
    <w:p>
      <w:pPr>
        <w:spacing w:before="40" w:after="40"/>
      </w:pPr>
      <w:r>
        <w:t xml:space="preserve"/>
      </w:r>
    </w:p>
    <w:p>
      <w:pPr>
        <w:spacing w:before="480" w:after="80"/>
      </w:pPr>
      <w:r>
        <w:rPr>
          <w:rFonts w:ascii="Arial" w:cs="Arial" w:eastAsia="Arial" w:hAnsi="Arial"/>
          <w:color w:val="52796F"/>
          <w:sz w:val="18"/>
          <w:szCs w:val="18"/>
        </w:rPr>
        <w:t xml:space="preserve">Confidential — Version 2.0 — February 2026</w:t>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1 — The Repositioning: What Changed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The business model has not changed. The core has not changed. What changed is the language, legal structure, and positioning — because those three things determine whether Jence operates for 10 years or gets shut down in 18 months.</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The Core That Stays Intact</w:t>
      </w:r>
    </w:p>
    <w:p>
      <w:pPr>
        <w:spacing w:before="80" w:after="100"/>
      </w:pPr>
      <w:r>
        <w:rPr>
          <w:rFonts w:ascii="Arial" w:cs="Arial" w:eastAsia="Arial" w:hAnsi="Arial"/>
          <w:color w:val="0D1B2A"/>
          <w:sz w:val="20"/>
          <w:szCs w:val="20"/>
        </w:rPr>
        <w:t xml:space="preserve">Jence is still a platform where people with knowledge in specific sectors share that knowledge, and other people pay to access it. Creators earn 80%. The platform earns 20%. Everything is anonymous. Everything is crypto-settled. Every sector of Nigerian society has a vertical.</w:t>
      </w:r>
    </w:p>
    <w:p>
      <w:pPr>
        <w:spacing w:before="40" w:after="40"/>
      </w:pPr>
      <w:r>
        <w:t xml:space="preserve"/>
      </w:r>
    </w:p>
    <w:p>
      <w:pPr>
        <w:spacing w:before="80" w:after="100"/>
      </w:pPr>
      <w:r>
        <w:rPr>
          <w:rFonts w:ascii="Arial" w:cs="Arial" w:eastAsia="Arial" w:hAnsi="Arial"/>
          <w:color w:val="0D1B2A"/>
          <w:sz w:val="20"/>
          <w:szCs w:val="20"/>
        </w:rPr>
        <w:t xml:space="preserve">That does not change. What changes is how that activity is framed, governed, and defended — because framing is not cosmetic. In law and in regulation, the difference between 'anonymous insider intelligence marketplace' and 'anonymous expert analysis subscription platform' can be the difference between operating legally and being investigated.</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What Moved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ELEMENT</w:t>
            </w:r>
          </w:p>
        </w:tc>
        <w:tc>
          <w:tcPr>
            <w:tcW w:type="dxa" w:w="3120"/>
            <w:tcBorders>
              <w:top w:val="single" w:color="1B4332" w:sz="1"/>
              <w:left w:val="single" w:color="1B4332" w:sz="1"/>
              <w:bottom w:val="single" w:color="1B4332" w:sz="1"/>
              <w:right w:val="single" w:color="1B4332" w:sz="1"/>
            </w:tcBorders>
            <w:shd w:fill="D4A017"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OLD FRAMING (v1)</w:t>
            </w:r>
          </w:p>
        </w:tc>
        <w:tc>
          <w:tcPr>
            <w:tcW w:type="dxa" w:w="312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JENCE FRAMING (v2)</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Platform Identity</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Intelligence trading marketplace</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Expert analysis subscription platform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Creator Role</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Insider, source, leaker</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Independent analyst, researcher, commentator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Content Type</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Non-public intelligence, advance knowledge</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Research, sector analysis, professional opinion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Framing of Timing</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Before public announcement</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Trend forecasting, directional analysis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Financial Content</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Signals, tips, guaranteed intel</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Commentary, education, not financial advice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Political Content</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Contract intelligence, policy leaks</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Government sector analysis, commentary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Creator Identity</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Fully anonymous, no KYC</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Private KYC for creators, public anonymity maintained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Platform Disclaimer</w:t>
            </w:r>
          </w:p>
        </w:tc>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Platform does not verify claims</w:t>
            </w:r>
          </w:p>
        </w:tc>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Strong disclaimers + creator accountability clause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6"/>
              <w:bottom w:val="single" w:color="D97706" w:sz="2"/>
              <w:right w:val="single" w:color="FFF7E6" w:sz="1"/>
            </w:tcBorders>
            <w:shd w:fill="FFF7E6"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The 'Platform does not verify claims' line has been replaced. That clause creates a complete liability vacuum. The fix: creators self-certify compliance at onboarding, and the platform implements active moderation with a documented strike system. This shifts legal responsibility to where it belongs — the creator — while showing regulators the platform is not passive.</w:t>
            </w:r>
          </w:p>
        </w:tc>
      </w:tr>
    </w:tbl>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2 — Jence: Platform Identity &amp; Positioning</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What Jence Is</w:t>
      </w:r>
    </w:p>
    <w:p>
      <w:pPr>
        <w:spacing w:before="80" w:after="100"/>
      </w:pPr>
      <w:r>
        <w:rPr>
          <w:rFonts w:ascii="Arial" w:cs="Arial" w:eastAsia="Arial" w:hAnsi="Arial"/>
          <w:color w:val="0D1B2A"/>
          <w:sz w:val="20"/>
          <w:szCs w:val="20"/>
        </w:rPr>
        <w:t xml:space="preserve">Jence is a subscription-based platform where independent analysts, researchers, and sector specialists share expert commentary, research, and professional opinion — anonymously. Subscribers pay monthly to access creator-published content organized by sector.</w:t>
      </w:r>
    </w:p>
    <w:p>
      <w:pPr>
        <w:spacing w:before="40" w:after="40"/>
      </w:pPr>
      <w:r>
        <w:t xml:space="preserve"/>
      </w:r>
    </w:p>
    <w:p>
      <w:pPr>
        <w:spacing w:before="80" w:after="100"/>
      </w:pPr>
      <w:r>
        <w:rPr>
          <w:rFonts w:ascii="Arial" w:cs="Arial" w:eastAsia="Arial" w:hAnsi="Arial"/>
          <w:color w:val="0D1B2A"/>
          <w:sz w:val="20"/>
          <w:szCs w:val="20"/>
        </w:rPr>
        <w:t xml:space="preserve">The platform spans every major layer of Nigerian economic and professional life: banking and finance, government and policy, sports and recreation, digital assets, real estate, professional careers, open markets, the creator economy, agriculture, and energy. Each sector has its own vertical within Jence.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What Jence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6A34A" w:sz="1"/>
              <w:left w:val="thick" w:color="16A34A" w:sz="12"/>
              <w:bottom w:val="single" w:color="16A34A" w:sz="1"/>
              <w:right w:val="single" w:color="16A34A" w:sz="1"/>
            </w:tcBorders>
            <w:shd w:fill="F0FFF4" w:val="clear"/>
            <w:tcMar>
              <w:top w:type="dxa" w:w="120"/>
              <w:left w:type="dxa" w:w="180"/>
              <w:bottom w:type="dxa" w:w="120"/>
              <w:right w:type="dxa" w:w="140"/>
            </w:tcMar>
          </w:tcPr>
          <w:p>
            <w:pPr>
              <w:spacing w:before="50" w:after="50"/>
            </w:pPr>
            <w:r>
              <w:rPr>
                <w:rFonts w:ascii="Arial" w:cs="Arial" w:eastAsia="Arial" w:hAnsi="Arial"/>
                <w:color w:val="0D1B2A"/>
                <w:sz w:val="19"/>
                <w:szCs w:val="19"/>
              </w:rPr>
              <w:t xml:space="preserve">Jence IS:</w:t>
            </w:r>
          </w:p>
          <w:p>
            <w:pPr>
              <w:spacing w:before="50" w:after="50"/>
            </w:pPr>
            <w:r>
              <w:rPr>
                <w:rFonts w:ascii="Arial" w:cs="Arial" w:eastAsia="Arial" w:hAnsi="Arial"/>
                <w:color w:val="0D1B2A"/>
                <w:sz w:val="19"/>
                <w:szCs w:val="19"/>
              </w:rPr>
              <w:t xml:space="preserve"/>
            </w:r>
          </w:p>
          <w:p>
            <w:pPr>
              <w:spacing w:before="50" w:after="50"/>
            </w:pPr>
            <w:r>
              <w:rPr>
                <w:rFonts w:ascii="Arial" w:cs="Arial" w:eastAsia="Arial" w:hAnsi="Arial"/>
                <w:color w:val="0D1B2A"/>
                <w:sz w:val="19"/>
                <w:szCs w:val="19"/>
              </w:rPr>
              <w:t xml:space="preserve">✓ A paid research and insights platform</w:t>
            </w:r>
          </w:p>
          <w:p>
            <w:pPr>
              <w:spacing w:before="50" w:after="50"/>
            </w:pPr>
            <w:r>
              <w:rPr>
                <w:rFonts w:ascii="Arial" w:cs="Arial" w:eastAsia="Arial" w:hAnsi="Arial"/>
                <w:color w:val="0D1B2A"/>
                <w:sz w:val="19"/>
                <w:szCs w:val="19"/>
              </w:rPr>
              <w:t xml:space="preserve">✓ A knowledge-sharing subscription hub</w:t>
            </w:r>
          </w:p>
          <w:p>
            <w:pPr>
              <w:spacing w:before="50" w:after="50"/>
            </w:pPr>
            <w:r>
              <w:rPr>
                <w:rFonts w:ascii="Arial" w:cs="Arial" w:eastAsia="Arial" w:hAnsi="Arial"/>
                <w:color w:val="0D1B2A"/>
                <w:sz w:val="19"/>
                <w:szCs w:val="19"/>
              </w:rPr>
              <w:t xml:space="preserve">✓ A sector-based expert commentary network</w:t>
            </w:r>
          </w:p>
          <w:p>
            <w:pPr>
              <w:spacing w:before="50" w:after="50"/>
            </w:pPr>
            <w:r>
              <w:rPr>
                <w:rFonts w:ascii="Arial" w:cs="Arial" w:eastAsia="Arial" w:hAnsi="Arial"/>
                <w:color w:val="0D1B2A"/>
                <w:sz w:val="19"/>
                <w:szCs w:val="19"/>
              </w:rPr>
              <w:t xml:space="preserve">✓ A professional analysis ecosystem</w:t>
            </w:r>
          </w:p>
          <w:p>
            <w:pPr>
              <w:spacing w:before="50" w:after="50"/>
            </w:pPr>
            <w:r>
              <w:rPr>
                <w:rFonts w:ascii="Arial" w:cs="Arial" w:eastAsia="Arial" w:hAnsi="Arial"/>
                <w:color w:val="0D1B2A"/>
                <w:sz w:val="19"/>
                <w:szCs w:val="19"/>
              </w:rPr>
              <w:t xml:space="preserve">✓ A creator monetization infrastructure</w:t>
            </w:r>
          </w:p>
          <w:p>
            <w:pPr>
              <w:spacing w:before="50" w:after="50"/>
            </w:pPr>
            <w:r>
              <w:rPr>
                <w:rFonts w:ascii="Arial" w:cs="Arial" w:eastAsia="Arial" w:hAnsi="Arial"/>
                <w:color w:val="0D1B2A"/>
                <w:sz w:val="19"/>
                <w:szCs w:val="19"/>
              </w:rPr>
              <w:t xml:space="preserve">✓ Anonymous — for subscribers and publicly for creators</w:t>
            </w:r>
          </w:p>
        </w:tc>
        <w:tc>
          <w:tcPr>
            <w:tcW w:type="dxa" w:w="4760"/>
            <w:tcBorders>
              <w:top w:val="single" w:color="DC2626" w:sz="1"/>
              <w:left w:val="single" w:color="DC2626" w:sz="1"/>
              <w:bottom w:val="single" w:color="DC2626" w:sz="1"/>
              <w:right w:val="thick" w:color="DC2626" w:sz="12"/>
            </w:tcBorders>
            <w:shd w:fill="FEF2F2" w:val="clear"/>
            <w:tcMar>
              <w:top w:type="dxa" w:w="120"/>
              <w:left w:type="dxa" w:w="180"/>
              <w:bottom w:type="dxa" w:w="120"/>
              <w:right w:type="dxa" w:w="140"/>
            </w:tcMar>
          </w:tcPr>
          <w:p>
            <w:pPr>
              <w:spacing w:before="50" w:after="50"/>
            </w:pPr>
            <w:r>
              <w:rPr>
                <w:rFonts w:ascii="Arial" w:cs="Arial" w:eastAsia="Arial" w:hAnsi="Arial"/>
                <w:color w:val="0D1B2A"/>
                <w:sz w:val="19"/>
                <w:szCs w:val="19"/>
              </w:rPr>
              <w:t xml:space="preserve">Jence IS NOT:</w:t>
            </w:r>
          </w:p>
          <w:p>
            <w:pPr>
              <w:spacing w:before="50" w:after="50"/>
            </w:pPr>
            <w:r>
              <w:rPr>
                <w:rFonts w:ascii="Arial" w:cs="Arial" w:eastAsia="Arial" w:hAnsi="Arial"/>
                <w:color w:val="0D1B2A"/>
                <w:sz w:val="19"/>
                <w:szCs w:val="19"/>
              </w:rPr>
              <w:t xml:space="preserve"/>
            </w:r>
          </w:p>
          <w:p>
            <w:pPr>
              <w:spacing w:before="50" w:after="50"/>
            </w:pPr>
            <w:r>
              <w:rPr>
                <w:rFonts w:ascii="Arial" w:cs="Arial" w:eastAsia="Arial" w:hAnsi="Arial"/>
                <w:color w:val="0D1B2A"/>
                <w:sz w:val="19"/>
                <w:szCs w:val="19"/>
              </w:rPr>
              <w:t xml:space="preserve">✗ A whistleblowing or leak platform</w:t>
            </w:r>
          </w:p>
          <w:p>
            <w:pPr>
              <w:spacing w:before="50" w:after="50"/>
            </w:pPr>
            <w:r>
              <w:rPr>
                <w:rFonts w:ascii="Arial" w:cs="Arial" w:eastAsia="Arial" w:hAnsi="Arial"/>
                <w:color w:val="0D1B2A"/>
                <w:sz w:val="19"/>
                <w:szCs w:val="19"/>
              </w:rPr>
              <w:t xml:space="preserve">✗ An insider trading infrastructure</w:t>
            </w:r>
          </w:p>
          <w:p>
            <w:pPr>
              <w:spacing w:before="50" w:after="50"/>
            </w:pPr>
            <w:r>
              <w:rPr>
                <w:rFonts w:ascii="Arial" w:cs="Arial" w:eastAsia="Arial" w:hAnsi="Arial"/>
                <w:color w:val="0D1B2A"/>
                <w:sz w:val="19"/>
                <w:szCs w:val="19"/>
              </w:rPr>
              <w:t xml:space="preserve">✗ A signal or pump group</w:t>
            </w:r>
          </w:p>
          <w:p>
            <w:pPr>
              <w:spacing w:before="50" w:after="50"/>
            </w:pPr>
            <w:r>
              <w:rPr>
                <w:rFonts w:ascii="Arial" w:cs="Arial" w:eastAsia="Arial" w:hAnsi="Arial"/>
                <w:color w:val="0D1B2A"/>
                <w:sz w:val="19"/>
                <w:szCs w:val="19"/>
              </w:rPr>
              <w:t xml:space="preserve">✗ A classified document exchange</w:t>
            </w:r>
          </w:p>
          <w:p>
            <w:pPr>
              <w:spacing w:before="50" w:after="50"/>
            </w:pPr>
            <w:r>
              <w:rPr>
                <w:rFonts w:ascii="Arial" w:cs="Arial" w:eastAsia="Arial" w:hAnsi="Arial"/>
                <w:color w:val="0D1B2A"/>
                <w:sz w:val="19"/>
                <w:szCs w:val="19"/>
              </w:rPr>
              <w:t xml:space="preserve">✗ A financial advice service</w:t>
            </w:r>
          </w:p>
          <w:p>
            <w:pPr>
              <w:spacing w:before="50" w:after="50"/>
            </w:pPr>
            <w:r>
              <w:rPr>
                <w:rFonts w:ascii="Arial" w:cs="Arial" w:eastAsia="Arial" w:hAnsi="Arial"/>
                <w:color w:val="0D1B2A"/>
                <w:sz w:val="19"/>
                <w:szCs w:val="19"/>
              </w:rPr>
              <w:t xml:space="preserve">✗ A money transmission or exchange service</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The One-Sentence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bCs/>
                <w:i w:val="false"/>
                <w:iCs w:val="false"/>
                <w:color w:val="0D1B2A"/>
                <w:sz w:val="20"/>
                <w:szCs w:val="20"/>
              </w:rPr>
              <w:t xml:space="preserve">Jence is where independent Nigerian analysts share expert sector research anonymously — and get paid for it.</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The Real Value Exchange (Core Unchanged)</w:t>
      </w:r>
    </w:p>
    <w:p>
      <w:pPr>
        <w:spacing w:before="80" w:after="100"/>
      </w:pPr>
      <w:r>
        <w:rPr>
          <w:rFonts w:ascii="Arial" w:cs="Arial" w:eastAsia="Arial" w:hAnsi="Arial"/>
          <w:color w:val="0D1B2A"/>
          <w:sz w:val="20"/>
          <w:szCs w:val="20"/>
        </w:rPr>
        <w:t xml:space="preserve">The economic reality of Jence has not changed. Nigerian society has a severe information asymmetry problem. People with deep sector knowledge — whether in banking, politics, open markets, oil, or agriculture — hold insights that others with money will pay to access. The mechanism that enables this exchange is what Jence provides.</w:t>
      </w:r>
    </w:p>
    <w:p>
      <w:pPr>
        <w:spacing w:before="40" w:after="40"/>
      </w:pPr>
      <w:r>
        <w:t xml:space="preserve"/>
      </w:r>
    </w:p>
    <w:p>
      <w:pPr>
        <w:spacing w:before="80" w:after="100"/>
      </w:pPr>
      <w:r>
        <w:rPr>
          <w:rFonts w:ascii="Arial" w:cs="Arial" w:eastAsia="Arial" w:hAnsi="Arial"/>
          <w:color w:val="0D1B2A"/>
          <w:sz w:val="20"/>
          <w:szCs w:val="20"/>
        </w:rPr>
        <w:t xml:space="preserve">The legal repositioning does not dilute this value. An experienced banking professional sharing anonymously framed as 'expert financial sector commentary' is still enormously valuable to a business owner trying to navigate CBN policy. A market trader writing anonymously about supply chain patterns is still indispensable to a retailer managing inventory. The insight does not lose value because we call it analysis rather than intelligence.</w:t>
      </w:r>
    </w:p>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3 — The 10 Verticals: Legally Repositioned</w:t>
      </w:r>
    </w:p>
    <w:p>
      <w:pPr>
        <w:spacing w:before="80" w:after="100"/>
      </w:pPr>
      <w:r>
        <w:rPr>
          <w:rFonts w:ascii="Arial" w:cs="Arial" w:eastAsia="Arial" w:hAnsi="Arial"/>
          <w:color w:val="0D1B2A"/>
          <w:sz w:val="20"/>
          <w:szCs w:val="20"/>
        </w:rPr>
        <w:t xml:space="preserve">Each vertical keeps its original market relevance and subscriber appeal. The repositioning removes the language that implies breach of confidentiality while preserving the intelligence value that makes each vertical worth paying for.</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1. Financial &amp; Banking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332" w:sz="1"/>
              <w:left w:val="single" w:color="1B4332" w:sz="1"/>
              <w:bottom w:val="single" w:color="1B4332" w:sz="1"/>
              <w:right w:val="single" w:color="1B4332" w:sz="1"/>
            </w:tcBorders>
            <w:shd w:fill="D97706"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REMOVED (High-Risk Language)</w:t>
            </w:r>
          </w:p>
        </w:tc>
        <w:tc>
          <w:tcPr>
            <w:tcW w:type="dxa" w:w="468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REPLACED WITH (Safe Framing)</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Which banks have best FX rate before announcement</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FX trend forecasting based on publicly observable patterns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Bank staff sharing internal information</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Professionals with sector experience sharing observed trends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CBN policy before it hits the news</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CBN policy analysis and directional outlook commentary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Investment products about to fail</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Financial product risk analysis and due diligence frameworks</w:t>
            </w:r>
          </w:p>
        </w:tc>
      </w:tr>
    </w:tbl>
    <w:p>
      <w:pPr>
        <w:spacing w:before="40" w:after="40"/>
      </w:pPr>
      <w:r>
        <w:t xml:space="preserve"/>
      </w:r>
    </w:p>
    <w:p>
      <w:pPr>
        <w:spacing w:before="80" w:after="100"/>
      </w:pPr>
      <w:r>
        <w:rPr>
          <w:rFonts w:ascii="Arial" w:cs="Arial" w:eastAsia="Arial" w:hAnsi="Arial"/>
          <w:color w:val="0D1B2A"/>
          <w:sz w:val="20"/>
          <w:szCs w:val="20"/>
        </w:rPr>
        <w:t xml:space="preserve">What remains: sector trend analysis, regulatory outlook commentary, financial product comparisons, practical banking navigation guides, fintech sector observations, and professional opinion on monetary policy direction. All of this is high-value, legal, and publishable.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2. Government &amp; Policy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332" w:sz="1"/>
              <w:left w:val="single" w:color="1B4332" w:sz="1"/>
              <w:bottom w:val="single" w:color="1B4332" w:sz="1"/>
              <w:right w:val="single" w:color="1B4332" w:sz="1"/>
            </w:tcBorders>
            <w:shd w:fill="D97706"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REMOVED</w:t>
            </w:r>
          </w:p>
        </w:tc>
        <w:tc>
          <w:tcPr>
            <w:tcW w:type="dxa" w:w="468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REPLACED WITH</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Government contracts before public announcement</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Procurement pattern analysis and sector commentary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Imminent ministerial appointments</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Political landscape analysis and appointment cycle commentary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Policy shifts before announcement</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Policy trajectory forecasting based on publicly observable signals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Classified government material of any kind</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Public-record-based government sector research and commentary</w:t>
            </w:r>
          </w:p>
        </w:tc>
      </w:tr>
    </w:tbl>
    <w:p>
      <w:pPr>
        <w:spacing w:before="40" w:after="40"/>
      </w:pPr>
      <w:r>
        <w:t xml:space="preserve"/>
      </w:r>
    </w:p>
    <w:p>
      <w:pPr>
        <w:spacing w:before="80" w:after="100"/>
      </w:pPr>
      <w:r>
        <w:rPr>
          <w:rFonts w:ascii="Arial" w:cs="Arial" w:eastAsia="Arial" w:hAnsi="Arial"/>
          <w:color w:val="0D1B2A"/>
          <w:sz w:val="20"/>
          <w:szCs w:val="20"/>
        </w:rPr>
        <w:t xml:space="preserve">Hard rules for political vertical: No specific corruption allegations without verifiable evidence. No doxxing of any individual. No classified documents. No direct threats or targeted attacks. Active moderation is mandatory here — passive moderation in this vertical is a legal liability.</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3. Sports &amp; Recreational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332" w:sz="1"/>
              <w:left w:val="single" w:color="1B4332" w:sz="1"/>
              <w:bottom w:val="single" w:color="1B4332" w:sz="1"/>
              <w:right w:val="single" w:color="1B4332" w:sz="1"/>
            </w:tcBorders>
            <w:shd w:fill="D97706"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REMOVED</w:t>
            </w:r>
          </w:p>
        </w:tc>
        <w:tc>
          <w:tcPr>
            <w:tcW w:type="dxa" w:w="468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REPLACED WITH</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Insider referee leak before announcement</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Referee pattern analysis using publicly available officiating history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Guaranteed wins</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Statistical modeling and probability-based opinion forecasting</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Match-fixing coordination</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BANNED — zero tolerance, immediate account termination</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Team news before official release</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Form analysis, public transfer speculation, market-based commentary</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4. Digital Assets &amp; Web3 Sector</w:t>
      </w:r>
    </w:p>
    <w:p>
      <w:pPr>
        <w:spacing w:before="80" w:after="100"/>
      </w:pPr>
      <w:r>
        <w:rPr>
          <w:rFonts w:ascii="Arial" w:cs="Arial" w:eastAsia="Arial" w:hAnsi="Arial"/>
          <w:color w:val="0D1B2A"/>
          <w:sz w:val="20"/>
          <w:szCs w:val="20"/>
        </w:rPr>
        <w:t xml:space="preserve">This vertical requires specific disclaimers given SEC Nigeria's evolving stance on crypto. Content must be clearly framed as educational or opinion — not investment advice, not financial signals.</w:t>
      </w:r>
    </w:p>
    <w:p>
      <w:pPr>
        <w:spacing w:before="40" w:after="40"/>
      </w:pPr>
      <w:r>
        <w:t xml:space="preserve"/>
      </w:r>
    </w:p>
    <w:p>
      <w:pPr>
        <w:spacing w:before="80" w:after="100"/>
      </w:pPr>
      <w:r>
        <w:rPr>
          <w:rFonts w:ascii="Arial" w:cs="Arial" w:eastAsia="Arial" w:hAnsi="Arial"/>
          <w:color w:val="0D1B2A"/>
          <w:sz w:val="20"/>
          <w:szCs w:val="20"/>
        </w:rPr>
        <w:t xml:space="preserve">What remains publishable: Blockchain project research and due diligence notes. On-chain data analysis translated for general readers. DeFi protocol comparisons and observable yield data. P2P market observations and platform reliability commentary. Airdrop research and public eligibility criteria breakdowns. Market structure and sentiment commentary.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6"/>
              <w:bottom w:val="single" w:color="D97706" w:sz="2"/>
              <w:right w:val="single" w:color="FFF7E6" w:sz="1"/>
            </w:tcBorders>
            <w:shd w:fill="FFF7E6"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Every post in this vertical must carry the disclaimer: 'This is not investment advice. Crypto carries significant risk. Do your own research.' This disclaimer is non-negotiable and platform-enforced on every post.</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5. Real Estate &amp; Property Sector</w:t>
      </w:r>
    </w:p>
    <w:p>
      <w:pPr>
        <w:spacing w:before="80" w:after="100"/>
      </w:pPr>
      <w:r>
        <w:rPr>
          <w:rFonts w:ascii="Arial" w:cs="Arial" w:eastAsia="Arial" w:hAnsi="Arial"/>
          <w:color w:val="0D1B2A"/>
          <w:sz w:val="20"/>
          <w:szCs w:val="20"/>
        </w:rPr>
        <w:t xml:space="preserve">Real estate commentary is legal. What changes: language shifts from 'land about to appreciate due to government announcement' to 'area analysis based on observable infrastructure development patterns.' The insight is the same. The legal exposure is not.</w:t>
      </w:r>
    </w:p>
    <w:p>
      <w:pPr>
        <w:spacing w:before="40" w:after="40"/>
      </w:pPr>
      <w:r>
        <w:t xml:space="preserve"/>
      </w:r>
    </w:p>
    <w:p>
      <w:pPr>
        <w:spacing w:before="80" w:after="100"/>
      </w:pPr>
      <w:r>
        <w:rPr>
          <w:rFonts w:ascii="Arial" w:cs="Arial" w:eastAsia="Arial" w:hAnsi="Arial"/>
          <w:color w:val="0D1B2A"/>
          <w:sz w:val="20"/>
          <w:szCs w:val="20"/>
        </w:rPr>
        <w:t xml:space="preserve">What remains: Area appreciation analysis based on publicly observable signals. Developer track record research and publicly documented project histories. Title verification guidance and land documentation education. Neighborhood market data. Rental yield estimates by area. Emerging location commentary based on infrastructure observation.</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6. Professional &amp; Career Sector</w:t>
      </w:r>
    </w:p>
    <w:p>
      <w:pPr>
        <w:spacing w:before="80" w:after="100"/>
      </w:pPr>
      <w:r>
        <w:rPr>
          <w:rFonts w:ascii="Arial" w:cs="Arial" w:eastAsia="Arial" w:hAnsi="Arial"/>
          <w:color w:val="0D1B2A"/>
          <w:sz w:val="20"/>
          <w:szCs w:val="20"/>
        </w:rPr>
        <w:t xml:space="preserve">This vertical carries the lowest legal risk of all ten. Expert commentary on hiring trends, salary benchmarking, industry dynamics, career navigation, and professional development is fully protected speech in every jurisdiction. No repositioning required beyond standard disclaimers.</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7. Open Market &amp; Trade Sector</w:t>
      </w:r>
    </w:p>
    <w:p>
      <w:pPr>
        <w:spacing w:before="80" w:after="100"/>
      </w:pPr>
      <w:r>
        <w:rPr>
          <w:rFonts w:ascii="Arial" w:cs="Arial" w:eastAsia="Arial" w:hAnsi="Arial"/>
          <w:color w:val="0D1B2A"/>
          <w:sz w:val="20"/>
          <w:szCs w:val="20"/>
        </w:rPr>
        <w:t xml:space="preserve">Nigeria's informal market intelligence economy is enormous and largely unregulated. Commentary on supply chain patterns, import logistics observations, product availability trends, and wholesale market dynamics is commercial speech — publishable, valuable, and legally clean.</w:t>
      </w:r>
    </w:p>
    <w:p>
      <w:pPr>
        <w:spacing w:before="40" w:after="40"/>
      </w:pPr>
      <w:r>
        <w:t xml:space="preserve"/>
      </w:r>
    </w:p>
    <w:p>
      <w:pPr>
        <w:spacing w:before="80" w:after="100"/>
      </w:pPr>
      <w:r>
        <w:rPr>
          <w:rFonts w:ascii="Arial" w:cs="Arial" w:eastAsia="Arial" w:hAnsi="Arial"/>
          <w:color w:val="0D1B2A"/>
          <w:sz w:val="20"/>
          <w:szCs w:val="20"/>
        </w:rPr>
        <w:t xml:space="preserve">The one area requiring care: Do not frame content as advance knowledge of customs decisions. Frame it instead as logistics sector observation and supply chain pattern analysis.</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8. Creator Economy &amp; Digital Business Sector</w:t>
      </w:r>
    </w:p>
    <w:p>
      <w:pPr>
        <w:spacing w:before="80" w:after="100"/>
      </w:pPr>
      <w:r>
        <w:rPr>
          <w:rFonts w:ascii="Arial" w:cs="Arial" w:eastAsia="Arial" w:hAnsi="Arial"/>
          <w:color w:val="0D1B2A"/>
          <w:sz w:val="20"/>
          <w:szCs w:val="20"/>
        </w:rPr>
        <w:t xml:space="preserve">Lowest risk vertical alongside career. Platform strategy, monetization commentary, content trend analysis, and brand deal market observations are entirely permissible commercial speech. No significant repositioning required.</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9. Agriculture &amp; Food Sector</w:t>
      </w:r>
    </w:p>
    <w:p>
      <w:pPr>
        <w:spacing w:before="80" w:after="100"/>
      </w:pPr>
      <w:r>
        <w:rPr>
          <w:rFonts w:ascii="Arial" w:cs="Arial" w:eastAsia="Arial" w:hAnsi="Arial"/>
          <w:color w:val="0D1B2A"/>
          <w:sz w:val="20"/>
          <w:szCs w:val="20"/>
        </w:rPr>
        <w:t xml:space="preserve">Harvest intelligence, commodity price trend analysis, and supply chain pattern observation are all legitimate market commentary. The farming and commodities analysis sector is well-established globally. Frame all content as market observation and trend analysis, not as advance government information.</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10. Oil, Gas &amp; Energy Sector</w:t>
      </w:r>
    </w:p>
    <w:p>
      <w:pPr>
        <w:spacing w:before="80" w:after="100"/>
      </w:pPr>
      <w:r>
        <w:rPr>
          <w:rFonts w:ascii="Arial" w:cs="Arial" w:eastAsia="Arial" w:hAnsi="Arial"/>
          <w:color w:val="0D1B2A"/>
          <w:sz w:val="20"/>
          <w:szCs w:val="20"/>
        </w:rPr>
        <w:t xml:space="preserve">This vertical requires the most careful moderation given national security implications. Content must stay at the level of market and sector analysis. Content that implies access to NNPC confidential operations, pipeline security information, or sensitive infrastructure data must be flagged and removed.</w:t>
      </w:r>
    </w:p>
    <w:p>
      <w:pPr>
        <w:spacing w:before="40" w:after="40"/>
      </w:pPr>
      <w:r>
        <w:t xml:space="preserve"/>
      </w:r>
    </w:p>
    <w:p>
      <w:pPr>
        <w:spacing w:before="80" w:after="100"/>
      </w:pPr>
      <w:r>
        <w:rPr>
          <w:rFonts w:ascii="Arial" w:cs="Arial" w:eastAsia="Arial" w:hAnsi="Arial"/>
          <w:color w:val="0D1B2A"/>
          <w:sz w:val="20"/>
          <w:szCs w:val="20"/>
        </w:rPr>
        <w:t xml:space="preserve">What remains: Energy sector market analysis. Fuel pricing trend commentary. Power sector reform analysis. Generator market and alternative energy commentary. NNPC public announcements analysis. International oil price impact commentary on the Nigerian economy.</w:t>
      </w:r>
    </w:p>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4 — Creator Framework &amp; Accountability Structure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The KYC Decision: Why Creators Cannot Be Fully Anonymous</w:t>
      </w:r>
    </w:p>
    <w:p>
      <w:pPr>
        <w:spacing w:before="80" w:after="100"/>
      </w:pPr>
      <w:r>
        <w:rPr>
          <w:rFonts w:ascii="Arial" w:cs="Arial" w:eastAsia="Arial" w:hAnsi="Arial"/>
          <w:color w:val="0D1B2A"/>
          <w:sz w:val="20"/>
          <w:szCs w:val="20"/>
        </w:rPr>
        <w:t xml:space="preserve">This is the most significant structural change from v1. In the original blueprint, creators were fully anonymous — no real name, no identity, no accountability trail. That model maximises creator willingness to share but creates a severe platform liability problem.</w:t>
      </w:r>
    </w:p>
    <w:p>
      <w:pPr>
        <w:spacing w:before="40" w:after="40"/>
      </w:pPr>
      <w:r>
        <w:t xml:space="preserve"/>
      </w:r>
    </w:p>
    <w:p>
      <w:pPr>
        <w:spacing w:before="80" w:after="100"/>
      </w:pPr>
      <w:r>
        <w:rPr>
          <w:rFonts w:ascii="Arial" w:cs="Arial" w:eastAsia="Arial" w:hAnsi="Arial"/>
          <w:color w:val="0D1B2A"/>
          <w:sz w:val="20"/>
          <w:szCs w:val="20"/>
        </w:rPr>
        <w:t xml:space="preserve">If a creator publishes content that constitutes a breach of employment contract, a violation of securities law, or a defamation claim — and the platform has no way to identify that creator — the platform becomes the only liable party regulators or plaintiffs can pursue. That is an existential risk.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The fix: Private KYC for creators. Public anonymity fully maintained. This means creators submit verified identity to the platform only. Their public presence remains a pseudonym. Subscribers never see their real identity. But Jence knows who they are — and can cooperate with legitimate legal processes if required. This single change dramatically reduces platform liability.</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Creator KYC Process</w:t>
      </w:r>
    </w:p>
    <w:p>
      <w:pPr>
        <w:pStyle w:val="ListParagraph"/>
        <w:numPr>
          <w:ilvl w:val="0"/>
          <w:numId w:val="2"/>
        </w:numPr>
        <w:spacing w:before="60" w:after="60"/>
      </w:pPr>
      <w:r>
        <w:rPr>
          <w:rFonts w:ascii="Arial" w:cs="Arial" w:eastAsia="Arial" w:hAnsi="Arial"/>
          <w:color w:val="0D1B2A"/>
          <w:sz w:val="20"/>
          <w:szCs w:val="20"/>
        </w:rPr>
        <w:t xml:space="preserve">Creator submits Nigerian NIN, BVN, or passport — stored encrypted, never displayed publicly</w:t>
      </w:r>
    </w:p>
    <w:p>
      <w:pPr>
        <w:pStyle w:val="ListParagraph"/>
        <w:numPr>
          <w:ilvl w:val="0"/>
          <w:numId w:val="2"/>
        </w:numPr>
        <w:spacing w:before="60" w:after="60"/>
      </w:pPr>
      <w:r>
        <w:rPr>
          <w:rFonts w:ascii="Arial" w:cs="Arial" w:eastAsia="Arial" w:hAnsi="Arial"/>
          <w:color w:val="0D1B2A"/>
          <w:sz w:val="20"/>
          <w:szCs w:val="20"/>
        </w:rPr>
        <w:t xml:space="preserve">Creator receives a pseudonymous username — this is their only visible identity on the platform</w:t>
      </w:r>
    </w:p>
    <w:p>
      <w:pPr>
        <w:pStyle w:val="ListParagraph"/>
        <w:numPr>
          <w:ilvl w:val="0"/>
          <w:numId w:val="2"/>
        </w:numPr>
        <w:spacing w:before="60" w:after="60"/>
      </w:pPr>
      <w:r>
        <w:rPr>
          <w:rFonts w:ascii="Arial" w:cs="Arial" w:eastAsia="Arial" w:hAnsi="Arial"/>
          <w:color w:val="0D1B2A"/>
          <w:sz w:val="20"/>
          <w:szCs w:val="20"/>
        </w:rPr>
        <w:t xml:space="preserve">Creator signs the Jence Creator Agreement digitally at onboarding</w:t>
      </w:r>
    </w:p>
    <w:p>
      <w:pPr>
        <w:pStyle w:val="ListParagraph"/>
        <w:numPr>
          <w:ilvl w:val="0"/>
          <w:numId w:val="2"/>
        </w:numPr>
        <w:spacing w:before="60" w:after="60"/>
      </w:pPr>
      <w:r>
        <w:rPr>
          <w:rFonts w:ascii="Arial" w:cs="Arial" w:eastAsia="Arial" w:hAnsi="Arial"/>
          <w:color w:val="0D1B2A"/>
          <w:sz w:val="20"/>
          <w:szCs w:val="20"/>
        </w:rPr>
        <w:t xml:space="preserve">KYC data is stored separately from creator content — access requires legal compulsion or verified law enforcement request</w:t>
      </w:r>
    </w:p>
    <w:p>
      <w:pPr>
        <w:pStyle w:val="ListParagraph"/>
        <w:numPr>
          <w:ilvl w:val="0"/>
          <w:numId w:val="2"/>
        </w:numPr>
        <w:spacing w:before="60" w:after="60"/>
      </w:pPr>
      <w:r>
        <w:rPr>
          <w:rFonts w:ascii="Arial" w:cs="Arial" w:eastAsia="Arial" w:hAnsi="Arial"/>
          <w:color w:val="0D1B2A"/>
          <w:sz w:val="20"/>
          <w:szCs w:val="20"/>
        </w:rPr>
        <w:t xml:space="preserve">Creator can change their public username at any time without affecting their KYC record</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Creator Self-Certification (Required at Onboarding)</w:t>
      </w:r>
    </w:p>
    <w:p>
      <w:pPr>
        <w:spacing w:before="80" w:after="100"/>
      </w:pPr>
      <w:r>
        <w:rPr>
          <w:rFonts w:ascii="Arial" w:cs="Arial" w:eastAsia="Arial" w:hAnsi="Arial"/>
          <w:color w:val="0D1B2A"/>
          <w:sz w:val="20"/>
          <w:szCs w:val="20"/>
        </w:rPr>
        <w:t xml:space="preserve">Before publishing any content, every creator must actively confirm the following — not through a passive checkbox, but through a signed declaration: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6"/>
              <w:bottom w:val="single" w:color="D97706" w:sz="2"/>
              <w:right w:val="single" w:color="FFF7E6" w:sz="1"/>
            </w:tcBorders>
            <w:shd w:fill="FFF7E6"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I confirm that: (1) I am not disclosing confidential information obtained through my employment or under any non-disclosure agreement. (2) I am not violating any fiduciary duty owed to any employer, client, or institution. (3) I am not sharing classified government material of any kind. (4) I am not providing financial or investment advice without the appropriate license or regulatory authorisation. (5) I take full personal responsibility for the accuracy and legality of any content I publish on Jence. I understand that Jence will cooperate fully with legitimate legal processes requiring identification of content publishers.</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Creator Content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332" w:sz="1"/>
              <w:left w:val="single" w:color="1B4332" w:sz="1"/>
              <w:bottom w:val="single" w:color="1B4332" w:sz="1"/>
              <w:right w:val="single" w:color="1B4332" w:sz="1"/>
            </w:tcBorders>
            <w:shd w:fill="16A34A"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PERMITTED CONTENT</w:t>
            </w:r>
          </w:p>
        </w:tc>
        <w:tc>
          <w:tcPr>
            <w:tcW w:type="dxa" w:w="4680"/>
            <w:tcBorders>
              <w:top w:val="single" w:color="1B4332" w:sz="1"/>
              <w:left w:val="single" w:color="1B4332" w:sz="1"/>
              <w:bottom w:val="single" w:color="1B4332" w:sz="1"/>
              <w:right w:val="single" w:color="1B4332" w:sz="1"/>
            </w:tcBorders>
            <w:shd w:fill="DC2626"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PROHIBITED CONTENT</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Research based on publicly observable information</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Confidential employer or client information</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Expert opinion and professional sector commentary</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Classified government documents</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Statistical analysis and data interpretation</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Content implying guaranteed financial returns</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Trend forecasting based on observable signals</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Match-fixing or betting manipulation</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Anonymous income reports with no identifying detail</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Doxxing, harassment, or personal targeting</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Sector risk analysis and due diligence frameworks</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Fraud tutorials or scam facilitation of any kind</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Public-record-based government sector research</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Corruption allegations without verifiable evidence</w:t>
            </w:r>
          </w:p>
        </w:tc>
      </w:tr>
      <w:tr>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Agricultural and commodity market observation</w:t>
            </w:r>
          </w:p>
        </w:tc>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Ponzi, pyramid, or multi-level scheme promotion</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Strike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Strike</w:t>
            </w:r>
          </w:p>
        </w:tc>
        <w:tc>
          <w:tcPr>
            <w:tcW w:type="dxa" w:w="7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Consequence</w:t>
            </w:r>
          </w:p>
        </w:tc>
      </w:tr>
      <w:tr>
        <w:tc>
          <w:tcPr>
            <w:tcW w:type="dxa" w:w="1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0D1B2A"/>
                <w:sz w:val="20"/>
                <w:szCs w:val="20"/>
              </w:rPr>
              <w:t xml:space="preserve">Strike 1</w:t>
            </w:r>
          </w:p>
        </w:tc>
        <w:tc>
          <w:tcPr>
            <w:tcW w:type="dxa" w:w="78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Content removed. Creator notified with specific policy clause violated. 7-day content restriction.</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bCs/>
                <w:color w:val="0D1B2A"/>
                <w:sz w:val="20"/>
                <w:szCs w:val="20"/>
              </w:rPr>
              <w:t xml:space="preserve">Strike 2</w:t>
            </w:r>
          </w:p>
        </w:tc>
        <w:tc>
          <w:tcPr>
            <w:tcW w:type="dxa" w:w="7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Content removed. 30-day publishing suspension. Revenue withheld during suspension period.</w:t>
            </w:r>
          </w:p>
        </w:tc>
      </w:tr>
      <w:tr>
        <w:tc>
          <w:tcPr>
            <w:tcW w:type="dxa" w:w="1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D97706"/>
                <w:sz w:val="20"/>
                <w:szCs w:val="20"/>
              </w:rPr>
              <w:t xml:space="preserve">Strike 3</w:t>
            </w:r>
          </w:p>
        </w:tc>
        <w:tc>
          <w:tcPr>
            <w:tcW w:type="dxa" w:w="78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Permanent account termination. Revenue forfeited. KYC data flagged for legal review if content warrants it.</w:t>
            </w:r>
          </w:p>
        </w:tc>
      </w:tr>
      <w:tr>
        <w:tc>
          <w:tcPr>
            <w:tcW w:type="dxa" w:w="15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bCs/>
                <w:color w:val="DC2626"/>
                <w:sz w:val="NaNFF"/>
                <w:szCs w:val="NaNFF"/>
              </w:rPr>
              <w:t xml:space="preserve">Immediate Ban</w:t>
            </w:r>
          </w:p>
        </w:tc>
        <w:tc>
          <w:tcPr>
            <w:tcW w:type="dxa" w:w="7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Match-fixing, fraud facilitation, classified document sharing, or doxxing results in immediate termination without warnings.</w:t>
            </w:r>
          </w:p>
        </w:tc>
      </w:tr>
    </w:tbl>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5 — Minimum Viable Legal Setup</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Step 1: Company Incorporation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6"/>
              <w:bottom w:val="single" w:color="D97706" w:sz="2"/>
              <w:right w:val="single" w:color="FFF7E6" w:sz="1"/>
            </w:tcBorders>
            <w:shd w:fill="FFF7E6"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Do not launch Jence as an individual. The platform handles financial transactions, user data, and content liability. You need a legal entity between you and all three.</w:t>
            </w:r>
          </w:p>
        </w:tc>
      </w:tr>
    </w:tbl>
    <w:p>
      <w:pPr>
        <w:spacing w:before="40" w:after="40"/>
      </w:pPr>
      <w:r>
        <w:t xml:space="preserve"/>
      </w:r>
    </w:p>
    <w:p>
      <w:pPr>
        <w:spacing w:before="80" w:after="100"/>
      </w:pPr>
      <w:r>
        <w:rPr>
          <w:rFonts w:ascii="Arial" w:cs="Arial" w:eastAsia="Arial" w:hAnsi="Arial"/>
          <w:color w:val="0D1B2A"/>
          <w:sz w:val="20"/>
          <w:szCs w:val="20"/>
        </w:rPr>
        <w:t xml:space="preserve">Option A — Nigeria First (Fastest): Register with CAC (Corporate Affairs Commission). ₦30,000–80,000 depending on type. Takes 1–2 weeks. Gives you a legitimate Nigerian business entity. Sufficient for MVP launch. This is the minimum required to open a business bank account and sign contracts.</w:t>
      </w:r>
    </w:p>
    <w:p>
      <w:pPr>
        <w:spacing w:before="40" w:after="40"/>
      </w:pPr>
      <w:r>
        <w:t xml:space="preserve"/>
      </w:r>
    </w:p>
    <w:p>
      <w:pPr>
        <w:spacing w:before="80" w:after="100"/>
      </w:pPr>
      <w:r>
        <w:rPr>
          <w:rFonts w:ascii="Arial" w:cs="Arial" w:eastAsia="Arial" w:hAnsi="Arial"/>
          <w:color w:val="0D1B2A"/>
          <w:sz w:val="20"/>
          <w:szCs w:val="20"/>
        </w:rPr>
        <w:t xml:space="preserve">Option B — Offshore Entity (More Protective): Consider UK Limited Company, UAE Free Zone, or Estonia e-Residency. UK LTD is approximately £50 to register and can be done online in 24 hours. This gives better regulatory clarity on crypto, stronger investor confidence, and reduced exposure to arbitrary Nigerian regulatory action if the platform scales significantly. For a platform handling anonymous user data and crypto payments, offshore incorporation is worth the cost once revenue is confirmed.</w:t>
      </w:r>
    </w:p>
    <w:p>
      <w:pPr>
        <w:spacing w:before="40" w:after="40"/>
      </w:pPr>
      <w:r>
        <w:t xml:space="preserve"/>
      </w:r>
    </w:p>
    <w:p>
      <w:pPr>
        <w:spacing w:before="80" w:after="100"/>
      </w:pPr>
      <w:r>
        <w:rPr>
          <w:rFonts w:ascii="Arial" w:cs="Arial" w:eastAsia="Arial" w:hAnsi="Arial"/>
          <w:color w:val="0D1B2A"/>
          <w:sz w:val="20"/>
          <w:szCs w:val="20"/>
        </w:rPr>
        <w:t xml:space="preserve">Recommended path: CAC registration immediately for MVP launch. Offshore entity by Month 4 once revenue validates the model. Both can coexist — Nigerian entity for local operations, offshore entity as the platform's holding structure.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Step 2: Legal Documents (Non-Negotiable)</w:t>
      </w:r>
    </w:p>
    <w:p>
      <w:pPr>
        <w:spacing w:before="80" w:after="100"/>
      </w:pPr>
      <w:r>
        <w:rPr>
          <w:rFonts w:ascii="Arial" w:cs="Arial" w:eastAsia="Arial" w:hAnsi="Arial"/>
          <w:color w:val="0D1B2A"/>
          <w:sz w:val="20"/>
          <w:szCs w:val="20"/>
        </w:rPr>
        <w:t xml:space="preserve">Do not use templates downloaded from the internet for this platform. The content and payment model is specific enough that generic templates will have gaps that create liability. Engage a Nigerian fintech or technology lawyer.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Document</w:t>
            </w:r>
          </w:p>
        </w:tc>
        <w:tc>
          <w:tcPr>
            <w:tcW w:type="dxa" w:w="65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What It Must Cover for Jence Specifically</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0D1B2A"/>
                <w:sz w:val="20"/>
                <w:szCs w:val="20"/>
              </w:rPr>
              <w:t xml:space="preserve">Terms of Service</w:t>
            </w:r>
          </w:p>
        </w:tc>
        <w:tc>
          <w:tcPr>
            <w:tcW w:type="dxa" w:w="6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Platform's role as neutral host only. Creator responsibility for content legality. Subscriber assumption of risk. Dispute resolution mechanism. Governing law clause.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bCs/>
                <w:color w:val="0D1B2A"/>
                <w:sz w:val="20"/>
                <w:szCs w:val="20"/>
              </w:rPr>
              <w:t xml:space="preserve">Privacy Policy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What KYC data is collected and how it is stored. Pseudonymous subscriber data handling. Crypto wallet address treatment. NDPA compliance. Breach notification procedure.</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0D1B2A"/>
                <w:sz w:val="20"/>
                <w:szCs w:val="20"/>
              </w:rPr>
              <w:t xml:space="preserve">Creator Agreement</w:t>
            </w:r>
          </w:p>
        </w:tc>
        <w:tc>
          <w:tcPr>
            <w:tcW w:type="dxa" w:w="6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Self-certification clause. Content standards. Revenue split terms. KYC consent. Platform cooperation with legal processes. Strike system and termination conditions.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bCs/>
                <w:color w:val="0D1B2A"/>
                <w:sz w:val="20"/>
                <w:szCs w:val="20"/>
              </w:rPr>
              <w:t xml:space="preserve">Subscriber Agreement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No guarantee of accuracy. Educational use only. No financial or investment advice. Crypto payment finality. Refund policy (limited).</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0D1B2A"/>
                <w:sz w:val="20"/>
                <w:szCs w:val="20"/>
              </w:rPr>
              <w:t xml:space="preserve">Disclaimer Layer</w:t>
            </w:r>
          </w:p>
        </w:tc>
        <w:tc>
          <w:tcPr>
            <w:tcW w:type="dxa" w:w="6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Displayed on every creator post, every vertical landing page, and at account creation. Educational and informational purposes only. Creator views not endorsed by platform.</w:t>
            </w:r>
          </w:p>
        </w:tc>
      </w:tr>
    </w:tbl>
    <w:p>
      <w:pPr>
        <w:spacing w:before="40" w:after="40"/>
      </w:pPr>
      <w:r>
        <w:t xml:space="preserve"/>
      </w:r>
    </w:p>
    <w:p>
      <w:pPr>
        <w:spacing w:before="80" w:after="100"/>
      </w:pPr>
      <w:r>
        <w:rPr>
          <w:rFonts w:ascii="Arial" w:cs="Arial" w:eastAsia="Arial" w:hAnsi="Arial"/>
          <w:color w:val="0D1B2A"/>
          <w:sz w:val="20"/>
          <w:szCs w:val="20"/>
        </w:rPr>
        <w:t xml:space="preserve">Budget for legal documents: ₦200,000–500,000 for a competent Nigerian technology lawyer to draft these properly. This is not optional — it is your first line of defence.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Step 3: Data Protection Compliance (NDPA)</w:t>
      </w:r>
    </w:p>
    <w:p>
      <w:pPr>
        <w:spacing w:before="80" w:after="100"/>
      </w:pPr>
      <w:r>
        <w:rPr>
          <w:rFonts w:ascii="Arial" w:cs="Arial" w:eastAsia="Arial" w:hAnsi="Arial"/>
          <w:color w:val="0D1B2A"/>
          <w:sz w:val="20"/>
          <w:szCs w:val="20"/>
        </w:rPr>
        <w:t xml:space="preserve">Jence collects sensitive data: creator KYC documents, subscriber pseudonymous identities, wallet addresses, and IP logs. The Nigeria Data Protection Act requires compliance regardless of whether users are fully anonymous.</w:t>
      </w:r>
    </w:p>
    <w:p>
      <w:pPr>
        <w:spacing w:before="40" w:after="40"/>
      </w:pPr>
      <w:r>
        <w:t xml:space="preserve"/>
      </w:r>
    </w:p>
    <w:p>
      <w:pPr>
        <w:pStyle w:val="ListParagraph"/>
        <w:numPr>
          <w:ilvl w:val="0"/>
          <w:numId w:val="2"/>
        </w:numPr>
        <w:spacing w:before="60" w:after="60"/>
      </w:pPr>
      <w:r>
        <w:rPr>
          <w:rFonts w:ascii="Arial" w:cs="Arial" w:eastAsia="Arial" w:hAnsi="Arial"/>
          <w:color w:val="0D1B2A"/>
          <w:sz w:val="20"/>
          <w:szCs w:val="20"/>
        </w:rPr>
        <w:t xml:space="preserve">Appoint a Data Protection Officer or designate a responsible person internally</w:t>
      </w:r>
    </w:p>
    <w:p>
      <w:pPr>
        <w:pStyle w:val="ListParagraph"/>
        <w:numPr>
          <w:ilvl w:val="0"/>
          <w:numId w:val="2"/>
        </w:numPr>
        <w:spacing w:before="60" w:after="60"/>
      </w:pPr>
      <w:r>
        <w:rPr>
          <w:rFonts w:ascii="Arial" w:cs="Arial" w:eastAsia="Arial" w:hAnsi="Arial"/>
          <w:color w:val="0D1B2A"/>
          <w:sz w:val="20"/>
          <w:szCs w:val="20"/>
        </w:rPr>
        <w:t xml:space="preserve">Document exactly what data you collect, why, and how long you keep it</w:t>
      </w:r>
    </w:p>
    <w:p>
      <w:pPr>
        <w:pStyle w:val="ListParagraph"/>
        <w:numPr>
          <w:ilvl w:val="0"/>
          <w:numId w:val="2"/>
        </w:numPr>
        <w:spacing w:before="60" w:after="60"/>
      </w:pPr>
      <w:r>
        <w:rPr>
          <w:rFonts w:ascii="Arial" w:cs="Arial" w:eastAsia="Arial" w:hAnsi="Arial"/>
          <w:color w:val="0D1B2A"/>
          <w:sz w:val="20"/>
          <w:szCs w:val="20"/>
        </w:rPr>
        <w:t xml:space="preserve">Implement encryption for KYC data storage — this is mandatory, not optional</w:t>
      </w:r>
    </w:p>
    <w:p>
      <w:pPr>
        <w:pStyle w:val="ListParagraph"/>
        <w:numPr>
          <w:ilvl w:val="0"/>
          <w:numId w:val="2"/>
        </w:numPr>
        <w:spacing w:before="60" w:after="60"/>
      </w:pPr>
      <w:r>
        <w:rPr>
          <w:rFonts w:ascii="Arial" w:cs="Arial" w:eastAsia="Arial" w:hAnsi="Arial"/>
          <w:color w:val="0D1B2A"/>
          <w:sz w:val="20"/>
          <w:szCs w:val="20"/>
        </w:rPr>
        <w:t xml:space="preserve">Create a data breach response procedure — NDPA requires breach reporting within 72 hours of discovery</w:t>
      </w:r>
    </w:p>
    <w:p>
      <w:pPr>
        <w:pStyle w:val="ListParagraph"/>
        <w:numPr>
          <w:ilvl w:val="0"/>
          <w:numId w:val="2"/>
        </w:numPr>
        <w:spacing w:before="60" w:after="60"/>
      </w:pPr>
      <w:r>
        <w:rPr>
          <w:rFonts w:ascii="Arial" w:cs="Arial" w:eastAsia="Arial" w:hAnsi="Arial"/>
          <w:color w:val="0D1B2A"/>
          <w:sz w:val="20"/>
          <w:szCs w:val="20"/>
        </w:rPr>
        <w:t xml:space="preserve">User consent must be explicit and granular, not buried in terms</w:t>
      </w:r>
    </w:p>
    <w:p>
      <w:pPr>
        <w:pStyle w:val="ListParagraph"/>
        <w:numPr>
          <w:ilvl w:val="0"/>
          <w:numId w:val="2"/>
        </w:numPr>
        <w:spacing w:before="60" w:after="60"/>
      </w:pPr>
      <w:r>
        <w:rPr>
          <w:rFonts w:ascii="Arial" w:cs="Arial" w:eastAsia="Arial" w:hAnsi="Arial"/>
          <w:color w:val="0D1B2A"/>
          <w:sz w:val="20"/>
          <w:szCs w:val="20"/>
        </w:rPr>
        <w:t xml:space="preserve">Users must have a mechanism to request data deletion (right to erasure)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Step 4: Crypto Payment Positioning</w:t>
      </w:r>
    </w:p>
    <w:p>
      <w:pPr>
        <w:spacing w:before="80" w:after="100"/>
      </w:pPr>
      <w:r>
        <w:rPr>
          <w:rFonts w:ascii="Arial" w:cs="Arial" w:eastAsia="Arial" w:hAnsi="Arial"/>
          <w:color w:val="0D1B2A"/>
          <w:sz w:val="20"/>
          <w:szCs w:val="20"/>
        </w:rPr>
        <w:t xml:space="preserve">How you position your crypto payment system determines whether you fall under money transmission regulation or remain a simple content platform with a crypto payment method. The distinction is significant.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Jence's legal position: 'We are a content subscription platform that accepts cryptocurrency as a payment method, processed via third-party payment infrastructure. We do not hold user funds, operate a wallet service, or facilitate currency exchange.'</w:t>
            </w:r>
          </w:p>
        </w:tc>
      </w:tr>
    </w:tbl>
    <w:p>
      <w:pPr>
        <w:spacing w:before="40" w:after="40"/>
      </w:pPr>
      <w:r>
        <w:t xml:space="preserve"/>
      </w:r>
    </w:p>
    <w:p>
      <w:pPr>
        <w:spacing w:before="80" w:after="100"/>
      </w:pPr>
      <w:r>
        <w:rPr>
          <w:rFonts w:ascii="Arial" w:cs="Arial" w:eastAsia="Arial" w:hAnsi="Arial"/>
          <w:color w:val="0D1B2A"/>
          <w:sz w:val="20"/>
          <w:szCs w:val="20"/>
        </w:rPr>
        <w:t xml:space="preserve">To maintain this position: Use a third-party processor such as Breet, NOWPayments, or Coinbase Commerce. Do not hold subscriber funds beyond the time required to process and split payments. Auto-distribute creator revenue on a daily or weekly cycle. Do not market the platform using language that implies financial services, money movement, or exchange functions.</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Step 5: Financial Vertical Disclaimers</w:t>
      </w:r>
    </w:p>
    <w:p>
      <w:pPr>
        <w:spacing w:before="80" w:after="100"/>
      </w:pPr>
      <w:r>
        <w:rPr>
          <w:rFonts w:ascii="Arial" w:cs="Arial" w:eastAsia="Arial" w:hAnsi="Arial"/>
          <w:color w:val="0D1B2A"/>
          <w:sz w:val="20"/>
          <w:szCs w:val="20"/>
        </w:rPr>
        <w:t xml:space="preserve">Because multiple Jence verticals touch financial subjects — banking, crypto, real estate, markets — the platform must carry blanket financial content disclaimers everywhere. This is the content equivalent of a seatbelt.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'Content published on Jence is for informational and educational purposes only. Nothing on this platform constitutes financial, investment, legal, tax, or political advice. Jence does not verify the accuracy of creator content. Past analysis does not guarantee future outcomes. Users assume full responsibility for any decisions made based on content accessed through Jence. Always consult a licensed professional before making financial decisions.'</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Step 6: Political Content Governance</w:t>
      </w:r>
    </w:p>
    <w:p>
      <w:pPr>
        <w:spacing w:before="80" w:after="100"/>
      </w:pPr>
      <w:r>
        <w:rPr>
          <w:rFonts w:ascii="Arial" w:cs="Arial" w:eastAsia="Arial" w:hAnsi="Arial"/>
          <w:color w:val="0D1B2A"/>
          <w:sz w:val="20"/>
          <w:szCs w:val="20"/>
        </w:rPr>
        <w:t xml:space="preserve">The political vertical requires its own additional governance layer, separate from general content rules. Given the sensitivity of Nigerian political content, passive moderation here is not acceptable.</w:t>
      </w:r>
    </w:p>
    <w:p>
      <w:pPr>
        <w:spacing w:before="40" w:after="40"/>
      </w:pPr>
      <w:r>
        <w:t xml:space="preserve"/>
      </w:r>
    </w:p>
    <w:p>
      <w:pPr>
        <w:pStyle w:val="ListParagraph"/>
        <w:numPr>
          <w:ilvl w:val="0"/>
          <w:numId w:val="2"/>
        </w:numPr>
        <w:spacing w:before="60" w:after="60"/>
      </w:pPr>
      <w:r>
        <w:rPr>
          <w:rFonts w:ascii="Arial" w:cs="Arial" w:eastAsia="Arial" w:hAnsi="Arial"/>
          <w:color w:val="0D1B2A"/>
          <w:sz w:val="20"/>
          <w:szCs w:val="20"/>
        </w:rPr>
        <w:t xml:space="preserve">All political vertical posts are reviewed within 24 hours of publication</w:t>
      </w:r>
    </w:p>
    <w:p>
      <w:pPr>
        <w:pStyle w:val="ListParagraph"/>
        <w:numPr>
          <w:ilvl w:val="0"/>
          <w:numId w:val="2"/>
        </w:numPr>
        <w:spacing w:before="60" w:after="60"/>
      </w:pPr>
      <w:r>
        <w:rPr>
          <w:rFonts w:ascii="Arial" w:cs="Arial" w:eastAsia="Arial" w:hAnsi="Arial"/>
          <w:color w:val="0D1B2A"/>
          <w:sz w:val="20"/>
          <w:szCs w:val="20"/>
        </w:rPr>
        <w:t xml:space="preserve">No unverified specific corruption allegations against named individuals</w:t>
      </w:r>
    </w:p>
    <w:p>
      <w:pPr>
        <w:pStyle w:val="ListParagraph"/>
        <w:numPr>
          <w:ilvl w:val="0"/>
          <w:numId w:val="2"/>
        </w:numPr>
        <w:spacing w:before="60" w:after="60"/>
      </w:pPr>
      <w:r>
        <w:rPr>
          <w:rFonts w:ascii="Arial" w:cs="Arial" w:eastAsia="Arial" w:hAnsi="Arial"/>
          <w:color w:val="0D1B2A"/>
          <w:sz w:val="20"/>
          <w:szCs w:val="20"/>
        </w:rPr>
        <w:t xml:space="preserve">No doxxing — publishing personal details of any private individual</w:t>
      </w:r>
    </w:p>
    <w:p>
      <w:pPr>
        <w:pStyle w:val="ListParagraph"/>
        <w:numPr>
          <w:ilvl w:val="0"/>
          <w:numId w:val="2"/>
        </w:numPr>
        <w:spacing w:before="60" w:after="60"/>
      </w:pPr>
      <w:r>
        <w:rPr>
          <w:rFonts w:ascii="Arial" w:cs="Arial" w:eastAsia="Arial" w:hAnsi="Arial"/>
          <w:color w:val="0D1B2A"/>
          <w:sz w:val="20"/>
          <w:szCs w:val="20"/>
        </w:rPr>
        <w:t xml:space="preserve">No content that could constitute incitement or targeted harassment</w:t>
      </w:r>
    </w:p>
    <w:p>
      <w:pPr>
        <w:pStyle w:val="ListParagraph"/>
        <w:numPr>
          <w:ilvl w:val="0"/>
          <w:numId w:val="2"/>
        </w:numPr>
        <w:spacing w:before="60" w:after="60"/>
      </w:pPr>
      <w:r>
        <w:rPr>
          <w:rFonts w:ascii="Arial" w:cs="Arial" w:eastAsia="Arial" w:hAnsi="Arial"/>
          <w:color w:val="0D1B2A"/>
          <w:sz w:val="20"/>
          <w:szCs w:val="20"/>
        </w:rPr>
        <w:t xml:space="preserve">No classified government material — immediate removal and KYC review if found</w:t>
      </w:r>
    </w:p>
    <w:p>
      <w:pPr>
        <w:pStyle w:val="ListParagraph"/>
        <w:numPr>
          <w:ilvl w:val="0"/>
          <w:numId w:val="2"/>
        </w:numPr>
        <w:spacing w:before="60" w:after="60"/>
      </w:pPr>
      <w:r>
        <w:rPr>
          <w:rFonts w:ascii="Arial" w:cs="Arial" w:eastAsia="Arial" w:hAnsi="Arial"/>
          <w:color w:val="0D1B2A"/>
          <w:sz w:val="20"/>
          <w:szCs w:val="20"/>
        </w:rPr>
        <w:t xml:space="preserve">Posts making specific factual claims must identify the basis of the claim</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Step 7: Sports &amp; Gambling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332" w:sz="1"/>
              <w:left w:val="single" w:color="1B4332" w:sz="1"/>
              <w:bottom w:val="single" w:color="1B4332" w:sz="1"/>
              <w:right w:val="single" w:color="1B4332" w:sz="1"/>
            </w:tcBorders>
            <w:shd w:fill="DC2626"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PROHIBITED IN SPORTS VERTICAL</w:t>
            </w:r>
          </w:p>
        </w:tc>
        <w:tc>
          <w:tcPr>
            <w:tcW w:type="dxa" w:w="4680"/>
            <w:tcBorders>
              <w:top w:val="single" w:color="1B4332" w:sz="1"/>
              <w:left w:val="single" w:color="1B4332" w:sz="1"/>
              <w:bottom w:val="single" w:color="1B4332" w:sz="1"/>
              <w:right w:val="single" w:color="1B4332" w:sz="1"/>
            </w:tcBorders>
            <w:shd w:fill="16A34A"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PERMITTED IN SPORTS VERTICAL</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Match-fixing coordination of any kind</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Statistical analysis using publicly available data</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'Insider' referee or official information</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Public data-based probability modeling</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Guaranteed win claims</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Opinion-based forecasting with risk disclosure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Coordinated betting pool facilitation</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Bookmaker odds comparison and market commentary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Unlicensed tipster services presented as certainties</w:t>
            </w:r>
          </w:p>
        </w:tc>
        <w:tc>
          <w:tcPr>
            <w:tcW w:type="dxa" w:w="468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Form analysis, public injury reports, observable team dynamics</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Step 8: Offshore Jurisdiction (Recommended at Scale)</w:t>
      </w:r>
    </w:p>
    <w:p>
      <w:pPr>
        <w:spacing w:before="80" w:after="100"/>
      </w:pPr>
      <w:r>
        <w:rPr>
          <w:rFonts w:ascii="Arial" w:cs="Arial" w:eastAsia="Arial" w:hAnsi="Arial"/>
          <w:color w:val="0D1B2A"/>
          <w:sz w:val="20"/>
          <w:szCs w:val="20"/>
        </w:rPr>
        <w:t xml:space="preserve">If Jence reaches meaningful revenue — ₦10M+ monthly — seriously consider an offshore holding structure. This is not about tax evasion. It is about operating in a jurisdiction with clearer crypto payment regulations, stronger investor comfort, and reduced risk of arbitrary regulatory shutdown.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Jurisdiction</w:t>
            </w:r>
          </w:p>
        </w:tc>
        <w:tc>
          <w:tcPr>
            <w:tcW w:type="dxa" w:w="351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Why It Works for Jence</w:t>
            </w:r>
          </w:p>
        </w:tc>
        <w:tc>
          <w:tcPr>
            <w:tcW w:type="dxa" w:w="351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Approximate Cost</w:t>
            </w:r>
          </w:p>
        </w:tc>
      </w:tr>
      <w:tr>
        <w:tc>
          <w:tcPr>
            <w:tcW w:type="dxa" w:w="234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UK Limited Company</w:t>
            </w:r>
          </w:p>
        </w:tc>
        <w:tc>
          <w:tcPr>
            <w:tcW w:type="dxa" w:w="351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Strong contract law, crypto clarity improving, credible entity for investors</w:t>
            </w:r>
          </w:p>
        </w:tc>
        <w:tc>
          <w:tcPr>
            <w:tcW w:type="dxa" w:w="351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£50–300 to register, £13/year filing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UAE Free Zone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Crypto-friendly, zero corporate tax, strong anonymity protections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$3,000–8,000 depending on zone</w:t>
            </w:r>
          </w:p>
        </w:tc>
      </w:tr>
      <w:tr>
        <w:tc>
          <w:tcPr>
            <w:tcW w:type="dxa" w:w="234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Estonia e-Residency</w:t>
            </w:r>
          </w:p>
        </w:tc>
        <w:tc>
          <w:tcPr>
            <w:tcW w:type="dxa" w:w="351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EU-based, digital-first infrastructure, strong data laws</w:t>
            </w:r>
          </w:p>
        </w:tc>
        <w:tc>
          <w:tcPr>
            <w:tcW w:type="dxa" w:w="351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€100 e-Residency card + company registration fees</w:t>
            </w:r>
          </w:p>
        </w:tc>
      </w:tr>
    </w:tbl>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6 — Realistic Risk Level Assessment</w:t>
      </w:r>
    </w:p>
    <w:p>
      <w:pPr>
        <w:spacing w:before="40" w:after="40"/>
      </w:pPr>
      <w:r>
        <w:t xml:space="preserve"/>
      </w:r>
    </w:p>
    <w:p>
      <w:pPr>
        <w:spacing w:before="80" w:after="100"/>
      </w:pPr>
      <w:r>
        <w:rPr>
          <w:rFonts w:ascii="Arial" w:cs="Arial" w:eastAsia="Arial" w:hAnsi="Arial"/>
          <w:color w:val="0D1B2A"/>
          <w:sz w:val="20"/>
          <w:szCs w:val="20"/>
        </w:rPr>
        <w:t xml:space="preserve">The risk profile of Jence changes significantly based on which version of the platform is built and how it is operated from day one. This is not a theoretical exercise — it determines the operational durability of the business.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Configuration</w:t>
            </w:r>
          </w:p>
        </w:tc>
        <w:tc>
          <w:tcPr>
            <w:tcW w:type="dxa" w:w="234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Risk Level</w:t>
            </w:r>
          </w:p>
        </w:tc>
        <w:tc>
          <w:tcPr>
            <w:tcW w:type="dxa" w:w="39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Reason</w:t>
            </w:r>
          </w:p>
        </w:tc>
      </w:tr>
      <w:tr>
        <w:tc>
          <w:tcPr>
            <w:tcW w:type="dxa" w:w="312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Jence v2 — fully implemented as documented here</w:t>
            </w:r>
          </w:p>
        </w:tc>
        <w:tc>
          <w:tcPr>
            <w:tcW w:type="dxa" w:w="234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bCs/>
                <w:color w:val="1D4ED8"/>
                <w:sz w:val="20"/>
                <w:szCs w:val="20"/>
              </w:rPr>
              <w:t xml:space="preserve">🟡 Moderate</w:t>
            </w:r>
          </w:p>
        </w:tc>
        <w:tc>
          <w:tcPr>
            <w:tcW w:type="dxa" w:w="3900"/>
            <w:tcBorders>
              <w:top w:val="single" w:color="D1D5DB" w:sz="1"/>
              <w:left w:val="single" w:color="D1D5DB" w:sz="1"/>
              <w:bottom w:val="single" w:color="D1D5DB" w:sz="1"/>
              <w:right w:val="single" w:color="D1D5DB" w:sz="1"/>
            </w:tcBorders>
            <w:shd w:fill="F0FF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Active moderation, creator KYC, strong disclaimers, proper legal documents, correct crypto positioning</w:t>
            </w:r>
          </w:p>
        </w:tc>
      </w:tr>
      <w:tr>
        <w:tc>
          <w:tcPr>
            <w:tcW w:type="dxa" w:w="3120"/>
            <w:tcBorders>
              <w:top w:val="single" w:color="D1D5DB" w:sz="1"/>
              <w:left w:val="single" w:color="D1D5DB" w:sz="1"/>
              <w:bottom w:val="single" w:color="D1D5DB" w:sz="1"/>
              <w:right w:val="single" w:color="D1D5DB" w:sz="1"/>
            </w:tcBorders>
            <w:shd w:fill="FFF7E6"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Jence v2 — implemented but legal docs neglected</w:t>
            </w:r>
          </w:p>
        </w:tc>
        <w:tc>
          <w:tcPr>
            <w:tcW w:type="dxa" w:w="2340"/>
            <w:tcBorders>
              <w:top w:val="single" w:color="D1D5DB" w:sz="1"/>
              <w:left w:val="single" w:color="D1D5DB" w:sz="1"/>
              <w:bottom w:val="single" w:color="D1D5DB" w:sz="1"/>
              <w:right w:val="single" w:color="D1D5DB" w:sz="1"/>
            </w:tcBorders>
            <w:shd w:fill="FFF7E6" w:val="clear"/>
            <w:tcMar>
              <w:top w:type="dxa" w:w="80"/>
              <w:left w:type="dxa" w:w="140"/>
              <w:bottom w:type="dxa" w:w="80"/>
              <w:right w:type="dxa" w:w="120"/>
            </w:tcMar>
          </w:tcPr>
          <w:p>
            <w:pPr>
              <w:jc w:val="left"/>
            </w:pPr>
            <w:r>
              <w:rPr>
                <w:rFonts w:ascii="Arial" w:cs="Arial" w:eastAsia="Arial" w:hAnsi="Arial"/>
                <w:b/>
                <w:bCs/>
                <w:color w:val="D97706"/>
                <w:sz w:val="20"/>
                <w:szCs w:val="20"/>
              </w:rPr>
              <w:t xml:space="preserve">🟠 Elevated</w:t>
            </w:r>
          </w:p>
        </w:tc>
        <w:tc>
          <w:tcPr>
            <w:tcW w:type="dxa" w:w="3900"/>
            <w:tcBorders>
              <w:top w:val="single" w:color="D1D5DB" w:sz="1"/>
              <w:left w:val="single" w:color="D1D5DB" w:sz="1"/>
              <w:bottom w:val="single" w:color="D1D5DB" w:sz="1"/>
              <w:right w:val="single" w:color="D1D5DB" w:sz="1"/>
            </w:tcBorders>
            <w:shd w:fill="FFF7E6"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Platform cannot defend itself legally without proper terms. Creator liability falls to platform.</w:t>
            </w:r>
          </w:p>
        </w:tc>
      </w:tr>
      <w:tr>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Original v1 blueprint — insider intel framing</w:t>
            </w:r>
          </w:p>
        </w:tc>
        <w:tc>
          <w:tcPr>
            <w:tcW w:type="dxa" w:w="234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bCs/>
                <w:color w:val="DC2626"/>
                <w:sz w:val="20"/>
                <w:szCs w:val="20"/>
              </w:rPr>
              <w:t xml:space="preserve">🔴 High</w:t>
            </w:r>
          </w:p>
        </w:tc>
        <w:tc>
          <w:tcPr>
            <w:tcW w:type="dxa" w:w="39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Regulatory investigation likely within 12–24 months at scale. No legal defence against creator content liability.</w:t>
            </w:r>
          </w:p>
        </w:tc>
      </w:tr>
      <w:tr>
        <w:tc>
          <w:tcPr>
            <w:tcW w:type="dxa" w:w="312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V1 blueprint scaled to ₦400M+ GMV</w:t>
            </w:r>
          </w:p>
        </w:tc>
        <w:tc>
          <w:tcPr>
            <w:tcW w:type="dxa" w:w="234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bCs/>
                <w:color w:val="DC2626"/>
                <w:sz w:val="20"/>
                <w:szCs w:val="20"/>
              </w:rPr>
              <w:t xml:space="preserve">🔴🔴 Critical</w:t>
            </w:r>
          </w:p>
        </w:tc>
        <w:tc>
          <w:tcPr>
            <w:tcW w:type="dxa" w:w="39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At that revenue scale and original framing, the platform becomes a visible target for CBN, SEC, and EFCC inquiry.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val="false"/>
                <w:bCs w:val="false"/>
                <w:i/>
                <w:iCs/>
                <w:color w:val="0D1B2A"/>
                <w:sz w:val="20"/>
                <w:szCs w:val="20"/>
              </w:rPr>
              <w:t xml:space="preserve">The reframing from 'intelligence marketplace' to 'expert analysis platform' is not a cosmetic change. It is the difference between a platform that cannot defend itself in any legal proceeding and one that has a clear, documented, legally established identity to point to.</w:t>
            </w:r>
          </w:p>
        </w:tc>
      </w:tr>
    </w:tbl>
    <w:p>
      <w:pPr>
        <w:spacing w:before="40" w:after="40"/>
      </w:pPr>
      <w:r>
        <w:t xml:space="preserve"/>
      </w:r>
    </w:p>
    <w:p>
      <w:pPr>
        <w:pStyle w:val="Heading2"/>
        <w:spacing w:before="320" w:after="140"/>
      </w:pPr>
      <w:r>
        <w:rPr>
          <w:rFonts w:ascii="Arial" w:cs="Arial" w:eastAsia="Arial" w:hAnsi="Arial"/>
          <w:b/>
          <w:bCs/>
          <w:color w:val="0D1B2A"/>
          <w:sz w:val="28"/>
          <w:szCs w:val="28"/>
        </w:rPr>
        <w:t xml:space="preserve">Residual Risks Even With v2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Risk</w:t>
            </w:r>
          </w:p>
        </w:tc>
        <w:tc>
          <w:tcPr>
            <w:tcW w:type="dxa" w:w="338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Scenario</w:t>
            </w:r>
          </w:p>
        </w:tc>
        <w:tc>
          <w:tcPr>
            <w:tcW w:type="dxa" w:w="338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Creator KYC breach</w:t>
            </w:r>
          </w:p>
        </w:tc>
        <w:tc>
          <w:tcPr>
            <w:tcW w:type="dxa" w:w="338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Creator is identified despite private KYC due to platform data breach</w:t>
            </w:r>
          </w:p>
        </w:tc>
        <w:tc>
          <w:tcPr>
            <w:tcW w:type="dxa" w:w="338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Encrypt KYC data separately. Minimum viable data collection. Strong access controls.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Politically sensitive post</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Post names a public official in a damaging way. Defamation claim.</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Active moderation in political vertical. Quick takedown response. Creator accountability clause in agreement.</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Crypto payment regulation shift</w:t>
            </w:r>
          </w:p>
        </w:tc>
        <w:tc>
          <w:tcPr>
            <w:tcW w:type="dxa" w:w="338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CBN issues new directive restricting crypto transactions</w:t>
            </w:r>
          </w:p>
        </w:tc>
        <w:tc>
          <w:tcPr>
            <w:tcW w:type="dxa" w:w="338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Use offshore payment processor as primary. Maintain ability to switch infrastructure quickly.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Creator publishes actual insider content</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Despite self-certification, creator posts genuinely confidential material</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Content moderation flags it. Quick removal. Creator agreement transfers liability. KYC enables cooperation if required.</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Platform used for misinformation at scale</w:t>
            </w:r>
          </w:p>
        </w:tc>
        <w:tc>
          <w:tcPr>
            <w:tcW w:type="dxa" w:w="338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Jence becomes a vehicle for coordinated false information campaigns</w:t>
            </w:r>
          </w:p>
        </w:tc>
        <w:tc>
          <w:tcPr>
            <w:tcW w:type="dxa" w:w="338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Subscriber rating system. Creator outcome tracking. Active moderation. Public-facing content standards policy.</w:t>
            </w:r>
          </w:p>
        </w:tc>
      </w:tr>
    </w:tbl>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7 — Compliance-First MVP Structure</w:t>
      </w:r>
    </w:p>
    <w:p>
      <w:pPr>
        <w:spacing w:before="80" w:after="100"/>
      </w:pPr>
      <w:r>
        <w:rPr>
          <w:rFonts w:ascii="Arial" w:cs="Arial" w:eastAsia="Arial" w:hAnsi="Arial"/>
          <w:color w:val="0D1B2A"/>
          <w:sz w:val="20"/>
          <w:szCs w:val="20"/>
        </w:rPr>
        <w:t xml:space="preserve">This section answers the operational question: what is the minimum required to launch Jence legally and safely? Not every compliance item needs to be perfected before launch. But the critical items must be in place before the first paying subscriber.</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Must Have Before Launch (Non-Negotiable)</w:t>
      </w:r>
    </w:p>
    <w:p>
      <w:pPr>
        <w:pStyle w:val="ListParagraph"/>
        <w:numPr>
          <w:ilvl w:val="0"/>
          <w:numId w:val="2"/>
        </w:numPr>
        <w:spacing w:before="60" w:after="60"/>
      </w:pPr>
      <w:r>
        <w:rPr>
          <w:rFonts w:ascii="Arial" w:cs="Arial" w:eastAsia="Arial" w:hAnsi="Arial"/>
          <w:color w:val="0D1B2A"/>
          <w:sz w:val="20"/>
          <w:szCs w:val="20"/>
        </w:rPr>
        <w:t xml:space="preserve">CAC registration or equivalent — do not collect money as an individual</w:t>
      </w:r>
    </w:p>
    <w:p>
      <w:pPr>
        <w:pStyle w:val="ListParagraph"/>
        <w:numPr>
          <w:ilvl w:val="0"/>
          <w:numId w:val="2"/>
        </w:numPr>
        <w:spacing w:before="60" w:after="60"/>
      </w:pPr>
      <w:r>
        <w:rPr>
          <w:rFonts w:ascii="Arial" w:cs="Arial" w:eastAsia="Arial" w:hAnsi="Arial"/>
          <w:color w:val="0D1B2A"/>
          <w:sz w:val="20"/>
          <w:szCs w:val="20"/>
        </w:rPr>
        <w:t xml:space="preserve">Terms of Service and Privacy Policy — reviewed by a lawyer, not a template</w:t>
      </w:r>
    </w:p>
    <w:p>
      <w:pPr>
        <w:pStyle w:val="ListParagraph"/>
        <w:numPr>
          <w:ilvl w:val="0"/>
          <w:numId w:val="2"/>
        </w:numPr>
        <w:spacing w:before="60" w:after="60"/>
      </w:pPr>
      <w:r>
        <w:rPr>
          <w:rFonts w:ascii="Arial" w:cs="Arial" w:eastAsia="Arial" w:hAnsi="Arial"/>
          <w:color w:val="0D1B2A"/>
          <w:sz w:val="20"/>
          <w:szCs w:val="20"/>
        </w:rPr>
        <w:t xml:space="preserve">Creator Agreement with self-certification clause</w:t>
      </w:r>
    </w:p>
    <w:p>
      <w:pPr>
        <w:pStyle w:val="ListParagraph"/>
        <w:numPr>
          <w:ilvl w:val="0"/>
          <w:numId w:val="2"/>
        </w:numPr>
        <w:spacing w:before="60" w:after="60"/>
      </w:pPr>
      <w:r>
        <w:rPr>
          <w:rFonts w:ascii="Arial" w:cs="Arial" w:eastAsia="Arial" w:hAnsi="Arial"/>
          <w:color w:val="0D1B2A"/>
          <w:sz w:val="20"/>
          <w:szCs w:val="20"/>
        </w:rPr>
        <w:t xml:space="preserve">Creator KYC system — encrypted storage, separated from content</w:t>
      </w:r>
    </w:p>
    <w:p>
      <w:pPr>
        <w:pStyle w:val="ListParagraph"/>
        <w:numPr>
          <w:ilvl w:val="0"/>
          <w:numId w:val="2"/>
        </w:numPr>
        <w:spacing w:before="60" w:after="60"/>
      </w:pPr>
      <w:r>
        <w:rPr>
          <w:rFonts w:ascii="Arial" w:cs="Arial" w:eastAsia="Arial" w:hAnsi="Arial"/>
          <w:color w:val="0D1B2A"/>
          <w:sz w:val="20"/>
          <w:szCs w:val="20"/>
        </w:rPr>
        <w:t xml:space="preserve">Financial disclaimer on every post, every vertical, every creator page</w:t>
      </w:r>
    </w:p>
    <w:p>
      <w:pPr>
        <w:pStyle w:val="ListParagraph"/>
        <w:numPr>
          <w:ilvl w:val="0"/>
          <w:numId w:val="2"/>
        </w:numPr>
        <w:spacing w:before="60" w:after="60"/>
      </w:pPr>
      <w:r>
        <w:rPr>
          <w:rFonts w:ascii="Arial" w:cs="Arial" w:eastAsia="Arial" w:hAnsi="Arial"/>
          <w:color w:val="0D1B2A"/>
          <w:sz w:val="20"/>
          <w:szCs w:val="20"/>
        </w:rPr>
        <w:t xml:space="preserve">Moderation system — even if manual at MVP stage, it must be documented</w:t>
      </w:r>
    </w:p>
    <w:p>
      <w:pPr>
        <w:pStyle w:val="ListParagraph"/>
        <w:numPr>
          <w:ilvl w:val="0"/>
          <w:numId w:val="2"/>
        </w:numPr>
        <w:spacing w:before="60" w:after="60"/>
      </w:pPr>
      <w:r>
        <w:rPr>
          <w:rFonts w:ascii="Arial" w:cs="Arial" w:eastAsia="Arial" w:hAnsi="Arial"/>
          <w:color w:val="0D1B2A"/>
          <w:sz w:val="20"/>
          <w:szCs w:val="20"/>
        </w:rPr>
        <w:t xml:space="preserve">Third-party crypto payment processor — do not build your own at launch</w:t>
      </w:r>
    </w:p>
    <w:p>
      <w:pPr>
        <w:pStyle w:val="ListParagraph"/>
        <w:numPr>
          <w:ilvl w:val="0"/>
          <w:numId w:val="2"/>
        </w:numPr>
        <w:spacing w:before="60" w:after="60"/>
      </w:pPr>
      <w:r>
        <w:rPr>
          <w:rFonts w:ascii="Arial" w:cs="Arial" w:eastAsia="Arial" w:hAnsi="Arial"/>
          <w:color w:val="0D1B2A"/>
          <w:sz w:val="20"/>
          <w:szCs w:val="20"/>
        </w:rPr>
        <w:t xml:space="preserve">Strike system — documented and enforceable before first creator goes live</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Can Be Built Post-Launch (Important But Not Blocking)</w:t>
      </w:r>
    </w:p>
    <w:p>
      <w:pPr>
        <w:pStyle w:val="ListParagraph"/>
        <w:numPr>
          <w:ilvl w:val="0"/>
          <w:numId w:val="2"/>
        </w:numPr>
        <w:spacing w:before="60" w:after="60"/>
      </w:pPr>
      <w:r>
        <w:rPr>
          <w:rFonts w:ascii="Arial" w:cs="Arial" w:eastAsia="Arial" w:hAnsi="Arial"/>
          <w:color w:val="0D1B2A"/>
          <w:sz w:val="20"/>
          <w:szCs w:val="20"/>
        </w:rPr>
        <w:t xml:space="preserve">Offshore holding structure — implement by Month 4 if revenue validates</w:t>
      </w:r>
    </w:p>
    <w:p>
      <w:pPr>
        <w:pStyle w:val="ListParagraph"/>
        <w:numPr>
          <w:ilvl w:val="0"/>
          <w:numId w:val="2"/>
        </w:numPr>
        <w:spacing w:before="60" w:after="60"/>
      </w:pPr>
      <w:r>
        <w:rPr>
          <w:rFonts w:ascii="Arial" w:cs="Arial" w:eastAsia="Arial" w:hAnsi="Arial"/>
          <w:color w:val="0D1B2A"/>
          <w:sz w:val="20"/>
          <w:szCs w:val="20"/>
        </w:rPr>
        <w:t xml:space="preserve">Automated content moderation tools — manual is acceptable at small scale</w:t>
      </w:r>
    </w:p>
    <w:p>
      <w:pPr>
        <w:pStyle w:val="ListParagraph"/>
        <w:numPr>
          <w:ilvl w:val="0"/>
          <w:numId w:val="2"/>
        </w:numPr>
        <w:spacing w:before="60" w:after="60"/>
      </w:pPr>
      <w:r>
        <w:rPr>
          <w:rFonts w:ascii="Arial" w:cs="Arial" w:eastAsia="Arial" w:hAnsi="Arial"/>
          <w:color w:val="0D1B2A"/>
          <w:sz w:val="20"/>
          <w:szCs w:val="20"/>
        </w:rPr>
        <w:t xml:space="preserve">Full data breach response procedure — document within first 30 days post-launch</w:t>
      </w:r>
    </w:p>
    <w:p>
      <w:pPr>
        <w:pStyle w:val="ListParagraph"/>
        <w:numPr>
          <w:ilvl w:val="0"/>
          <w:numId w:val="2"/>
        </w:numPr>
        <w:spacing w:before="60" w:after="60"/>
      </w:pPr>
      <w:r>
        <w:rPr>
          <w:rFonts w:ascii="Arial" w:cs="Arial" w:eastAsia="Arial" w:hAnsi="Arial"/>
          <w:color w:val="0D1B2A"/>
          <w:sz w:val="20"/>
          <w:szCs w:val="20"/>
        </w:rPr>
        <w:t xml:space="preserve">NDPA formal Data Protection Officer designation — within first 60 days</w:t>
      </w:r>
    </w:p>
    <w:p>
      <w:pPr>
        <w:pStyle w:val="ListParagraph"/>
        <w:numPr>
          <w:ilvl w:val="0"/>
          <w:numId w:val="2"/>
        </w:numPr>
        <w:spacing w:before="60" w:after="60"/>
      </w:pPr>
      <w:r>
        <w:rPr>
          <w:rFonts w:ascii="Arial" w:cs="Arial" w:eastAsia="Arial" w:hAnsi="Arial"/>
          <w:color w:val="0D1B2A"/>
          <w:sz w:val="20"/>
          <w:szCs w:val="20"/>
        </w:rPr>
        <w:t xml:space="preserve">Creator analytics dashboard — valuable but not legally required at launch</w:t>
      </w:r>
    </w:p>
    <w:p>
      <w:pPr>
        <w:pStyle w:val="ListParagraph"/>
        <w:numPr>
          <w:ilvl w:val="0"/>
          <w:numId w:val="2"/>
        </w:numPr>
        <w:spacing w:before="60" w:after="60"/>
      </w:pPr>
      <w:r>
        <w:rPr>
          <w:rFonts w:ascii="Arial" w:cs="Arial" w:eastAsia="Arial" w:hAnsi="Arial"/>
          <w:color w:val="0D1B2A"/>
          <w:sz w:val="20"/>
          <w:szCs w:val="20"/>
        </w:rPr>
        <w:t xml:space="preserve">Formal AML policy — required before significant transaction volumes</w:t>
      </w:r>
    </w:p>
    <w:p>
      <w:pPr>
        <w:spacing w:before="40" w:after="40"/>
      </w:pPr>
      <w:r>
        <w:t xml:space="preserve"/>
      </w:r>
    </w:p>
    <w:p>
      <w:pPr>
        <w:pStyle w:val="Heading2"/>
        <w:spacing w:before="320" w:after="140"/>
      </w:pPr>
      <w:r>
        <w:rPr>
          <w:rFonts w:ascii="Arial" w:cs="Arial" w:eastAsia="Arial" w:hAnsi="Arial"/>
          <w:b/>
          <w:bCs/>
          <w:color w:val="0D1B2A"/>
          <w:sz w:val="28"/>
          <w:szCs w:val="28"/>
        </w:rPr>
        <w:t xml:space="preserve">The Compliance-First Launch Homepage Positioning</w:t>
      </w:r>
    </w:p>
    <w:p>
      <w:pPr>
        <w:spacing w:before="80" w:after="100"/>
      </w:pPr>
      <w:r>
        <w:rPr>
          <w:rFonts w:ascii="Arial" w:cs="Arial" w:eastAsia="Arial" w:hAnsi="Arial"/>
          <w:color w:val="0D1B2A"/>
          <w:sz w:val="20"/>
          <w:szCs w:val="20"/>
        </w:rPr>
        <w:t xml:space="preserve">Jence's homepage copy, marketing materials, and social presence must consistently reinforce the legally safe positioning. Every word of copy is also a legal statement.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bCs/>
                <w:i w:val="false"/>
                <w:iCs w:val="false"/>
                <w:color w:val="0D1B2A"/>
                <w:sz w:val="20"/>
                <w:szCs w:val="20"/>
              </w:rPr>
              <w:t xml:space="preserve">Suggested homepage headline: 'Jence — Expert sector research, published anonymously. Paid content from independent analysts across banking, markets, policy, and more. Subscribe to the insights Nigeria's professionals keep to themselves.'</w:t>
            </w:r>
          </w:p>
        </w:tc>
      </w:tr>
    </w:tbl>
    <w:p>
      <w:pPr>
        <w:spacing w:before="40" w:after="40"/>
      </w:pPr>
      <w:r>
        <w:t xml:space="preserve"/>
      </w:r>
    </w:p>
    <w:p>
      <w:pPr>
        <w:spacing w:before="80" w:after="100"/>
      </w:pPr>
      <w:r>
        <w:rPr>
          <w:rFonts w:ascii="Arial" w:cs="Arial" w:eastAsia="Arial" w:hAnsi="Arial"/>
          <w:color w:val="0D1B2A"/>
          <w:sz w:val="20"/>
          <w:szCs w:val="20"/>
        </w:rPr>
        <w:t xml:space="preserve">What this copy does legally: it identifies the content as 'research' (protected speech), identifies the creators as 'independent analysts' (not insiders or leakers), frames the value as insight rather than advance information, and implies subscriber value without making guarantees.</w:t>
      </w:r>
    </w:p>
    <w:p>
      <w:pPr>
        <w:spacing w:before="40" w:after="40"/>
      </w:pPr>
      <w:r>
        <w:t xml:space="preserve"/>
      </w:r>
    </w:p>
    <w:p>
      <w:r>
        <w:br w:type="page"/>
      </w:r>
    </w:p>
    <w:p>
      <w:pPr>
        <w:pStyle w:val="Heading1"/>
        <w:pBdr>
          <w:bottom w:val="single" w:color="1B4332" w:sz="3" w:space="1"/>
        </w:pBdr>
        <w:spacing w:before="480" w:after="200"/>
      </w:pPr>
      <w:r>
        <w:rPr>
          <w:rFonts w:ascii="Arial" w:cs="Arial" w:eastAsia="Arial" w:hAnsi="Arial"/>
          <w:b/>
          <w:bCs/>
          <w:color w:val="1B4332"/>
          <w:sz w:val="44"/>
          <w:szCs w:val="44"/>
        </w:rPr>
        <w:t xml:space="preserve">Section 8 — Updated Platform Roadmap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5700"/>
      </w:tblGrid>
      <w:tr>
        <w:tc>
          <w:tcPr>
            <w:tcW w:type="dxa" w:w="15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Phase</w:t>
            </w:r>
          </w:p>
        </w:tc>
        <w:tc>
          <w:tcPr>
            <w:tcW w:type="dxa" w:w="21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Timeline</w:t>
            </w:r>
          </w:p>
        </w:tc>
        <w:tc>
          <w:tcPr>
            <w:tcW w:type="dxa" w:w="57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20"/>
            </w:tcMar>
          </w:tcPr>
          <w:p>
            <w:pPr>
              <w:jc w:val="left"/>
            </w:pPr>
            <w:r>
              <w:rPr>
                <w:rFonts w:ascii="Arial" w:cs="Arial" w:eastAsia="Arial" w:hAnsi="Arial"/>
                <w:b/>
                <w:bCs/>
                <w:color w:val="FFFFFF"/>
                <w:sz w:val="20"/>
                <w:szCs w:val="20"/>
              </w:rPr>
              <w:t xml:space="preserve">Milestones</w:t>
            </w:r>
          </w:p>
        </w:tc>
      </w:tr>
      <w:tr>
        <w:tc>
          <w:tcPr>
            <w:tcW w:type="dxa" w:w="1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1B4332"/>
                <w:sz w:val="20"/>
                <w:szCs w:val="20"/>
              </w:rPr>
              <w:t xml:space="preserve">0</w:t>
            </w:r>
          </w:p>
        </w:tc>
        <w:tc>
          <w:tcPr>
            <w:tcW w:type="dxa" w:w="21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Weeks 1–4</w:t>
            </w:r>
          </w:p>
        </w:tc>
        <w:tc>
          <w:tcPr>
            <w:tcW w:type="dxa" w:w="57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CAC registration. Lawyer engaged. Creator Agreement drafted. KYC system designed. Domain secured. Seed creators identified.</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bCs/>
                <w:color w:val="1B4332"/>
                <w:sz w:val="20"/>
                <w:szCs w:val="20"/>
              </w:rPr>
              <w:t xml:space="preserve">1</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Months 1–3</w:t>
            </w:r>
          </w:p>
        </w:tc>
        <w:tc>
          <w:tcPr>
            <w:tcW w:type="dxa" w:w="5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MVP live. Legal documents published. KYC onboarding for first creators. 10+ creators across 5 verticals. First 100 paying subscribers. Third-party crypto payment live.</w:t>
            </w:r>
          </w:p>
        </w:tc>
      </w:tr>
      <w:tr>
        <w:tc>
          <w:tcPr>
            <w:tcW w:type="dxa" w:w="1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1B4332"/>
                <w:sz w:val="20"/>
                <w:szCs w:val="20"/>
              </w:rPr>
              <w:t xml:space="preserve">2</w:t>
            </w:r>
          </w:p>
        </w:tc>
        <w:tc>
          <w:tcPr>
            <w:tcW w:type="dxa" w:w="21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Months 3–6</w:t>
            </w:r>
          </w:p>
        </w:tc>
        <w:tc>
          <w:tcPr>
            <w:tcW w:type="dxa" w:w="57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50+ creators. 1,000+ subscribers. NDPA compliance documented. Revenue validates offshore incorporation decision. Moderation system moves from manual to semi-automated.</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bCs/>
                <w:color w:val="1B4332"/>
                <w:sz w:val="20"/>
                <w:szCs w:val="20"/>
              </w:rPr>
              <w:t xml:space="preserve">3</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Months 6–12</w:t>
            </w:r>
          </w:p>
        </w:tc>
        <w:tc>
          <w:tcPr>
            <w:tcW w:type="dxa" w:w="5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200+ creators across all 10 verticals. Offshore entity established if warranted. AML policy formalised. Mobile PWA live. Featured placement revenue stream active.</w:t>
            </w:r>
          </w:p>
        </w:tc>
      </w:tr>
      <w:tr>
        <w:tc>
          <w:tcPr>
            <w:tcW w:type="dxa" w:w="156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bCs/>
                <w:color w:val="1B4332"/>
                <w:sz w:val="20"/>
                <w:szCs w:val="20"/>
              </w:rPr>
              <w:t xml:space="preserve">4</w:t>
            </w:r>
          </w:p>
        </w:tc>
        <w:tc>
          <w:tcPr>
            <w:tcW w:type="dxa" w:w="21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Year 2+</w:t>
            </w:r>
          </w:p>
        </w:tc>
        <w:tc>
          <w:tcPr>
            <w:tcW w:type="dxa" w:w="5700"/>
            <w:tcBorders>
              <w:top w:val="single" w:color="D1D5DB" w:sz="1"/>
              <w:left w:val="single" w:color="D1D5DB" w:sz="1"/>
              <w:bottom w:val="single" w:color="D1D5DB" w:sz="1"/>
              <w:right w:val="single" w:color="D1D5DB" w:sz="1"/>
            </w:tcBorders>
            <w:shd w:fill="F0F7F4" w:val="clear"/>
            <w:tcMar>
              <w:top w:type="dxa" w:w="80"/>
              <w:left w:type="dxa" w:w="140"/>
              <w:bottom w:type="dxa" w:w="80"/>
              <w:right w:type="dxa" w:w="120"/>
            </w:tcMar>
          </w:tcPr>
          <w:p>
            <w:pPr>
              <w:jc w:val="left"/>
            </w:pPr>
            <w:r>
              <w:rPr>
                <w:rFonts w:ascii="Arial" w:cs="Arial" w:eastAsia="Arial" w:hAnsi="Arial"/>
                <w:b w:val="false"/>
                <w:bCs w:val="false"/>
                <w:color w:val="0D1B2A"/>
                <w:sz w:val="20"/>
                <w:szCs w:val="20"/>
              </w:rPr>
              <w:t xml:space="preserve">Native app. AI content recommendations. Creator live sessions. Diaspora market expansion (UK, Canada, US Nigerian communities). Formal investor round if growth justifies.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2"/>
              <w:left w:val="thick" w:color="1B4332" w:sz="16"/>
              <w:bottom w:val="single" w:color="1B4332" w:sz="2"/>
              <w:right w:val="single" w:color="F0F7F4" w:sz="1"/>
            </w:tcBorders>
            <w:shd w:fill="F0F7F4" w:val="clear"/>
            <w:tcMar>
              <w:top w:type="dxa" w:w="140"/>
              <w:left w:type="dxa" w:w="220"/>
              <w:bottom w:type="dxa" w:w="140"/>
              <w:right w:type="dxa" w:w="160"/>
            </w:tcMar>
          </w:tcPr>
          <w:p>
            <w:r>
              <w:rPr>
                <w:rFonts w:ascii="Arial" w:cs="Arial" w:eastAsia="Arial" w:hAnsi="Arial"/>
                <w:b/>
                <w:bCs/>
                <w:i w:val="false"/>
                <w:iCs w:val="false"/>
                <w:color w:val="0D1B2A"/>
                <w:sz w:val="20"/>
                <w:szCs w:val="20"/>
              </w:rPr>
              <w:t xml:space="preserve">Jence is not a more cautious version of the original idea. It is a more durable one. The business model is intact. The revenue is intact. The anonymity is intact. What is no longer intact is the legal exposure.</w:t>
            </w:r>
          </w:p>
        </w:tc>
      </w:tr>
    </w:tbl>
    <w:p>
      <w:pPr>
        <w:spacing w:before="40" w:after="40"/>
      </w:pPr>
      <w:r>
        <w:t xml:space="preserve"/>
      </w:r>
    </w:p>
    <w:p>
      <w:pPr>
        <w:spacing w:before="600" w:after="200"/>
        <w:jc w:val="center"/>
      </w:pPr>
      <w:r>
        <w:rPr>
          <w:rFonts w:ascii="Arial" w:cs="Arial" w:eastAsia="Arial" w:hAnsi="Arial"/>
          <w:color w:val="6B7280"/>
          <w:sz w:val="18"/>
          <w:szCs w:val="18"/>
        </w:rPr>
        <w:t xml:space="preserve">Jence — Platform Blueprint v2.0 — Confidential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4332"/>
      <w:sz w:val="44"/>
      <w:szCs w:val="44"/>
    </w:rPr>
  </w:style>
  <w:style w:type="paragraph" w:styleId="Heading2">
    <w:name w:val="Heading 2"/>
    <w:basedOn w:val="Normal"/>
    <w:next w:val="Normal"/>
    <w:qFormat/>
    <w:pPr>
      <w:spacing w:before="300" w:after="14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2026-02-18T22:18:08.485Z</dcterms:created>
  <dcterms:modified xsi:type="dcterms:W3CDTF">2026-02-18T22:18:08.486Z</dcterms:modified>
</cp:coreProperties>
</file>

<file path=docProps/custom.xml><?xml version="1.0" encoding="utf-8"?>
<Properties xmlns="http://schemas.openxmlformats.org/officeDocument/2006/custom-properties" xmlns:vt="http://schemas.openxmlformats.org/officeDocument/2006/docPropsVTypes"/>
</file>