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03"/>
        <w:gridCol w:w="8100"/>
      </w:tblGrid>
      <w:tr w:rsidR="00086F0F" w:rsidRPr="00670BE0" w14:paraId="3F2B69F7" w14:textId="77777777">
        <w:trPr>
          <w:trHeight w:val="263"/>
        </w:trPr>
        <w:tc>
          <w:tcPr>
            <w:tcW w:w="2703" w:type="dxa"/>
          </w:tcPr>
          <w:p w14:paraId="292FD552" w14:textId="77777777" w:rsidR="00086F0F" w:rsidRPr="00670BE0" w:rsidRDefault="00165428">
            <w:pPr>
              <w:pStyle w:val="TableParagraph"/>
              <w:spacing w:line="244" w:lineRule="exact"/>
              <w:ind w:left="105"/>
              <w:rPr>
                <w:sz w:val="20"/>
                <w:szCs w:val="20"/>
              </w:rPr>
            </w:pPr>
            <w:r>
              <w:rPr>
                <w:spacing w:val="-2"/>
                <w:sz w:val="20"/>
                <w:szCs w:val="20"/>
              </w:rPr>
              <w:t>Semester</w:t>
            </w:r>
          </w:p>
        </w:tc>
        <w:tc>
          <w:tcPr>
            <w:tcW w:w="8100" w:type="dxa"/>
          </w:tcPr>
          <w:p w14:paraId="2B177D37" w14:textId="3EAC8A89" w:rsidR="00086F0F" w:rsidRPr="00670BE0" w:rsidRDefault="00D134CC">
            <w:pPr>
              <w:pStyle w:val="TableParagraph"/>
              <w:spacing w:line="244" w:lineRule="exact"/>
              <w:ind w:left="105"/>
              <w:rPr>
                <w:sz w:val="20"/>
                <w:szCs w:val="20"/>
              </w:rPr>
            </w:pPr>
            <w:r>
              <w:rPr>
                <w:sz w:val="20"/>
                <w:szCs w:val="20"/>
              </w:rPr>
              <w:t>B.E.</w:t>
            </w:r>
            <w:r>
              <w:rPr>
                <w:spacing w:val="-5"/>
                <w:sz w:val="20"/>
                <w:szCs w:val="20"/>
              </w:rPr>
              <w:t xml:space="preserve"> </w:t>
            </w:r>
            <w:r>
              <w:rPr>
                <w:sz w:val="20"/>
                <w:szCs w:val="20"/>
              </w:rPr>
              <w:t>Semester</w:t>
            </w:r>
            <w:r>
              <w:rPr>
                <w:spacing w:val="-2"/>
                <w:sz w:val="20"/>
                <w:szCs w:val="20"/>
              </w:rPr>
              <w:t xml:space="preserve"> </w:t>
            </w:r>
            <w:r>
              <w:rPr>
                <w:sz w:val="20"/>
                <w:szCs w:val="20"/>
              </w:rPr>
              <w:t>VII–</w:t>
            </w:r>
            <w:r>
              <w:rPr>
                <w:spacing w:val="-9"/>
                <w:sz w:val="20"/>
                <w:szCs w:val="20"/>
              </w:rPr>
              <w:t xml:space="preserve"> </w:t>
            </w:r>
            <w:r>
              <w:rPr>
                <w:sz w:val="20"/>
                <w:szCs w:val="20"/>
              </w:rPr>
              <w:t>Electronics and Computer Science</w:t>
            </w:r>
          </w:p>
        </w:tc>
      </w:tr>
      <w:tr w:rsidR="00086F0F" w:rsidRPr="00670BE0" w14:paraId="25D541DC" w14:textId="77777777">
        <w:trPr>
          <w:trHeight w:val="268"/>
        </w:trPr>
        <w:tc>
          <w:tcPr>
            <w:tcW w:w="2703" w:type="dxa"/>
          </w:tcPr>
          <w:p w14:paraId="7F8D1167" w14:textId="77777777" w:rsidR="00086F0F" w:rsidRPr="00670BE0" w:rsidRDefault="00165428">
            <w:pPr>
              <w:pStyle w:val="TableParagraph"/>
              <w:spacing w:line="248" w:lineRule="exact"/>
              <w:ind w:left="105"/>
              <w:rPr>
                <w:sz w:val="20"/>
                <w:szCs w:val="20"/>
              </w:rPr>
            </w:pPr>
            <w:r>
              <w:rPr>
                <w:spacing w:val="-2"/>
                <w:sz w:val="20"/>
                <w:szCs w:val="20"/>
              </w:rPr>
              <w:t>Subject</w:t>
            </w:r>
          </w:p>
        </w:tc>
        <w:tc>
          <w:tcPr>
            <w:tcW w:w="8100" w:type="dxa"/>
          </w:tcPr>
          <w:p w14:paraId="61E1931A" w14:textId="553EA9F6" w:rsidR="00086F0F" w:rsidRPr="00670BE0" w:rsidRDefault="00D134CC">
            <w:pPr>
              <w:pStyle w:val="TableParagraph"/>
              <w:spacing w:line="248" w:lineRule="exact"/>
              <w:ind w:left="105"/>
              <w:rPr>
                <w:sz w:val="20"/>
                <w:szCs w:val="20"/>
              </w:rPr>
            </w:pPr>
            <w:r>
              <w:rPr>
                <w:sz w:val="20"/>
                <w:szCs w:val="20"/>
              </w:rPr>
              <w:t>DAV</w:t>
            </w:r>
            <w:r>
              <w:rPr>
                <w:spacing w:val="54"/>
                <w:sz w:val="20"/>
                <w:szCs w:val="20"/>
              </w:rPr>
              <w:t xml:space="preserve"> </w:t>
            </w:r>
            <w:r>
              <w:rPr>
                <w:spacing w:val="-2"/>
                <w:sz w:val="20"/>
                <w:szCs w:val="20"/>
              </w:rPr>
              <w:t>Laboratory</w:t>
            </w:r>
          </w:p>
        </w:tc>
      </w:tr>
      <w:tr w:rsidR="00086F0F" w:rsidRPr="00670BE0" w14:paraId="511E4DA5" w14:textId="77777777">
        <w:trPr>
          <w:trHeight w:val="263"/>
        </w:trPr>
        <w:tc>
          <w:tcPr>
            <w:tcW w:w="2703" w:type="dxa"/>
          </w:tcPr>
          <w:p w14:paraId="014C609B" w14:textId="77777777" w:rsidR="00086F0F" w:rsidRPr="00670BE0" w:rsidRDefault="00165428">
            <w:pPr>
              <w:pStyle w:val="TableParagraph"/>
              <w:spacing w:line="244" w:lineRule="exact"/>
              <w:ind w:left="105"/>
              <w:rPr>
                <w:sz w:val="20"/>
                <w:szCs w:val="20"/>
              </w:rPr>
            </w:pPr>
            <w:r>
              <w:rPr>
                <w:spacing w:val="-2"/>
                <w:sz w:val="20"/>
                <w:szCs w:val="20"/>
              </w:rPr>
              <w:t>Laboratory</w:t>
            </w:r>
            <w:r>
              <w:rPr>
                <w:spacing w:val="6"/>
                <w:sz w:val="20"/>
                <w:szCs w:val="20"/>
              </w:rPr>
              <w:t xml:space="preserve"> </w:t>
            </w:r>
            <w:r>
              <w:rPr>
                <w:spacing w:val="-2"/>
                <w:sz w:val="20"/>
                <w:szCs w:val="20"/>
              </w:rPr>
              <w:t>Professor</w:t>
            </w:r>
          </w:p>
        </w:tc>
        <w:tc>
          <w:tcPr>
            <w:tcW w:w="8100" w:type="dxa"/>
          </w:tcPr>
          <w:p w14:paraId="6A22B8F4" w14:textId="77777777" w:rsidR="00086F0F" w:rsidRPr="00670BE0" w:rsidRDefault="00165428">
            <w:pPr>
              <w:pStyle w:val="TableParagraph"/>
              <w:spacing w:line="244" w:lineRule="exact"/>
              <w:ind w:left="105"/>
              <w:rPr>
                <w:sz w:val="20"/>
                <w:szCs w:val="20"/>
              </w:rPr>
            </w:pPr>
            <w:r>
              <w:rPr>
                <w:sz w:val="20"/>
                <w:szCs w:val="20"/>
              </w:rPr>
              <w:t>Prof.</w:t>
            </w:r>
            <w:r>
              <w:rPr>
                <w:spacing w:val="-4"/>
                <w:sz w:val="20"/>
                <w:szCs w:val="20"/>
              </w:rPr>
              <w:t xml:space="preserve"> </w:t>
            </w:r>
            <w:r>
              <w:rPr>
                <w:sz w:val="20"/>
                <w:szCs w:val="20"/>
              </w:rPr>
              <w:t>Uma</w:t>
            </w:r>
            <w:r>
              <w:rPr>
                <w:spacing w:val="-1"/>
                <w:sz w:val="20"/>
                <w:szCs w:val="20"/>
              </w:rPr>
              <w:t xml:space="preserve"> </w:t>
            </w:r>
            <w:r>
              <w:rPr>
                <w:spacing w:val="-2"/>
                <w:sz w:val="20"/>
                <w:szCs w:val="20"/>
              </w:rPr>
              <w:t>Jaishankar</w:t>
            </w:r>
          </w:p>
        </w:tc>
      </w:tr>
    </w:tbl>
    <w:p w14:paraId="1295928E" w14:textId="77777777" w:rsidR="00086F0F" w:rsidRPr="00670BE0" w:rsidRDefault="00086F0F">
      <w:pPr>
        <w:pStyle w:val="BodyText"/>
        <w:spacing w:before="5"/>
        <w:rPr>
          <w:sz w:val="20"/>
          <w:szCs w:val="20"/>
        </w:r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03"/>
        <w:gridCol w:w="8100"/>
      </w:tblGrid>
      <w:tr w:rsidR="00086F0F" w:rsidRPr="00670BE0" w14:paraId="6FE15B1E" w14:textId="77777777">
        <w:trPr>
          <w:trHeight w:val="268"/>
        </w:trPr>
        <w:tc>
          <w:tcPr>
            <w:tcW w:w="2703" w:type="dxa"/>
          </w:tcPr>
          <w:p w14:paraId="0F23FC60" w14:textId="77777777" w:rsidR="00086F0F" w:rsidRPr="00670BE0" w:rsidRDefault="00165428">
            <w:pPr>
              <w:pStyle w:val="TableParagraph"/>
              <w:spacing w:line="248" w:lineRule="exact"/>
              <w:ind w:left="105"/>
              <w:rPr>
                <w:sz w:val="20"/>
                <w:szCs w:val="20"/>
              </w:rPr>
            </w:pPr>
            <w:r>
              <w:rPr>
                <w:sz w:val="20"/>
                <w:szCs w:val="20"/>
              </w:rPr>
              <w:t>Student</w:t>
            </w:r>
            <w:r>
              <w:rPr>
                <w:spacing w:val="-8"/>
                <w:sz w:val="20"/>
                <w:szCs w:val="20"/>
              </w:rPr>
              <w:t xml:space="preserve"> </w:t>
            </w:r>
            <w:r>
              <w:rPr>
                <w:spacing w:val="-4"/>
                <w:sz w:val="20"/>
                <w:szCs w:val="20"/>
              </w:rPr>
              <w:t>Name</w:t>
            </w:r>
          </w:p>
        </w:tc>
        <w:tc>
          <w:tcPr>
            <w:tcW w:w="8100" w:type="dxa"/>
          </w:tcPr>
          <w:p w14:paraId="7295977C" w14:textId="510D73E0" w:rsidR="00086F0F" w:rsidRPr="00670BE0" w:rsidRDefault="006F19DB">
            <w:pPr>
              <w:pStyle w:val="TableParagraph"/>
              <w:spacing w:line="248" w:lineRule="exact"/>
              <w:ind w:left="105"/>
              <w:rPr>
                <w:sz w:val="20"/>
                <w:szCs w:val="20"/>
              </w:rPr>
            </w:pPr>
            <w:r>
              <w:rPr>
                <w:sz w:val="20"/>
                <w:szCs w:val="20"/>
              </w:rPr>
              <w:t>Jainam Jain</w:t>
            </w:r>
          </w:p>
        </w:tc>
      </w:tr>
      <w:tr w:rsidR="00086F0F" w:rsidRPr="00670BE0" w14:paraId="763F5D6E" w14:textId="77777777">
        <w:trPr>
          <w:trHeight w:val="263"/>
        </w:trPr>
        <w:tc>
          <w:tcPr>
            <w:tcW w:w="2703" w:type="dxa"/>
          </w:tcPr>
          <w:p w14:paraId="33717D78" w14:textId="77777777" w:rsidR="00086F0F" w:rsidRPr="00670BE0" w:rsidRDefault="00165428">
            <w:pPr>
              <w:pStyle w:val="TableParagraph"/>
              <w:spacing w:line="244" w:lineRule="exact"/>
              <w:ind w:left="105"/>
              <w:rPr>
                <w:sz w:val="20"/>
                <w:szCs w:val="20"/>
              </w:rPr>
            </w:pPr>
            <w:r>
              <w:rPr>
                <w:sz w:val="20"/>
                <w:szCs w:val="20"/>
              </w:rPr>
              <w:t>Roll</w:t>
            </w:r>
            <w:r>
              <w:rPr>
                <w:spacing w:val="-1"/>
                <w:sz w:val="20"/>
                <w:szCs w:val="20"/>
              </w:rPr>
              <w:t xml:space="preserve"> </w:t>
            </w:r>
            <w:r>
              <w:rPr>
                <w:spacing w:val="-2"/>
                <w:sz w:val="20"/>
                <w:szCs w:val="20"/>
              </w:rPr>
              <w:t>Number</w:t>
            </w:r>
          </w:p>
        </w:tc>
        <w:tc>
          <w:tcPr>
            <w:tcW w:w="8100" w:type="dxa"/>
          </w:tcPr>
          <w:p w14:paraId="23E729E8" w14:textId="35FB8F47" w:rsidR="00086F0F" w:rsidRPr="00670BE0" w:rsidRDefault="006F19DB">
            <w:pPr>
              <w:pStyle w:val="TableParagraph"/>
              <w:spacing w:line="244" w:lineRule="exact"/>
              <w:ind w:left="105"/>
              <w:rPr>
                <w:sz w:val="20"/>
                <w:szCs w:val="20"/>
              </w:rPr>
            </w:pPr>
            <w:r>
              <w:rPr>
                <w:sz w:val="20"/>
                <w:szCs w:val="20"/>
              </w:rPr>
              <w:t>23108B0084</w:t>
            </w:r>
          </w:p>
        </w:tc>
      </w:tr>
      <w:tr w:rsidR="00086F0F" w:rsidRPr="00670BE0" w14:paraId="6FE15B1E" w14:textId="77777777">
        <w:trPr>
          <w:trHeight w:val="268"/>
        </w:trPr>
        <w:tc>
          <w:tcPr>
            <w:tcW w:w="2703" w:type="dxa"/>
          </w:tcPr>
          <w:p w14:paraId="0F23FC60" w14:textId="77777777" w:rsidR="00086F0F" w:rsidRPr="00670BE0" w:rsidRDefault="00165428">
            <w:pPr>
              <w:pStyle w:val="TableParagraph"/>
              <w:spacing w:line="248" w:lineRule="exact"/>
              <w:ind w:left="105"/>
              <w:rPr>
                <w:sz w:val="20"/>
                <w:szCs w:val="20"/>
              </w:rPr>
            </w:pPr>
            <w:r>
              <w:rPr>
                <w:sz w:val="20"/>
                <w:szCs w:val="20"/>
              </w:rPr>
              <w:t>Team Members</w:t>
            </w:r>
          </w:p>
        </w:tc>
        <w:tc>
          <w:tcPr>
            <w:tcW w:w="8100" w:type="dxa"/>
          </w:tcPr>
          <w:p w14:paraId="7295977C" w14:textId="510D73E0" w:rsidR="00086F0F" w:rsidRPr="00670BE0" w:rsidRDefault="006F19DB">
            <w:pPr>
              <w:pStyle w:val="TableParagraph"/>
              <w:spacing w:line="248" w:lineRule="exact"/>
              <w:ind w:left="105"/>
              <w:rPr>
                <w:sz w:val="20"/>
                <w:szCs w:val="20"/>
              </w:rPr>
            </w:pPr>
            <w:r>
              <w:rPr>
                <w:sz w:val="20"/>
                <w:szCs w:val="20"/>
              </w:rPr>
              <w:t>Jainam Jain, Vrushan Patil, Dhanush Chowke, Aditya Tambe, Vivek Jaiswal</w:t>
            </w:r>
          </w:p>
        </w:tc>
      </w:tr>
    </w:tbl>
    <w:p w14:paraId="0B192000" w14:textId="45067BA3" w:rsidR="00D62B41" w:rsidRPr="00497308" w:rsidRDefault="00D62B41">
      <w:pPr>
        <w:pStyle w:val="BodyText"/>
        <w:spacing w:before="5"/>
        <w:rPr>
          <w:sz w:val="24"/>
          <w:szCs w:val="24"/>
        </w:r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5"/>
        <w:gridCol w:w="9060"/>
      </w:tblGrid>
      <w:tr w:rsidR="00086F0F" w:rsidRPr="003A0069" w14:paraId="292A60DC" w14:textId="77777777" w:rsidTr="00263F9E">
        <w:trPr>
          <w:trHeight w:val="532"/>
        </w:trPr>
        <w:tc>
          <w:tcPr>
            <w:tcW w:w="1855" w:type="dxa"/>
          </w:tcPr>
          <w:p w14:paraId="54475449" w14:textId="77777777" w:rsidR="00086F0F" w:rsidRPr="003A0069" w:rsidRDefault="00165428">
            <w:pPr>
              <w:pStyle w:val="TableParagraph"/>
              <w:spacing w:line="261" w:lineRule="exact"/>
              <w:ind w:left="105"/>
              <w:rPr>
                <w:bCs/>
                <w:spacing w:val="-2"/>
                <w:sz w:val="20"/>
                <w:szCs w:val="20"/>
              </w:rPr>
            </w:pPr>
            <w:r>
              <w:rPr>
                <w:b w:val="0"/>
                <w:sz w:val="20"/>
              </w:rPr>
              <w:t>Mini Project</w:t>
            </w:r>
          </w:p>
        </w:tc>
        <w:tc>
          <w:tcPr>
            <w:tcW w:w="9060" w:type="dxa"/>
          </w:tcPr>
          <w:p w14:paraId="7B91F329" w14:textId="2E61B769" w:rsidR="00086F0F" w:rsidRPr="003A0069" w:rsidRDefault="006D2FFD" w:rsidP="003A0069">
            <w:pPr>
              <w:pStyle w:val="TableParagraph"/>
              <w:spacing w:line="261" w:lineRule="exact"/>
              <w:ind w:left="105"/>
              <w:rPr>
                <w:b/>
                <w:spacing w:val="-2"/>
                <w:sz w:val="20"/>
                <w:szCs w:val="20"/>
              </w:rPr>
            </w:pPr>
            <w:r>
              <w:rPr>
                <w:b/>
                <w:sz w:val="20"/>
              </w:rPr>
              <w:t>Socio-Economic &amp; Demographic Analysis of Indian Festivals</w:t>
            </w:r>
          </w:p>
        </w:tc>
      </w:tr>
      <w:tr w:rsidR="00086F0F" w:rsidRPr="003A0069" w14:paraId="7CFAD937" w14:textId="77777777" w:rsidTr="00D474EA">
        <w:trPr/>
        <w:tc>
          <w:tcPr>
            <w:tcW w:w="1855" w:type="dxa"/>
          </w:tcPr>
          <w:p w14:paraId="59D2A03A" w14:textId="2B7DBE7E" w:rsidR="00086F0F" w:rsidRPr="003A0069" w:rsidRDefault="00165428" w:rsidP="003A0069">
            <w:pPr>
              <w:pStyle w:val="TableParagraph"/>
              <w:spacing w:line="261" w:lineRule="exact"/>
              <w:ind w:left="105"/>
              <w:rPr>
                <w:bCs/>
                <w:spacing w:val="-2"/>
                <w:sz w:val="20"/>
                <w:szCs w:val="20"/>
              </w:rPr>
            </w:pPr>
            <w:r>
              <w:rPr>
                <w:b w:val="0"/>
                <w:sz w:val="20"/>
              </w:rPr>
              <w:t>Problem Statement</w:t>
            </w:r>
          </w:p>
        </w:tc>
        <w:tc>
          <w:tcPr>
            <w:tcW w:w="9060" w:type="dxa"/>
          </w:tcPr>
          <w:p w14:paraId="069BFC28" w14:textId="77777777" w:rsidR="003D7C79" w:rsidRDefault="00C03163" w:rsidP="00192282">
            <w:pPr>
              <w:pStyle w:val="TableParagraph"/>
              <w:spacing w:line="261" w:lineRule="exact"/>
              <w:ind w:left="105"/>
              <w:rPr>
                <w:bCs/>
                <w:spacing w:val="-2"/>
                <w:sz w:val="20"/>
                <w:szCs w:val="20"/>
              </w:rPr>
            </w:pPr>
            <w:r>
              <w:rPr>
                <w:b w:val="0"/>
                <w:sz w:val="20"/>
              </w:rPr>
              <w:t>India exhibits immense cultural and regional diversity, with hundreds of festivals celebrated across states, communities and calendar months. Unstructured information leads to biased representations and missing comparative insight. The project must (1) collect an authentic multi-faith festival dataset with zero synthetic records and exact source URLs, (2) build and evaluate ML models, (3) perform rigorous statistical testing and EDA, (4) publish a public data-visualisation blog with 40+ external interactions, and (5) produce a synthesis video.</w:t>
            </w:r>
          </w:p>
        </w:tc>
      </w:tr>
      <w:tr w:rsidR="00086F0F" w:rsidRPr="003A0069" w14:paraId="7CFAD937" w14:textId="77777777" w:rsidTr="00D474EA">
        <w:trPr/>
        <w:tc>
          <w:tcPr>
            <w:tcW w:w="1855" w:type="dxa"/>
          </w:tcPr>
          <w:p w14:paraId="59D2A03A" w14:textId="2B7DBE7E" w:rsidR="00086F0F" w:rsidRPr="003A0069" w:rsidRDefault="00165428" w:rsidP="003A0069">
            <w:pPr>
              <w:pStyle w:val="TableParagraph"/>
              <w:spacing w:line="261" w:lineRule="exact"/>
              <w:ind w:left="105"/>
              <w:rPr>
                <w:bCs/>
                <w:spacing w:val="-2"/>
                <w:sz w:val="20"/>
                <w:szCs w:val="20"/>
              </w:rPr>
            </w:pPr>
            <w:r>
              <w:rPr>
                <w:b w:val="0"/>
                <w:sz w:val="20"/>
              </w:rPr>
              <w:t>Resources</w:t>
            </w:r>
          </w:p>
        </w:tc>
        <w:tc>
          <w:tcPr>
            <w:tcW w:w="9060" w:type="dxa"/>
          </w:tcPr>
          <w:p w14:paraId="069BFC28" w14:textId="77777777" w:rsidR="003D7C79" w:rsidRDefault="00C03163" w:rsidP="00192282">
            <w:pPr>
              <w:pStyle w:val="TableParagraph"/>
              <w:spacing w:line="261" w:lineRule="exact"/>
              <w:ind w:left="105"/>
              <w:rPr>
                <w:bCs/>
                <w:spacing w:val="-2"/>
                <w:sz w:val="20"/>
                <w:szCs w:val="20"/>
              </w:rPr>
            </w:pPr>
            <w:r>
              <w:rPr>
                <w:b w:val="0"/>
                <w:sz w:val="20"/>
              </w:rPr>
              <w:t>Software: Python 3.12, Windows 11, ffmpeg, Windows SAPI (System.Speech) for narration, Microsoft Word (PDF export), MS Edge + Playwright.</w:t>
            </w:r>
          </w:p>
          <w:p>
            <w:pPr>
              <w:pStyle w:val="TableParagraph"/>
            </w:pPr>
            <w:r>
              <w:rPr>
                <w:b w:val="0"/>
                <w:sz w:val="20"/>
              </w:rPr>
              <w:t>Libraries: pandas, numpy, scipy, statsmodels, scikit-learn, joblib, matplotlib, plotly, requests, BeautifulSoup, xlrd, markdown.</w:t>
            </w:r>
          </w:p>
          <w:p>
            <w:pPr>
              <w:pStyle w:val="TableParagraph"/>
            </w:pPr>
            <w:r>
              <w:rPr>
                <w:b w:val="0"/>
                <w:sz w:val="20"/>
              </w:rPr>
              <w:t>Data sources (all real, cited per record): Reserve Bank of India holiday matrix 2024-26 (rbi.org.in); Census of India 2011 Table C-01 (censusindia.gov.in); Wikipedia infoboxes via MediaWiki API + Govt. portals (utsav.gov.in, soreng.nic.in, dtahills.mn.gov.in, megtourism.gov.in); CAIT (cait.in) and verified news for spending; NRF, gov.cn, GASTAT, muenchen.de for global analogues; DataMeet state boundaries (CC BY 2.5 IN).</w:t>
            </w:r>
          </w:p>
        </w:tc>
      </w:tr>
      <w:tr w:rsidR="00086F0F" w:rsidRPr="003A0069" w14:paraId="7CFAD937" w14:textId="77777777" w:rsidTr="00D474EA">
        <w:trPr/>
        <w:tc>
          <w:tcPr>
            <w:tcW w:w="1855" w:type="dxa"/>
          </w:tcPr>
          <w:p w14:paraId="59D2A03A" w14:textId="2B7DBE7E" w:rsidR="00086F0F" w:rsidRPr="003A0069" w:rsidRDefault="00165428" w:rsidP="003A0069">
            <w:pPr>
              <w:pStyle w:val="TableParagraph"/>
              <w:spacing w:line="261" w:lineRule="exact"/>
              <w:ind w:left="105"/>
              <w:rPr>
                <w:bCs/>
                <w:spacing w:val="-2"/>
                <w:sz w:val="20"/>
                <w:szCs w:val="20"/>
              </w:rPr>
            </w:pPr>
            <w:r>
              <w:rPr>
                <w:b w:val="0"/>
                <w:sz w:val="20"/>
              </w:rPr>
              <w:t>Deliverables</w:t>
            </w:r>
          </w:p>
        </w:tc>
        <w:tc>
          <w:tcPr>
            <w:tcW w:w="9060" w:type="dxa"/>
          </w:tcPr>
          <w:p w14:paraId="069BFC28" w14:textId="77777777" w:rsidR="003D7C79" w:rsidRDefault="00C03163" w:rsidP="00192282">
            <w:pPr>
              <w:pStyle w:val="TableParagraph"/>
              <w:spacing w:line="261" w:lineRule="exact"/>
              <w:ind w:left="105"/>
              <w:rPr>
                <w:bCs/>
                <w:spacing w:val="-2"/>
                <w:sz w:val="20"/>
                <w:szCs w:val="20"/>
              </w:rPr>
            </w:pPr>
            <w:r>
              <w:rPr>
                <w:b w:val="0"/>
                <w:sz w:val="20"/>
              </w:rPr>
              <w:t>Task 1 - data/raw/*.csv|json (raw with source columns), data/processed/*.csv (clean), data/data_dictionary.md|csv</w:t>
            </w:r>
          </w:p>
          <w:p>
            <w:pPr>
              <w:pStyle w:val="TableParagraph"/>
            </w:pPr>
            <w:r>
              <w:rPr>
                <w:b w:val="0"/>
                <w:sz w:val="20"/>
              </w:rPr>
              <w:t>Task 2 - code/06_ml_models.py, model weights outputs/models/*.joblib, metrics outputs/ml/*.csv, ml_summary.json</w:t>
            </w:r>
          </w:p>
          <w:p>
            <w:pPr>
              <w:pStyle w:val="TableParagraph"/>
            </w:pPr>
            <w:r>
              <w:rPr>
                <w:b w:val="0"/>
                <w:sz w:val="20"/>
              </w:rPr>
              <w:t>Task 3 - outputs/stats/statistical_summary.md + T1-T10 validation tables, figures F01-F10</w:t>
            </w:r>
          </w:p>
          <w:p>
            <w:pPr>
              <w:pStyle w:val="TableParagraph"/>
            </w:pPr>
            <w:r>
              <w:rPr>
                <w:b w:val="0"/>
                <w:sz w:val="20"/>
              </w:rPr>
              <w:t>Task 4 - blog/blog_post.md|html, blog/images, blog/interactive/*.html, blog/engagement (log template, audit report)</w:t>
            </w:r>
          </w:p>
          <w:p>
            <w:pPr>
              <w:pStyle w:val="TableParagraph"/>
            </w:pPr>
            <w:r>
              <w:rPr>
                <w:b w:val="0"/>
                <w:sz w:val="20"/>
              </w:rPr>
              <w:t>Task 5 - video/Indian_Festivals_Project_Report.mp4 (1080p, narrated), video/narration_script.md, this report</w:t>
            </w:r>
          </w:p>
        </w:tc>
      </w:tr>
      <w:tr w:rsidR="00086F0F" w:rsidRPr="003A0069" w14:paraId="7CFAD937" w14:textId="77777777" w:rsidTr="00D474EA">
        <w:trPr/>
        <w:tc>
          <w:tcPr>
            <w:tcW w:w="1855" w:type="dxa"/>
          </w:tcPr>
          <w:p w14:paraId="59D2A03A" w14:textId="2B7DBE7E" w:rsidR="00086F0F" w:rsidRPr="003A0069" w:rsidRDefault="00165428" w:rsidP="003A0069">
            <w:pPr>
              <w:pStyle w:val="TableParagraph"/>
              <w:spacing w:line="261" w:lineRule="exact"/>
              <w:ind w:left="105"/>
              <w:rPr>
                <w:bCs/>
                <w:spacing w:val="-2"/>
                <w:sz w:val="20"/>
                <w:szCs w:val="20"/>
              </w:rPr>
            </w:pPr>
            <w:r>
              <w:rPr>
                <w:b w:val="0"/>
                <w:sz w:val="20"/>
              </w:rPr>
              <w:t>Approach</w:t>
            </w:r>
          </w:p>
        </w:tc>
        <w:tc>
          <w:tcPr>
            <w:tcW w:w="9060" w:type="dxa"/>
          </w:tcPr>
          <w:p w14:paraId="069BFC28" w14:textId="77777777" w:rsidR="003D7C79" w:rsidRDefault="00C03163" w:rsidP="00192282">
            <w:pPr>
              <w:pStyle w:val="TableParagraph"/>
              <w:spacing w:line="261" w:lineRule="exact"/>
              <w:ind w:left="105"/>
              <w:rPr>
                <w:bCs/>
                <w:spacing w:val="-2"/>
                <w:sz w:val="20"/>
                <w:szCs w:val="20"/>
              </w:rPr>
            </w:pPr>
            <w:r>
              <w:rPr>
                <w:b w:val="0"/>
                <w:sz w:val="20"/>
              </w:rPr>
              <w:t>1. Scrape the RBI holiday matrix for every office/month/year (2,031 office-date rows), save raw HTML + CSV with source URL per row.</w:t>
            </w:r>
          </w:p>
          <w:p>
            <w:pPr>
              <w:pStyle w:val="TableParagraph"/>
            </w:pPr>
            <w:r>
              <w:rPr>
                <w:b w:val="0"/>
                <w:sz w:val="20"/>
              </w:rPr>
              <w:t>2. Build a 99-festival regex catalog; resolve each RBI label into festivals; split shared-date closures with attribution_weight = 1/k; flag festivals whose reach is not identifiable.</w:t>
            </w:r>
          </w:p>
          <w:p>
            <w:pPr>
              <w:pStyle w:val="TableParagraph"/>
            </w:pPr>
            <w:r>
              <w:rPr>
                <w:b w:val="0"/>
                <w:sz w:val="20"/>
              </w:rPr>
              <w:t>3. Source-ground each festival's tradition from its Wikipedia infobox ('Observed by') or an official Govt. page.</w:t>
            </w:r>
          </w:p>
          <w:p>
            <w:pPr>
              <w:pStyle w:val="TableParagraph"/>
            </w:pPr>
            <w:r>
              <w:rPr>
                <w:b w:val="0"/>
                <w:sz w:val="20"/>
              </w:rPr>
              <w:t>4. Download Census 2011 C-01, map 34 RBI offices to 29 states/UTs, build festival-, observation- and state-level tables.</w:t>
            </w:r>
          </w:p>
          <w:p>
            <w:pPr>
              <w:pStyle w:val="TableParagraph"/>
            </w:pPr>
            <w:r>
              <w:rPr>
                <w:b w:val="0"/>
                <w:sz w:val="20"/>
              </w:rPr>
              <w:t>5. Collect 78 economic/footfall figures; open every page to confirm the figure (snippet-only figures were excluded).</w:t>
            </w:r>
          </w:p>
          <w:p>
            <w:pPr>
              <w:pStyle w:val="TableParagraph"/>
            </w:pPr>
            <w:r>
              <w:rPr>
                <w:b w:val="0"/>
                <w:sz w:val="20"/>
              </w:rPr>
              <w:t>6. EDA &amp; hypothesis tests (chi-square, permutation, Spearman, Kruskal-Wallis, Mann-Whitney, OLS).</w:t>
            </w:r>
          </w:p>
          <w:p>
            <w:pPr>
              <w:pStyle w:val="TableParagraph"/>
            </w:pPr>
            <w:r>
              <w:rPr>
                <w:b w:val="0"/>
                <w:sz w:val="20"/>
              </w:rPr>
              <w:t>7. ML: K-Means/Ward clustering of states, Random Forest vs Logistic tradition classifier, log-linear trade regression with LOO and temporal hold-out.</w:t>
            </w:r>
          </w:p>
          <w:p>
            <w:pPr>
              <w:pStyle w:val="TableParagraph"/>
            </w:pPr>
            <w:r>
              <w:rPr>
                <w:b w:val="0"/>
                <w:sz w:val="20"/>
              </w:rPr>
              <w:t>8. Blog + interactive Plotly charts, engagement audit tooling; 9. narrated video; 10. report.</w:t>
            </w:r>
          </w:p>
        </w:tc>
      </w:tr>
      <w:tr w:rsidR="00086F0F" w:rsidRPr="003A0069" w14:paraId="7CFAD937" w14:textId="77777777" w:rsidTr="00D474EA">
        <w:trPr/>
        <w:tc>
          <w:tcPr>
            <w:tcW w:w="1855" w:type="dxa"/>
          </w:tcPr>
          <w:p w14:paraId="59D2A03A" w14:textId="2B7DBE7E" w:rsidR="00086F0F" w:rsidRPr="003A0069" w:rsidRDefault="00165428" w:rsidP="003A0069">
            <w:pPr>
              <w:pStyle w:val="TableParagraph"/>
              <w:spacing w:line="261" w:lineRule="exact"/>
              <w:ind w:left="105"/>
              <w:rPr>
                <w:bCs/>
                <w:spacing w:val="-2"/>
                <w:sz w:val="20"/>
                <w:szCs w:val="20"/>
              </w:rPr>
            </w:pPr>
            <w:r>
              <w:rPr>
                <w:b w:val="0"/>
                <w:sz w:val="20"/>
              </w:rPr>
              <w:t>Code</w:t>
            </w:r>
          </w:p>
        </w:tc>
        <w:tc>
          <w:tcPr>
            <w:tcW w:w="9060" w:type="dxa"/>
          </w:tcPr>
          <w:p w14:paraId="069BFC28" w14:textId="77777777" w:rsidR="003D7C79" w:rsidRDefault="00C03163" w:rsidP="00192282">
            <w:pPr>
              <w:pStyle w:val="TableParagraph"/>
              <w:spacing w:line="261" w:lineRule="exact"/>
              <w:ind w:left="105"/>
              <w:rPr>
                <w:bCs/>
                <w:spacing w:val="-2"/>
                <w:sz w:val="20"/>
                <w:szCs w:val="20"/>
              </w:rPr>
            </w:pPr>
            <w:r>
              <w:rPr>
                <w:rFonts w:ascii="Consolas" w:hAnsi="Consolas" w:eastAsia="Consolas"/>
                <w:b w:val="0"/>
                <w:sz w:val="17"/>
              </w:rPr>
              <w:t>01_scrape_rbi_holidays.py   02_verify_wikipedia.py      03_economic_footfall_records.py</w:t>
              <w:br/>
              <w:t>04_build_clean_dataset.py   05_eda_statistics.py        06_ml_models.py</w:t>
              <w:br/>
              <w:t>07_data_dictionary.py       08_interactive_charts.py    09_blog_and_engagement.py</w:t>
              <w:br/>
              <w:t>10_make_video.py            11_build_report.py          festival_catalog.py  viz_style.py</w:t>
            </w:r>
          </w:p>
          <w:p>
            <w:pPr>
              <w:pStyle w:val="TableParagraph"/>
            </w:pPr>
            <w:r>
              <w:rPr>
                <w:b w:val="0"/>
                <w:sz w:val="20"/>
              </w:rPr>
              <w:t>Excerpt - fractional attribution of shared-date holidays (04_build_clean_dataset.py):</w:t>
            </w:r>
          </w:p>
          <w:p>
            <w:pPr>
              <w:pStyle w:val="TableParagraph"/>
            </w:pPr>
            <w:r>
              <w:rPr>
                <w:rFonts w:ascii="Consolas" w:hAnsi="Consolas" w:eastAsia="Consolas"/>
                <w:b w:val="0"/>
                <w:sz w:val="17"/>
              </w:rPr>
              <w:t>obs["n_items_on_date"] = obs.groupby(["date","rbi_regional_office"])["festival"]</w:t>
              <w:br/>
              <w:t xml:space="preserve">                             .transform("size") + obs["n_civic_items"]</w:t>
              <w:br/>
              <w:t>obs["attribution_weight"] = 1 / obs["n_items_on_date"]</w:t>
              <w:br/>
              <w:t>obs["attribution"] = np.where(obs["n_items_on_date"] == 1, "unique", "shared_date")</w:t>
            </w:r>
          </w:p>
        </w:tc>
      </w:tr>
      <w:tr w:rsidR="00086F0F" w:rsidRPr="003A0069" w14:paraId="7CFAD937" w14:textId="77777777" w:rsidTr="00D474EA">
        <w:trPr/>
        <w:tc>
          <w:tcPr>
            <w:tcW w:w="1855" w:type="dxa"/>
          </w:tcPr>
          <w:p w14:paraId="59D2A03A" w14:textId="2B7DBE7E" w:rsidR="00086F0F" w:rsidRPr="003A0069" w:rsidRDefault="00165428" w:rsidP="003A0069">
            <w:pPr>
              <w:pStyle w:val="TableParagraph"/>
              <w:spacing w:line="261" w:lineRule="exact"/>
              <w:ind w:left="105"/>
              <w:rPr>
                <w:bCs/>
                <w:spacing w:val="-2"/>
                <w:sz w:val="20"/>
                <w:szCs w:val="20"/>
              </w:rPr>
            </w:pPr>
            <w:r>
              <w:rPr>
                <w:b w:val="0"/>
                <w:sz w:val="20"/>
              </w:rPr>
              <w:t>Task 1: Dataset</w:t>
            </w:r>
          </w:p>
        </w:tc>
        <w:tc>
          <w:tcPr>
            <w:tcW w:w="9060" w:type="dxa"/>
          </w:tcPr>
          <w:p w14:paraId="069BFC28" w14:textId="77777777" w:rsidR="003D7C79" w:rsidRDefault="00C03163" w:rsidP="00192282">
            <w:pPr>
              <w:pStyle w:val="TableParagraph"/>
              <w:spacing w:line="261" w:lineRule="exact"/>
              <w:ind w:left="105"/>
              <w:rPr>
                <w:bCs/>
                <w:spacing w:val="-2"/>
                <w:sz w:val="20"/>
                <w:szCs w:val="20"/>
              </w:rPr>
            </w:pPr>
            <w:r>
              <w:rPr>
                <w:b w:val="0"/>
                <w:sz w:val="20"/>
              </w:rPr>
              <w:t>2,705 festival-holiday observations | 99 festivals | 34 RBI offices | 29 states/UTs | 2024-2026 | 78 verified economic/footfall records | Census 2011 demography. Zero synthetic records.</w:t>
            </w:r>
          </w:p>
          <w:p>
            <w:pPr>
              <w:pStyle w:val="TableParagraph"/>
            </w:pPr>
          </w:p>
          <w:tbl>
            <w:tblPr>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812"/>
              <w:gridCol w:w="1812"/>
              <w:gridCol w:w="1812"/>
              <w:gridCol w:w="1812"/>
              <w:gridCol w:w="1812"/>
            </w:tblGrid>
            <w:tr>
              <w:tc>
                <w:tcPr>
                  <w:tcW w:type="dxa" w:w="1812"/>
                </w:tcPr>
                <w:p>
                  <w:r>
                    <w:rPr>
                      <w:b/>
                      <w:sz w:val="16"/>
                    </w:rPr>
                    <w:t>tradition</w:t>
                  </w:r>
                </w:p>
              </w:tc>
              <w:tc>
                <w:tcPr>
                  <w:tcW w:type="dxa" w:w="1812"/>
                </w:tcPr>
                <w:p>
                  <w:r>
                    <w:rPr>
                      <w:b/>
                      <w:sz w:val="16"/>
                    </w:rPr>
                    <w:t>festivals</w:t>
                  </w:r>
                </w:p>
              </w:tc>
              <w:tc>
                <w:tcPr>
                  <w:tcW w:type="dxa" w:w="1812"/>
                </w:tcPr>
                <w:p>
                  <w:r>
                    <w:rPr>
                      <w:b/>
                      <w:sz w:val="16"/>
                    </w:rPr>
                    <w:t>holiday-days/office/yr</w:t>
                  </w:r>
                </w:p>
              </w:tc>
              <w:tc>
                <w:tcPr>
                  <w:tcW w:type="dxa" w:w="1812"/>
                </w:tcPr>
                <w:p>
                  <w:r>
                    <w:rPr>
                      <w:b/>
                      <w:sz w:val="16"/>
                    </w:rPr>
                    <w:t>% of festival holidays</w:t>
                  </w:r>
                </w:p>
              </w:tc>
              <w:tc>
                <w:tcPr>
                  <w:tcW w:type="dxa" w:w="1812"/>
                </w:tcPr>
                <w:p>
                  <w:r>
                    <w:rPr>
                      <w:b/>
                      <w:sz w:val="16"/>
                    </w:rPr>
                    <w:t>% moving-date</w:t>
                  </w:r>
                </w:p>
              </w:tc>
            </w:tr>
            <w:tr>
              <w:tc>
                <w:tcPr>
                  <w:tcW w:type="dxa" w:w="1812"/>
                </w:tcPr>
                <w:p>
                  <w:r>
                    <w:rPr>
                      <w:b w:val="0"/>
                      <w:sz w:val="16"/>
                    </w:rPr>
                    <w:t>Hindu</w:t>
                  </w:r>
                </w:p>
              </w:tc>
              <w:tc>
                <w:tcPr>
                  <w:tcW w:type="dxa" w:w="1812"/>
                </w:tcPr>
                <w:p>
                  <w:r>
                    <w:rPr>
                      <w:b w:val="0"/>
                      <w:sz w:val="16"/>
                    </w:rPr>
                    <w:t>45</w:t>
                  </w:r>
                </w:p>
              </w:tc>
              <w:tc>
                <w:tcPr>
                  <w:tcW w:type="dxa" w:w="1812"/>
                </w:tcPr>
                <w:p>
                  <w:r>
                    <w:rPr>
                      <w:b w:val="0"/>
                      <w:sz w:val="16"/>
                    </w:rPr>
                    <w:t>7.22</w:t>
                  </w:r>
                </w:p>
              </w:tc>
              <w:tc>
                <w:tcPr>
                  <w:tcW w:type="dxa" w:w="1812"/>
                </w:tcPr>
                <w:p>
                  <w:r>
                    <w:rPr>
                      <w:b w:val="0"/>
                      <w:sz w:val="16"/>
                    </w:rPr>
                    <w:t>46.5</w:t>
                  </w:r>
                </w:p>
              </w:tc>
              <w:tc>
                <w:tcPr>
                  <w:tcW w:type="dxa" w:w="1812"/>
                </w:tcPr>
                <w:p>
                  <w:r>
                    <w:rPr>
                      <w:b w:val="0"/>
                      <w:sz w:val="16"/>
                    </w:rPr>
                    <w:t>68.89</w:t>
                  </w:r>
                </w:p>
              </w:tc>
            </w:tr>
            <w:tr>
              <w:tc>
                <w:tcPr>
                  <w:tcW w:type="dxa" w:w="1812"/>
                </w:tcPr>
                <w:p>
                  <w:r>
                    <w:rPr>
                      <w:b w:val="0"/>
                      <w:sz w:val="16"/>
                    </w:rPr>
                    <w:t>Tribal/Indigenous</w:t>
                  </w:r>
                </w:p>
              </w:tc>
              <w:tc>
                <w:tcPr>
                  <w:tcW w:type="dxa" w:w="1812"/>
                </w:tcPr>
                <w:p>
                  <w:r>
                    <w:rPr>
                      <w:b w:val="0"/>
                      <w:sz w:val="16"/>
                    </w:rPr>
                    <w:t>22</w:t>
                  </w:r>
                </w:p>
              </w:tc>
              <w:tc>
                <w:tcPr>
                  <w:tcW w:type="dxa" w:w="1812"/>
                </w:tcPr>
                <w:p>
                  <w:r>
                    <w:rPr>
                      <w:b w:val="0"/>
                      <w:sz w:val="16"/>
                    </w:rPr>
                    <w:t>1.13</w:t>
                  </w:r>
                </w:p>
              </w:tc>
              <w:tc>
                <w:tcPr>
                  <w:tcW w:type="dxa" w:w="1812"/>
                </w:tcPr>
                <w:p>
                  <w:r>
                    <w:rPr>
                      <w:b w:val="0"/>
                      <w:sz w:val="16"/>
                    </w:rPr>
                    <w:t>7.3</w:t>
                  </w:r>
                </w:p>
              </w:tc>
              <w:tc>
                <w:tcPr>
                  <w:tcW w:type="dxa" w:w="1812"/>
                </w:tcPr>
                <w:p>
                  <w:r>
                    <w:rPr>
                      <w:b w:val="0"/>
                      <w:sz w:val="16"/>
                    </w:rPr>
                    <w:t>63.64</w:t>
                  </w:r>
                </w:p>
              </w:tc>
            </w:tr>
            <w:tr>
              <w:tc>
                <w:tcPr>
                  <w:tcW w:type="dxa" w:w="1812"/>
                </w:tcPr>
                <w:p>
                  <w:r>
                    <w:rPr>
                      <w:b w:val="0"/>
                      <w:sz w:val="16"/>
                    </w:rPr>
                    <w:t>Muslim</w:t>
                  </w:r>
                </w:p>
              </w:tc>
              <w:tc>
                <w:tcPr>
                  <w:tcW w:type="dxa" w:w="1812"/>
                </w:tcPr>
                <w:p>
                  <w:r>
                    <w:rPr>
                      <w:b w:val="0"/>
                      <w:sz w:val="16"/>
                    </w:rPr>
                    <w:t>7</w:t>
                  </w:r>
                </w:p>
              </w:tc>
              <w:tc>
                <w:tcPr>
                  <w:tcW w:type="dxa" w:w="1812"/>
                </w:tcPr>
                <w:p>
                  <w:r>
                    <w:rPr>
                      <w:b w:val="0"/>
                      <w:sz w:val="16"/>
                    </w:rPr>
                    <w:t>2.69</w:t>
                  </w:r>
                </w:p>
              </w:tc>
              <w:tc>
                <w:tcPr>
                  <w:tcW w:type="dxa" w:w="1812"/>
                </w:tcPr>
                <w:p>
                  <w:r>
                    <w:rPr>
                      <w:b w:val="0"/>
                      <w:sz w:val="16"/>
                    </w:rPr>
                    <w:t>17.3</w:t>
                  </w:r>
                </w:p>
              </w:tc>
              <w:tc>
                <w:tcPr>
                  <w:tcW w:type="dxa" w:w="1812"/>
                </w:tcPr>
                <w:p>
                  <w:r>
                    <w:rPr>
                      <w:b w:val="0"/>
                      <w:sz w:val="16"/>
                    </w:rPr>
                    <w:t>100.0</w:t>
                  </w:r>
                </w:p>
              </w:tc>
            </w:tr>
            <w:tr>
              <w:tc>
                <w:tcPr>
                  <w:tcW w:type="dxa" w:w="1812"/>
                </w:tcPr>
                <w:p>
                  <w:r>
                    <w:rPr>
                      <w:b w:val="0"/>
                      <w:sz w:val="16"/>
                    </w:rPr>
                    <w:t>Christian</w:t>
                  </w:r>
                </w:p>
              </w:tc>
              <w:tc>
                <w:tcPr>
                  <w:tcW w:type="dxa" w:w="1812"/>
                </w:tcPr>
                <w:p>
                  <w:r>
                    <w:rPr>
                      <w:b w:val="0"/>
                      <w:sz w:val="16"/>
                    </w:rPr>
                    <w:t>7</w:t>
                  </w:r>
                </w:p>
              </w:tc>
              <w:tc>
                <w:tcPr>
                  <w:tcW w:type="dxa" w:w="1812"/>
                </w:tcPr>
                <w:p>
                  <w:r>
                    <w:rPr>
                      <w:b w:val="0"/>
                      <w:sz w:val="16"/>
                    </w:rPr>
                    <w:t>2.1</w:t>
                  </w:r>
                </w:p>
              </w:tc>
              <w:tc>
                <w:tcPr>
                  <w:tcW w:type="dxa" w:w="1812"/>
                </w:tcPr>
                <w:p>
                  <w:r>
                    <w:rPr>
                      <w:b w:val="0"/>
                      <w:sz w:val="16"/>
                    </w:rPr>
                    <w:t>13.5</w:t>
                  </w:r>
                </w:p>
              </w:tc>
              <w:tc>
                <w:tcPr>
                  <w:tcW w:type="dxa" w:w="1812"/>
                </w:tcPr>
                <w:p>
                  <w:r>
                    <w:rPr>
                      <w:b w:val="0"/>
                      <w:sz w:val="16"/>
                    </w:rPr>
                    <w:t>14.29</w:t>
                  </w:r>
                </w:p>
              </w:tc>
            </w:tr>
            <w:tr>
              <w:tc>
                <w:tcPr>
                  <w:tcW w:type="dxa" w:w="1812"/>
                </w:tcPr>
                <w:p>
                  <w:r>
                    <w:rPr>
                      <w:b w:val="0"/>
                      <w:sz w:val="16"/>
                    </w:rPr>
                    <w:t>Buddhist</w:t>
                  </w:r>
                </w:p>
              </w:tc>
              <w:tc>
                <w:tcPr>
                  <w:tcW w:type="dxa" w:w="1812"/>
                </w:tcPr>
                <w:p>
                  <w:r>
                    <w:rPr>
                      <w:b w:val="0"/>
                      <w:sz w:val="16"/>
                    </w:rPr>
                    <w:t>6</w:t>
                  </w:r>
                </w:p>
              </w:tc>
              <w:tc>
                <w:tcPr>
                  <w:tcW w:type="dxa" w:w="1812"/>
                </w:tcPr>
                <w:p>
                  <w:r>
                    <w:rPr>
                      <w:b w:val="0"/>
                      <w:sz w:val="16"/>
                    </w:rPr>
                    <w:t>0.63</w:t>
                  </w:r>
                </w:p>
              </w:tc>
              <w:tc>
                <w:tcPr>
                  <w:tcW w:type="dxa" w:w="1812"/>
                </w:tcPr>
                <w:p>
                  <w:r>
                    <w:rPr>
                      <w:b w:val="0"/>
                      <w:sz w:val="16"/>
                    </w:rPr>
                    <w:t>4.0</w:t>
                  </w:r>
                </w:p>
              </w:tc>
              <w:tc>
                <w:tcPr>
                  <w:tcW w:type="dxa" w:w="1812"/>
                </w:tcPr>
                <w:p>
                  <w:r>
                    <w:rPr>
                      <w:b w:val="0"/>
                      <w:sz w:val="16"/>
                    </w:rPr>
                    <w:t>83.33</w:t>
                  </w:r>
                </w:p>
              </w:tc>
            </w:tr>
            <w:tr>
              <w:tc>
                <w:tcPr>
                  <w:tcW w:type="dxa" w:w="1812"/>
                </w:tcPr>
                <w:p>
                  <w:r>
                    <w:rPr>
                      <w:b w:val="0"/>
                      <w:sz w:val="16"/>
                    </w:rPr>
                    <w:t>Sikh</w:t>
                  </w:r>
                </w:p>
              </w:tc>
              <w:tc>
                <w:tcPr>
                  <w:tcW w:type="dxa" w:w="1812"/>
                </w:tcPr>
                <w:p>
                  <w:r>
                    <w:rPr>
                      <w:b w:val="0"/>
                      <w:sz w:val="16"/>
                    </w:rPr>
                    <w:t>5</w:t>
                  </w:r>
                </w:p>
              </w:tc>
              <w:tc>
                <w:tcPr>
                  <w:tcW w:type="dxa" w:w="1812"/>
                </w:tcPr>
                <w:p>
                  <w:r>
                    <w:rPr>
                      <w:b w:val="0"/>
                      <w:sz w:val="16"/>
                    </w:rPr>
                    <w:t>0.43</w:t>
                  </w:r>
                </w:p>
              </w:tc>
              <w:tc>
                <w:tcPr>
                  <w:tcW w:type="dxa" w:w="1812"/>
                </w:tcPr>
                <w:p>
                  <w:r>
                    <w:rPr>
                      <w:b w:val="0"/>
                      <w:sz w:val="16"/>
                    </w:rPr>
                    <w:t>2.8</w:t>
                  </w:r>
                </w:p>
              </w:tc>
              <w:tc>
                <w:tcPr>
                  <w:tcW w:type="dxa" w:w="1812"/>
                </w:tcPr>
                <w:p>
                  <w:r>
                    <w:rPr>
                      <w:b w:val="0"/>
                      <w:sz w:val="16"/>
                    </w:rPr>
                    <w:t>60.0</w:t>
                  </w:r>
                </w:p>
              </w:tc>
            </w:tr>
            <w:tr>
              <w:tc>
                <w:tcPr>
                  <w:tcW w:type="dxa" w:w="1812"/>
                </w:tcPr>
                <w:p>
                  <w:r>
                    <w:rPr>
                      <w:b w:val="0"/>
                      <w:sz w:val="16"/>
                    </w:rPr>
                    <w:t>Cultural (multi-faith)</w:t>
                  </w:r>
                </w:p>
              </w:tc>
              <w:tc>
                <w:tcPr>
                  <w:tcW w:type="dxa" w:w="1812"/>
                </w:tcPr>
                <w:p>
                  <w:r>
                    <w:rPr>
                      <w:b w:val="0"/>
                      <w:sz w:val="16"/>
                    </w:rPr>
                    <w:t>4</w:t>
                  </w:r>
                </w:p>
              </w:tc>
              <w:tc>
                <w:tcPr>
                  <w:tcW w:type="dxa" w:w="1812"/>
                </w:tcPr>
                <w:p>
                  <w:r>
                    <w:rPr>
                      <w:b w:val="0"/>
                      <w:sz w:val="16"/>
                    </w:rPr>
                    <w:t>0.51</w:t>
                  </w:r>
                </w:p>
              </w:tc>
              <w:tc>
                <w:tcPr>
                  <w:tcW w:type="dxa" w:w="1812"/>
                </w:tcPr>
                <w:p>
                  <w:r>
                    <w:rPr>
                      <w:b w:val="0"/>
                      <w:sz w:val="16"/>
                    </w:rPr>
                    <w:t>3.3</w:t>
                  </w:r>
                </w:p>
              </w:tc>
              <w:tc>
                <w:tcPr>
                  <w:tcW w:type="dxa" w:w="1812"/>
                </w:tcPr>
                <w:p>
                  <w:r>
                    <w:rPr>
                      <w:b w:val="0"/>
                      <w:sz w:val="16"/>
                    </w:rPr>
                    <w:t>25.0</w:t>
                  </w:r>
                </w:p>
              </w:tc>
            </w:tr>
            <w:tr>
              <w:tc>
                <w:tcPr>
                  <w:tcW w:type="dxa" w:w="1812"/>
                </w:tcPr>
                <w:p>
                  <w:r>
                    <w:rPr>
                      <w:b w:val="0"/>
                      <w:sz w:val="16"/>
                    </w:rPr>
                    <w:t>Jain</w:t>
                  </w:r>
                </w:p>
              </w:tc>
              <w:tc>
                <w:tcPr>
                  <w:tcW w:type="dxa" w:w="1812"/>
                </w:tcPr>
                <w:p>
                  <w:r>
                    <w:rPr>
                      <w:b w:val="0"/>
                      <w:sz w:val="16"/>
                    </w:rPr>
                    <w:t>2</w:t>
                  </w:r>
                </w:p>
              </w:tc>
              <w:tc>
                <w:tcPr>
                  <w:tcW w:type="dxa" w:w="1812"/>
                </w:tcPr>
                <w:p>
                  <w:r>
                    <w:rPr>
                      <w:b w:val="0"/>
                      <w:sz w:val="16"/>
                    </w:rPr>
                    <w:t>0.37</w:t>
                  </w:r>
                </w:p>
              </w:tc>
              <w:tc>
                <w:tcPr>
                  <w:tcW w:type="dxa" w:w="1812"/>
                </w:tcPr>
                <w:p>
                  <w:r>
                    <w:rPr>
                      <w:b w:val="0"/>
                      <w:sz w:val="16"/>
                    </w:rPr>
                    <w:t>2.4</w:t>
                  </w:r>
                </w:p>
              </w:tc>
              <w:tc>
                <w:tcPr>
                  <w:tcW w:type="dxa" w:w="1812"/>
                </w:tcPr>
                <w:p>
                  <w:r>
                    <w:rPr>
                      <w:b w:val="0"/>
                      <w:sz w:val="16"/>
                    </w:rPr>
                    <w:t>100.0</w:t>
                  </w:r>
                </w:p>
              </w:tc>
            </w:tr>
            <w:tr>
              <w:tc>
                <w:tcPr>
                  <w:tcW w:type="dxa" w:w="1812"/>
                </w:tcPr>
                <w:p>
                  <w:r>
                    <w:rPr>
                      <w:b w:val="0"/>
                      <w:sz w:val="16"/>
                    </w:rPr>
                    <w:t>Parsi</w:t>
                  </w:r>
                </w:p>
              </w:tc>
              <w:tc>
                <w:tcPr>
                  <w:tcW w:type="dxa" w:w="1812"/>
                </w:tcPr>
                <w:p>
                  <w:r>
                    <w:rPr>
                      <w:b w:val="0"/>
                      <w:sz w:val="16"/>
                    </w:rPr>
                    <w:t>1</w:t>
                  </w:r>
                </w:p>
              </w:tc>
              <w:tc>
                <w:tcPr>
                  <w:tcW w:type="dxa" w:w="1812"/>
                </w:tcPr>
                <w:p>
                  <w:r>
                    <w:rPr>
                      <w:b w:val="0"/>
                      <w:sz w:val="16"/>
                    </w:rPr>
                    <w:t>0.44</w:t>
                  </w:r>
                </w:p>
              </w:tc>
              <w:tc>
                <w:tcPr>
                  <w:tcW w:type="dxa" w:w="1812"/>
                </w:tcPr>
                <w:p>
                  <w:r>
                    <w:rPr>
                      <w:b w:val="0"/>
                      <w:sz w:val="16"/>
                    </w:rPr>
                    <w:t>2.9</w:t>
                  </w:r>
                </w:p>
              </w:tc>
              <w:tc>
                <w:tcPr>
                  <w:tcW w:type="dxa" w:w="1812"/>
                </w:tcPr>
                <w:p>
                  <w:r>
                    <w:rPr>
                      <w:b w:val="0"/>
                      <w:sz w:val="16"/>
                    </w:rPr>
                    <w:t>0.0</w:t>
                  </w:r>
                </w:p>
              </w:tc>
            </w:tr>
          </w:tbl>
          <w:p/>
          <w:p>
            <w:pPr>
              <w:pStyle w:val="TableParagraph"/>
            </w:pPr>
            <w:r>
              <w:rPr>
                <w:b w:val="0"/>
                <w:sz w:val="20"/>
              </w:rPr>
              <w:t>Limitations: RBI publishes one combined label per date, so co-listed festivals share the day (39 of 99 festivals never appear alone -&gt; reach flagged not identifiable); bank holidays measure official recognition, not participation; trade figures are industry estimates.</w:t>
            </w:r>
          </w:p>
        </w:tc>
      </w:tr>
      <w:tr w:rsidR="00086F0F" w:rsidRPr="003A0069" w14:paraId="7CFAD937" w14:textId="77777777" w:rsidTr="00D474EA">
        <w:trPr/>
        <w:tc>
          <w:tcPr>
            <w:tcW w:w="1855" w:type="dxa"/>
          </w:tcPr>
          <w:p w14:paraId="59D2A03A" w14:textId="2B7DBE7E" w:rsidR="00086F0F" w:rsidRPr="003A0069" w:rsidRDefault="00165428" w:rsidP="003A0069">
            <w:pPr>
              <w:pStyle w:val="TableParagraph"/>
              <w:spacing w:line="261" w:lineRule="exact"/>
              <w:ind w:left="105"/>
              <w:rPr>
                <w:bCs/>
                <w:spacing w:val="-2"/>
                <w:sz w:val="20"/>
                <w:szCs w:val="20"/>
              </w:rPr>
            </w:pPr>
            <w:r>
              <w:rPr>
                <w:b w:val="0"/>
                <w:sz w:val="20"/>
              </w:rPr>
              <w:t>Task 3: Statistics</w:t>
            </w:r>
          </w:p>
        </w:tc>
        <w:tc>
          <w:tcPr>
            <w:tcW w:w="9060" w:type="dxa"/>
          </w:tcPr>
          <w:p w14:paraId="069BFC28" w14:textId="77777777" w:rsidR="003D7C79" w:rsidRDefault="00C03163" w:rsidP="00192282">
            <w:pPr>
              <w:pStyle w:val="TableParagraph"/>
              <w:spacing w:line="261" w:lineRule="exact"/>
              <w:ind w:left="105"/>
              <w:rPr>
                <w:bCs/>
                <w:spacing w:val="-2"/>
                <w:sz w:val="20"/>
                <w:szCs w:val="20"/>
              </w:rPr>
            </w:pPr>
            <w:r>
              <w:rPr>
                <w:b w:val="0"/>
                <w:sz w:val="20"/>
              </w:rPr>
            </w:r>
          </w:p>
          <w:tbl>
            <w:tblPr>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510"/>
              <w:gridCol w:w="1510"/>
              <w:gridCol w:w="1510"/>
              <w:gridCol w:w="1510"/>
              <w:gridCol w:w="1510"/>
              <w:gridCol w:w="1510"/>
            </w:tblGrid>
            <w:tr>
              <w:tc>
                <w:tcPr>
                  <w:tcW w:type="dxa" w:w="1510"/>
                </w:tcPr>
                <w:p>
                  <w:r>
                    <w:rPr>
                      <w:b/>
                      <w:sz w:val="16"/>
                    </w:rPr>
                    <w:t>variable</w:t>
                  </w:r>
                </w:p>
              </w:tc>
              <w:tc>
                <w:tcPr>
                  <w:tcW w:type="dxa" w:w="1510"/>
                </w:tcPr>
                <w:p>
                  <w:r>
                    <w:rPr>
                      <w:b/>
                      <w:sz w:val="16"/>
                    </w:rPr>
                    <w:t>n</w:t>
                  </w:r>
                </w:p>
              </w:tc>
              <w:tc>
                <w:tcPr>
                  <w:tcW w:type="dxa" w:w="1510"/>
                </w:tcPr>
                <w:p>
                  <w:r>
                    <w:rPr>
                      <w:b/>
                      <w:sz w:val="16"/>
                    </w:rPr>
                    <w:t>mean</w:t>
                  </w:r>
                </w:p>
              </w:tc>
              <w:tc>
                <w:tcPr>
                  <w:tcW w:type="dxa" w:w="1510"/>
                </w:tcPr>
                <w:p>
                  <w:r>
                    <w:rPr>
                      <w:b/>
                      <w:sz w:val="16"/>
                    </w:rPr>
                    <w:t>median</w:t>
                  </w:r>
                </w:p>
              </w:tc>
              <w:tc>
                <w:tcPr>
                  <w:tcW w:type="dxa" w:w="1510"/>
                </w:tcPr>
                <w:p>
                  <w:r>
                    <w:rPr>
                      <w:b/>
                      <w:sz w:val="16"/>
                    </w:rPr>
                    <w:t>std</w:t>
                  </w:r>
                </w:p>
              </w:tc>
              <w:tc>
                <w:tcPr>
                  <w:tcW w:type="dxa" w:w="1510"/>
                </w:tcPr>
                <w:p>
                  <w:r>
                    <w:rPr>
                      <w:b/>
                      <w:sz w:val="16"/>
                    </w:rPr>
                    <w:t>skewness</w:t>
                  </w:r>
                </w:p>
              </w:tc>
            </w:tr>
            <w:tr>
              <w:tc>
                <w:tcPr>
                  <w:tcW w:type="dxa" w:w="1510"/>
                </w:tcPr>
                <w:p>
                  <w:r>
                    <w:rPr>
                      <w:b w:val="0"/>
                      <w:sz w:val="16"/>
                    </w:rPr>
                    <w:t>festival_expected_states_per_year</w:t>
                  </w:r>
                </w:p>
              </w:tc>
              <w:tc>
                <w:tcPr>
                  <w:tcW w:type="dxa" w:w="1510"/>
                </w:tcPr>
                <w:p>
                  <w:r>
                    <w:rPr>
                      <w:b w:val="0"/>
                      <w:sz w:val="16"/>
                    </w:rPr>
                    <w:t>99.0</w:t>
                  </w:r>
                </w:p>
              </w:tc>
              <w:tc>
                <w:tcPr>
                  <w:tcW w:type="dxa" w:w="1510"/>
                </w:tcPr>
                <w:p>
                  <w:r>
                    <w:rPr>
                      <w:b w:val="0"/>
                      <w:sz w:val="16"/>
                    </w:rPr>
                    <w:t>4.11</w:t>
                  </w:r>
                </w:p>
              </w:tc>
              <w:tc>
                <w:tcPr>
                  <w:tcW w:type="dxa" w:w="1510"/>
                </w:tcPr>
                <w:p>
                  <w:r>
                    <w:rPr>
                      <w:b w:val="0"/>
                      <w:sz w:val="16"/>
                    </w:rPr>
                    <w:t>1.27</w:t>
                  </w:r>
                </w:p>
              </w:tc>
              <w:tc>
                <w:tcPr>
                  <w:tcW w:type="dxa" w:w="1510"/>
                </w:tcPr>
                <w:p>
                  <w:r>
                    <w:rPr>
                      <w:b w:val="0"/>
                      <w:sz w:val="16"/>
                    </w:rPr>
                    <w:t>6.32</w:t>
                  </w:r>
                </w:p>
              </w:tc>
              <w:tc>
                <w:tcPr>
                  <w:tcW w:type="dxa" w:w="1510"/>
                </w:tcPr>
                <w:p>
                  <w:r>
                    <w:rPr>
                      <w:b w:val="0"/>
                      <w:sz w:val="16"/>
                    </w:rPr>
                    <w:t>2.44</w:t>
                  </w:r>
                </w:p>
              </w:tc>
            </w:tr>
            <w:tr>
              <w:tc>
                <w:tcPr>
                  <w:tcW w:type="dxa" w:w="1510"/>
                </w:tcPr>
                <w:p>
                  <w:r>
                    <w:rPr>
                      <w:b w:val="0"/>
                      <w:sz w:val="16"/>
                    </w:rPr>
                    <w:t>festival_mean_holiday_days (duration)</w:t>
                  </w:r>
                </w:p>
              </w:tc>
              <w:tc>
                <w:tcPr>
                  <w:tcW w:type="dxa" w:w="1510"/>
                </w:tcPr>
                <w:p>
                  <w:r>
                    <w:rPr>
                      <w:b w:val="0"/>
                      <w:sz w:val="16"/>
                    </w:rPr>
                    <w:t>99.0</w:t>
                  </w:r>
                </w:p>
              </w:tc>
              <w:tc>
                <w:tcPr>
                  <w:tcW w:type="dxa" w:w="1510"/>
                </w:tcPr>
                <w:p>
                  <w:r>
                    <w:rPr>
                      <w:b w:val="0"/>
                      <w:sz w:val="16"/>
                    </w:rPr>
                    <w:t>1.03</w:t>
                  </w:r>
                </w:p>
              </w:tc>
              <w:tc>
                <w:tcPr>
                  <w:tcW w:type="dxa" w:w="1510"/>
                </w:tcPr>
                <w:p>
                  <w:r>
                    <w:rPr>
                      <w:b w:val="0"/>
                      <w:sz w:val="16"/>
                    </w:rPr>
                    <w:t>1.0</w:t>
                  </w:r>
                </w:p>
              </w:tc>
              <w:tc>
                <w:tcPr>
                  <w:tcW w:type="dxa" w:w="1510"/>
                </w:tcPr>
                <w:p>
                  <w:r>
                    <w:rPr>
                      <w:b w:val="0"/>
                      <w:sz w:val="16"/>
                    </w:rPr>
                    <w:t>0.09</w:t>
                  </w:r>
                </w:p>
              </w:tc>
              <w:tc>
                <w:tcPr>
                  <w:tcW w:type="dxa" w:w="1510"/>
                </w:tcPr>
                <w:p>
                  <w:r>
                    <w:rPr>
                      <w:b w:val="0"/>
                      <w:sz w:val="16"/>
                    </w:rPr>
                    <w:t>4.44</w:t>
                  </w:r>
                </w:p>
              </w:tc>
            </w:tr>
            <w:tr>
              <w:tc>
                <w:tcPr>
                  <w:tcW w:type="dxa" w:w="1510"/>
                </w:tcPr>
                <w:p>
                  <w:r>
                    <w:rPr>
                      <w:b w:val="0"/>
                      <w:sz w:val="16"/>
                    </w:rPr>
                    <w:t>festival_date_drift_days (moving festivals)</w:t>
                  </w:r>
                </w:p>
              </w:tc>
              <w:tc>
                <w:tcPr>
                  <w:tcW w:type="dxa" w:w="1510"/>
                </w:tcPr>
                <w:p>
                  <w:r>
                    <w:rPr>
                      <w:b w:val="0"/>
                      <w:sz w:val="16"/>
                    </w:rPr>
                    <w:t>64.0</w:t>
                  </w:r>
                </w:p>
              </w:tc>
              <w:tc>
                <w:tcPr>
                  <w:tcW w:type="dxa" w:w="1510"/>
                </w:tcPr>
                <w:p>
                  <w:r>
                    <w:rPr>
                      <w:b w:val="0"/>
                      <w:sz w:val="16"/>
                    </w:rPr>
                    <w:t>23.19</w:t>
                  </w:r>
                </w:p>
              </w:tc>
              <w:tc>
                <w:tcPr>
                  <w:tcW w:type="dxa" w:w="1510"/>
                </w:tcPr>
                <w:p>
                  <w:r>
                    <w:rPr>
                      <w:b w:val="0"/>
                      <w:sz w:val="16"/>
                    </w:rPr>
                    <w:t>19.0</w:t>
                  </w:r>
                </w:p>
              </w:tc>
              <w:tc>
                <w:tcPr>
                  <w:tcW w:type="dxa" w:w="1510"/>
                </w:tcPr>
                <w:p>
                  <w:r>
                    <w:rPr>
                      <w:b w:val="0"/>
                      <w:sz w:val="16"/>
                    </w:rPr>
                    <w:t>43.7</w:t>
                  </w:r>
                </w:p>
              </w:tc>
              <w:tc>
                <w:tcPr>
                  <w:tcW w:type="dxa" w:w="1510"/>
                </w:tcPr>
                <w:p>
                  <w:r>
                    <w:rPr>
                      <w:b w:val="0"/>
                      <w:sz w:val="16"/>
                    </w:rPr>
                    <w:t>7.65</w:t>
                  </w:r>
                </w:p>
              </w:tc>
            </w:tr>
            <w:tr>
              <w:tc>
                <w:tcPr>
                  <w:tcW w:type="dxa" w:w="1510"/>
                </w:tcPr>
                <w:p>
                  <w:r>
                    <w:rPr>
                      <w:b w:val="0"/>
                      <w:sz w:val="16"/>
                    </w:rPr>
                    <w:t>state_festival_holidays_per_year (frequency)</w:t>
                  </w:r>
                </w:p>
              </w:tc>
              <w:tc>
                <w:tcPr>
                  <w:tcW w:type="dxa" w:w="1510"/>
                </w:tcPr>
                <w:p>
                  <w:r>
                    <w:rPr>
                      <w:b w:val="0"/>
                      <w:sz w:val="16"/>
                    </w:rPr>
                    <w:t>29.0</w:t>
                  </w:r>
                </w:p>
              </w:tc>
              <w:tc>
                <w:tcPr>
                  <w:tcW w:type="dxa" w:w="1510"/>
                </w:tcPr>
                <w:p>
                  <w:r>
                    <w:rPr>
                      <w:b w:val="0"/>
                      <w:sz w:val="16"/>
                    </w:rPr>
                    <w:t>15.39</w:t>
                  </w:r>
                </w:p>
              </w:tc>
              <w:tc>
                <w:tcPr>
                  <w:tcW w:type="dxa" w:w="1510"/>
                </w:tcPr>
                <w:p>
                  <w:r>
                    <w:rPr>
                      <w:b w:val="0"/>
                      <w:sz w:val="16"/>
                    </w:rPr>
                    <w:t>15.32</w:t>
                  </w:r>
                </w:p>
              </w:tc>
              <w:tc>
                <w:tcPr>
                  <w:tcW w:type="dxa" w:w="1510"/>
                </w:tcPr>
                <w:p>
                  <w:r>
                    <w:rPr>
                      <w:b w:val="0"/>
                      <w:sz w:val="16"/>
                    </w:rPr>
                    <w:t>2.49</w:t>
                  </w:r>
                </w:p>
              </w:tc>
              <w:tc>
                <w:tcPr>
                  <w:tcW w:type="dxa" w:w="1510"/>
                </w:tcPr>
                <w:p>
                  <w:r>
                    <w:rPr>
                      <w:b w:val="0"/>
                      <w:sz w:val="16"/>
                    </w:rPr>
                    <w:t>0.27</w:t>
                  </w:r>
                </w:p>
              </w:tc>
            </w:tr>
            <w:tr>
              <w:tc>
                <w:tcPr>
                  <w:tcW w:type="dxa" w:w="1510"/>
                </w:tcPr>
                <w:p>
                  <w:r>
                    <w:rPr>
                      <w:b w:val="0"/>
                      <w:sz w:val="16"/>
                    </w:rPr>
                    <w:t>state_holiday_diversity_shannon</w:t>
                  </w:r>
                </w:p>
              </w:tc>
              <w:tc>
                <w:tcPr>
                  <w:tcW w:type="dxa" w:w="1510"/>
                </w:tcPr>
                <w:p>
                  <w:r>
                    <w:rPr>
                      <w:b w:val="0"/>
                      <w:sz w:val="16"/>
                    </w:rPr>
                    <w:t>29.0</w:t>
                  </w:r>
                </w:p>
              </w:tc>
              <w:tc>
                <w:tcPr>
                  <w:tcW w:type="dxa" w:w="1510"/>
                </w:tcPr>
                <w:p>
                  <w:r>
                    <w:rPr>
                      <w:b w:val="0"/>
                      <w:sz w:val="16"/>
                    </w:rPr>
                    <w:t>1.54</w:t>
                  </w:r>
                </w:p>
              </w:tc>
              <w:tc>
                <w:tcPr>
                  <w:tcW w:type="dxa" w:w="1510"/>
                </w:tcPr>
                <w:p>
                  <w:r>
                    <w:rPr>
                      <w:b w:val="0"/>
                      <w:sz w:val="16"/>
                    </w:rPr>
                    <w:t>1.52</w:t>
                  </w:r>
                </w:p>
              </w:tc>
              <w:tc>
                <w:tcPr>
                  <w:tcW w:type="dxa" w:w="1510"/>
                </w:tcPr>
                <w:p>
                  <w:r>
                    <w:rPr>
                      <w:b w:val="0"/>
                      <w:sz w:val="16"/>
                    </w:rPr>
                    <w:t>0.14</w:t>
                  </w:r>
                </w:p>
              </w:tc>
              <w:tc>
                <w:tcPr>
                  <w:tcW w:type="dxa" w:w="1510"/>
                </w:tcPr>
                <w:p>
                  <w:r>
                    <w:rPr>
                      <w:b w:val="0"/>
                      <w:sz w:val="16"/>
                    </w:rPr>
                    <w:t>0.46</w:t>
                  </w:r>
                </w:p>
              </w:tc>
            </w:tr>
            <w:tr>
              <w:tc>
                <w:tcPr>
                  <w:tcW w:type="dxa" w:w="1510"/>
                </w:tcPr>
                <w:p>
                  <w:r>
                    <w:rPr>
                      <w:b w:val="0"/>
                      <w:sz w:val="16"/>
                    </w:rPr>
                    <w:t>state_distinct_festivals_2024_26</w:t>
                  </w:r>
                </w:p>
              </w:tc>
              <w:tc>
                <w:tcPr>
                  <w:tcW w:type="dxa" w:w="1510"/>
                </w:tcPr>
                <w:p>
                  <w:r>
                    <w:rPr>
                      <w:b w:val="0"/>
                      <w:sz w:val="16"/>
                    </w:rPr>
                    <w:t>29.0</w:t>
                  </w:r>
                </w:p>
              </w:tc>
              <w:tc>
                <w:tcPr>
                  <w:tcW w:type="dxa" w:w="1510"/>
                </w:tcPr>
                <w:p>
                  <w:r>
                    <w:rPr>
                      <w:b w:val="0"/>
                      <w:sz w:val="16"/>
                    </w:rPr>
                    <w:t>34.97</w:t>
                  </w:r>
                </w:p>
              </w:tc>
              <w:tc>
                <w:tcPr>
                  <w:tcW w:type="dxa" w:w="1510"/>
                </w:tcPr>
                <w:p>
                  <w:r>
                    <w:rPr>
                      <w:b w:val="0"/>
                      <w:sz w:val="16"/>
                    </w:rPr>
                    <w:t>35.0</w:t>
                  </w:r>
                </w:p>
              </w:tc>
              <w:tc>
                <w:tcPr>
                  <w:tcW w:type="dxa" w:w="1510"/>
                </w:tcPr>
                <w:p>
                  <w:r>
                    <w:rPr>
                      <w:b w:val="0"/>
                      <w:sz w:val="16"/>
                    </w:rPr>
                    <w:t>5.68</w:t>
                  </w:r>
                </w:p>
              </w:tc>
              <w:tc>
                <w:tcPr>
                  <w:tcW w:type="dxa" w:w="1510"/>
                </w:tcPr>
                <w:p>
                  <w:r>
                    <w:rPr>
                      <w:b w:val="0"/>
                      <w:sz w:val="16"/>
                    </w:rPr>
                    <w:t>-0.52</w:t>
                  </w:r>
                </w:p>
              </w:tc>
            </w:tr>
            <w:tr>
              <w:tc>
                <w:tcPr>
                  <w:tcW w:type="dxa" w:w="1510"/>
                </w:tcPr>
                <w:p>
                  <w:r>
                    <w:rPr>
                      <w:b w:val="0"/>
                      <w:sz w:val="16"/>
                    </w:rPr>
                    <w:t>festive_trade_INR_crore (spending)</w:t>
                  </w:r>
                </w:p>
              </w:tc>
              <w:tc>
                <w:tcPr>
                  <w:tcW w:type="dxa" w:w="1510"/>
                </w:tcPr>
                <w:p>
                  <w:r>
                    <w:rPr>
                      <w:b w:val="0"/>
                      <w:sz w:val="16"/>
                    </w:rPr>
                    <w:t>18.0</w:t>
                  </w:r>
                </w:p>
              </w:tc>
              <w:tc>
                <w:tcPr>
                  <w:tcW w:type="dxa" w:w="1510"/>
                </w:tcPr>
                <w:p>
                  <w:r>
                    <w:rPr>
                      <w:b w:val="0"/>
                      <w:sz w:val="16"/>
                    </w:rPr>
                    <w:t>118166.67</w:t>
                  </w:r>
                </w:p>
              </w:tc>
              <w:tc>
                <w:tcPr>
                  <w:tcW w:type="dxa" w:w="1510"/>
                </w:tcPr>
                <w:p>
                  <w:r>
                    <w:rPr>
                      <w:b w:val="0"/>
                      <w:sz w:val="16"/>
                    </w:rPr>
                    <w:t>37500.0</w:t>
                  </w:r>
                </w:p>
              </w:tc>
              <w:tc>
                <w:tcPr>
                  <w:tcW w:type="dxa" w:w="1510"/>
                </w:tcPr>
                <w:p>
                  <w:r>
                    <w:rPr>
                      <w:b w:val="0"/>
                      <w:sz w:val="16"/>
                    </w:rPr>
                    <w:t>173144.7</w:t>
                  </w:r>
                </w:p>
              </w:tc>
              <w:tc>
                <w:tcPr>
                  <w:tcW w:type="dxa" w:w="1510"/>
                </w:tcPr>
                <w:p>
                  <w:r>
                    <w:rPr>
                      <w:b w:val="0"/>
                      <w:sz w:val="16"/>
                    </w:rPr>
                    <w:t>1.77</w:t>
                  </w:r>
                </w:p>
              </w:tc>
            </w:tr>
          </w:tbl>
          <w:p/>
          <w:p>
            <w:pPr>
              <w:pStyle w:val="TableParagraph"/>
            </w:pPr>
          </w:p>
          <w:tbl>
            <w:tblPr>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812"/>
              <w:gridCol w:w="1812"/>
              <w:gridCol w:w="1812"/>
              <w:gridCol w:w="1812"/>
              <w:gridCol w:w="1812"/>
            </w:tblGrid>
            <w:tr>
              <w:tc>
                <w:tcPr>
                  <w:tcW w:type="dxa" w:w="1812"/>
                </w:tcPr>
                <w:p>
                  <w:r>
                    <w:rPr>
                      <w:b/>
                      <w:sz w:val="16"/>
                    </w:rPr>
                    <w:t>id</w:t>
                  </w:r>
                </w:p>
              </w:tc>
              <w:tc>
                <w:tcPr>
                  <w:tcW w:type="dxa" w:w="1812"/>
                </w:tcPr>
                <w:p>
                  <w:r>
                    <w:rPr>
                      <w:b/>
                      <w:sz w:val="16"/>
                    </w:rPr>
                    <w:t>test</w:t>
                  </w:r>
                </w:p>
              </w:tc>
              <w:tc>
                <w:tcPr>
                  <w:tcW w:type="dxa" w:w="1812"/>
                </w:tcPr>
                <w:p>
                  <w:r>
                    <w:rPr>
                      <w:b/>
                      <w:sz w:val="16"/>
                    </w:rPr>
                    <w:t>statistic</w:t>
                  </w:r>
                </w:p>
              </w:tc>
              <w:tc>
                <w:tcPr>
                  <w:tcW w:type="dxa" w:w="1812"/>
                </w:tcPr>
                <w:p>
                  <w:r>
                    <w:rPr>
                      <w:b/>
                      <w:sz w:val="16"/>
                    </w:rPr>
                    <w:t>p_value</w:t>
                  </w:r>
                </w:p>
              </w:tc>
              <w:tc>
                <w:tcPr>
                  <w:tcW w:type="dxa" w:w="1812"/>
                </w:tcPr>
                <w:p>
                  <w:r>
                    <w:rPr>
                      <w:b/>
                      <w:sz w:val="16"/>
                    </w:rPr>
                    <w:t>result</w:t>
                  </w:r>
                </w:p>
              </w:tc>
            </w:tr>
            <w:tr>
              <w:tc>
                <w:tcPr>
                  <w:tcW w:type="dxa" w:w="1812"/>
                </w:tcPr>
                <w:p>
                  <w:r>
                    <w:rPr>
                      <w:b w:val="0"/>
                      <w:sz w:val="16"/>
                    </w:rPr>
                    <w:t>H1</w:t>
                  </w:r>
                </w:p>
              </w:tc>
              <w:tc>
                <w:tcPr>
                  <w:tcW w:type="dxa" w:w="1812"/>
                </w:tcPr>
                <w:p>
                  <w:r>
                    <w:rPr>
                      <w:b w:val="0"/>
                      <w:sz w:val="16"/>
                    </w:rPr>
                    <w:t xml:space="preserve">Chi-square goodness-of-fit (12 months, weighted </w:t>
                  </w:r>
                </w:p>
              </w:tc>
              <w:tc>
                <w:tcPr>
                  <w:tcW w:type="dxa" w:w="1812"/>
                </w:tcPr>
                <w:p>
                  <w:r>
                    <w:rPr>
                      <w:b w:val="0"/>
                      <w:sz w:val="16"/>
                    </w:rPr>
                    <w:t>551.155</w:t>
                  </w:r>
                </w:p>
              </w:tc>
              <w:tc>
                <w:tcPr>
                  <w:tcW w:type="dxa" w:w="1812"/>
                </w:tcPr>
                <w:p>
                  <w:r>
                    <w:rPr>
                      <w:b w:val="0"/>
                      <w:sz w:val="16"/>
                    </w:rPr>
                    <w:t>&lt; 0.001</w:t>
                  </w:r>
                </w:p>
              </w:tc>
              <w:tc>
                <w:tcPr>
                  <w:tcW w:type="dxa" w:w="1812"/>
                </w:tcPr>
                <w:p>
                  <w:r>
                    <w:rPr>
                      <w:b w:val="0"/>
                      <w:sz w:val="16"/>
                    </w:rPr>
                    <w:t>Reject H0</w:t>
                  </w:r>
                </w:p>
              </w:tc>
            </w:tr>
            <w:tr>
              <w:tc>
                <w:tcPr>
                  <w:tcW w:type="dxa" w:w="1812"/>
                </w:tcPr>
                <w:p>
                  <w:r>
                    <w:rPr>
                      <w:b w:val="0"/>
                      <w:sz w:val="16"/>
                    </w:rPr>
                    <w:t>H2</w:t>
                  </w:r>
                </w:p>
              </w:tc>
              <w:tc>
                <w:tcPr>
                  <w:tcW w:type="dxa" w:w="1812"/>
                </w:tcPr>
                <w:p>
                  <w:r>
                    <w:rPr>
                      <w:b w:val="0"/>
                      <w:sz w:val="16"/>
                    </w:rPr>
                    <w:t>Chi-square test of independence (+5,000-permutat</w:t>
                  </w:r>
                </w:p>
              </w:tc>
              <w:tc>
                <w:tcPr>
                  <w:tcW w:type="dxa" w:w="1812"/>
                </w:tcPr>
                <w:p>
                  <w:r>
                    <w:rPr>
                      <w:b w:val="0"/>
                      <w:sz w:val="16"/>
                    </w:rPr>
                    <w:t>7.719</w:t>
                  </w:r>
                </w:p>
              </w:tc>
              <w:tc>
                <w:tcPr>
                  <w:tcW w:type="dxa" w:w="1812"/>
                </w:tcPr>
                <w:p>
                  <w:r>
                    <w:rPr>
                      <w:b w:val="0"/>
                      <w:sz w:val="16"/>
                    </w:rPr>
                    <w:t>0.578</w:t>
                  </w:r>
                </w:p>
              </w:tc>
              <w:tc>
                <w:tcPr>
                  <w:tcW w:type="dxa" w:w="1812"/>
                </w:tcPr>
                <w:p>
                  <w:r>
                    <w:rPr>
                      <w:b w:val="0"/>
                      <w:sz w:val="16"/>
                    </w:rPr>
                    <w:t>Fail to reject H0</w:t>
                  </w:r>
                </w:p>
              </w:tc>
            </w:tr>
            <w:tr>
              <w:tc>
                <w:tcPr>
                  <w:tcW w:type="dxa" w:w="1812"/>
                </w:tcPr>
                <w:p>
                  <w:r>
                    <w:rPr>
                      <w:b w:val="0"/>
                      <w:sz w:val="16"/>
                    </w:rPr>
                    <w:t>H3-Hindu</w:t>
                  </w:r>
                </w:p>
              </w:tc>
              <w:tc>
                <w:tcPr>
                  <w:tcW w:type="dxa" w:w="1812"/>
                </w:tcPr>
                <w:p>
                  <w:r>
                    <w:rPr>
                      <w:b w:val="0"/>
                      <w:sz w:val="16"/>
                    </w:rPr>
                    <w:t>Spearman rank correlation (n=29 states/UTs)</w:t>
                  </w:r>
                </w:p>
              </w:tc>
              <w:tc>
                <w:tcPr>
                  <w:tcW w:type="dxa" w:w="1812"/>
                </w:tcPr>
                <w:p>
                  <w:r>
                    <w:rPr>
                      <w:b w:val="0"/>
                      <w:sz w:val="16"/>
                    </w:rPr>
                    <w:t>0.575</w:t>
                  </w:r>
                </w:p>
              </w:tc>
              <w:tc>
                <w:tcPr>
                  <w:tcW w:type="dxa" w:w="1812"/>
                </w:tcPr>
                <w:p>
                  <w:r>
                    <w:rPr>
                      <w:b w:val="0"/>
                      <w:sz w:val="16"/>
                    </w:rPr>
                    <w:t>0.001</w:t>
                  </w:r>
                </w:p>
              </w:tc>
              <w:tc>
                <w:tcPr>
                  <w:tcW w:type="dxa" w:w="1812"/>
                </w:tcPr>
                <w:p>
                  <w:r>
                    <w:rPr>
                      <w:b w:val="0"/>
                      <w:sz w:val="16"/>
                    </w:rPr>
                    <w:t>Reject H0</w:t>
                  </w:r>
                </w:p>
              </w:tc>
            </w:tr>
            <w:tr>
              <w:tc>
                <w:tcPr>
                  <w:tcW w:type="dxa" w:w="1812"/>
                </w:tcPr>
                <w:p>
                  <w:r>
                    <w:rPr>
                      <w:b w:val="0"/>
                      <w:sz w:val="16"/>
                    </w:rPr>
                    <w:t>H3-Muslim</w:t>
                  </w:r>
                </w:p>
              </w:tc>
              <w:tc>
                <w:tcPr>
                  <w:tcW w:type="dxa" w:w="1812"/>
                </w:tcPr>
                <w:p>
                  <w:r>
                    <w:rPr>
                      <w:b w:val="0"/>
                      <w:sz w:val="16"/>
                    </w:rPr>
                    <w:t>Spearman rank correlation (n=29 states/UTs)</w:t>
                  </w:r>
                </w:p>
              </w:tc>
              <w:tc>
                <w:tcPr>
                  <w:tcW w:type="dxa" w:w="1812"/>
                </w:tcPr>
                <w:p>
                  <w:r>
                    <w:rPr>
                      <w:b w:val="0"/>
                      <w:sz w:val="16"/>
                    </w:rPr>
                    <w:t>0.422</w:t>
                  </w:r>
                </w:p>
              </w:tc>
              <w:tc>
                <w:tcPr>
                  <w:tcW w:type="dxa" w:w="1812"/>
                </w:tcPr>
                <w:p>
                  <w:r>
                    <w:rPr>
                      <w:b w:val="0"/>
                      <w:sz w:val="16"/>
                    </w:rPr>
                    <w:t>0.022</w:t>
                  </w:r>
                </w:p>
              </w:tc>
              <w:tc>
                <w:tcPr>
                  <w:tcW w:type="dxa" w:w="1812"/>
                </w:tcPr>
                <w:p>
                  <w:r>
                    <w:rPr>
                      <w:b w:val="0"/>
                      <w:sz w:val="16"/>
                    </w:rPr>
                    <w:t>Reject H0</w:t>
                  </w:r>
                </w:p>
              </w:tc>
            </w:tr>
            <w:tr>
              <w:tc>
                <w:tcPr>
                  <w:tcW w:type="dxa" w:w="1812"/>
                </w:tcPr>
                <w:p>
                  <w:r>
                    <w:rPr>
                      <w:b w:val="0"/>
                      <w:sz w:val="16"/>
                    </w:rPr>
                    <w:t>H3-Christian</w:t>
                  </w:r>
                </w:p>
              </w:tc>
              <w:tc>
                <w:tcPr>
                  <w:tcW w:type="dxa" w:w="1812"/>
                </w:tcPr>
                <w:p>
                  <w:r>
                    <w:rPr>
                      <w:b w:val="0"/>
                      <w:sz w:val="16"/>
                    </w:rPr>
                    <w:t>Spearman rank correlation (n=29 states/UTs)</w:t>
                  </w:r>
                </w:p>
              </w:tc>
              <w:tc>
                <w:tcPr>
                  <w:tcW w:type="dxa" w:w="1812"/>
                </w:tcPr>
                <w:p>
                  <w:r>
                    <w:rPr>
                      <w:b w:val="0"/>
                      <w:sz w:val="16"/>
                    </w:rPr>
                    <w:t>0.532</w:t>
                  </w:r>
                </w:p>
              </w:tc>
              <w:tc>
                <w:tcPr>
                  <w:tcW w:type="dxa" w:w="1812"/>
                </w:tcPr>
                <w:p>
                  <w:r>
                    <w:rPr>
                      <w:b w:val="0"/>
                      <w:sz w:val="16"/>
                    </w:rPr>
                    <w:t>0.003</w:t>
                  </w:r>
                </w:p>
              </w:tc>
              <w:tc>
                <w:tcPr>
                  <w:tcW w:type="dxa" w:w="1812"/>
                </w:tcPr>
                <w:p>
                  <w:r>
                    <w:rPr>
                      <w:b w:val="0"/>
                      <w:sz w:val="16"/>
                    </w:rPr>
                    <w:t>Reject H0</w:t>
                  </w:r>
                </w:p>
              </w:tc>
            </w:tr>
            <w:tr>
              <w:tc>
                <w:tcPr>
                  <w:tcW w:type="dxa" w:w="1812"/>
                </w:tcPr>
                <w:p>
                  <w:r>
                    <w:rPr>
                      <w:b w:val="0"/>
                      <w:sz w:val="16"/>
                    </w:rPr>
                    <w:t>H3-Sikh</w:t>
                  </w:r>
                </w:p>
              </w:tc>
              <w:tc>
                <w:tcPr>
                  <w:tcW w:type="dxa" w:w="1812"/>
                </w:tcPr>
                <w:p>
                  <w:r>
                    <w:rPr>
                      <w:b w:val="0"/>
                      <w:sz w:val="16"/>
                    </w:rPr>
                    <w:t>Spearman rank correlation (n=29 states/UTs)</w:t>
                  </w:r>
                </w:p>
              </w:tc>
              <w:tc>
                <w:tcPr>
                  <w:tcW w:type="dxa" w:w="1812"/>
                </w:tcPr>
                <w:p>
                  <w:r>
                    <w:rPr>
                      <w:b w:val="0"/>
                      <w:sz w:val="16"/>
                    </w:rPr>
                    <w:t>0.536</w:t>
                  </w:r>
                </w:p>
              </w:tc>
              <w:tc>
                <w:tcPr>
                  <w:tcW w:type="dxa" w:w="1812"/>
                </w:tcPr>
                <w:p>
                  <w:r>
                    <w:rPr>
                      <w:b w:val="0"/>
                      <w:sz w:val="16"/>
                    </w:rPr>
                    <w:t>0.003</w:t>
                  </w:r>
                </w:p>
              </w:tc>
              <w:tc>
                <w:tcPr>
                  <w:tcW w:type="dxa" w:w="1812"/>
                </w:tcPr>
                <w:p>
                  <w:r>
                    <w:rPr>
                      <w:b w:val="0"/>
                      <w:sz w:val="16"/>
                    </w:rPr>
                    <w:t>Reject H0</w:t>
                  </w:r>
                </w:p>
              </w:tc>
            </w:tr>
            <w:tr>
              <w:tc>
                <w:tcPr>
                  <w:tcW w:type="dxa" w:w="1812"/>
                </w:tcPr>
                <w:p>
                  <w:r>
                    <w:rPr>
                      <w:b w:val="0"/>
                      <w:sz w:val="16"/>
                    </w:rPr>
                    <w:t>H3-Buddhist</w:t>
                  </w:r>
                </w:p>
              </w:tc>
              <w:tc>
                <w:tcPr>
                  <w:tcW w:type="dxa" w:w="1812"/>
                </w:tcPr>
                <w:p>
                  <w:r>
                    <w:rPr>
                      <w:b w:val="0"/>
                      <w:sz w:val="16"/>
                    </w:rPr>
                    <w:t>Spearman rank correlation (n=29 states/UTs)</w:t>
                  </w:r>
                </w:p>
              </w:tc>
              <w:tc>
                <w:tcPr>
                  <w:tcW w:type="dxa" w:w="1812"/>
                </w:tcPr>
                <w:p>
                  <w:r>
                    <w:rPr>
                      <w:b w:val="0"/>
                      <w:sz w:val="16"/>
                    </w:rPr>
                    <w:t>0.709</w:t>
                  </w:r>
                </w:p>
              </w:tc>
              <w:tc>
                <w:tcPr>
                  <w:tcW w:type="dxa" w:w="1812"/>
                </w:tcPr>
                <w:p>
                  <w:r>
                    <w:rPr>
                      <w:b w:val="0"/>
                      <w:sz w:val="16"/>
                    </w:rPr>
                    <w:t>&lt; 0.001</w:t>
                  </w:r>
                </w:p>
              </w:tc>
              <w:tc>
                <w:tcPr>
                  <w:tcW w:type="dxa" w:w="1812"/>
                </w:tcPr>
                <w:p>
                  <w:r>
                    <w:rPr>
                      <w:b w:val="0"/>
                      <w:sz w:val="16"/>
                    </w:rPr>
                    <w:t>Reject H0</w:t>
                  </w:r>
                </w:p>
              </w:tc>
            </w:tr>
            <w:tr>
              <w:tc>
                <w:tcPr>
                  <w:tcW w:type="dxa" w:w="1812"/>
                </w:tcPr>
                <w:p>
                  <w:r>
                    <w:rPr>
                      <w:b w:val="0"/>
                      <w:sz w:val="16"/>
                    </w:rPr>
                    <w:t>H3-Jain</w:t>
                  </w:r>
                </w:p>
              </w:tc>
              <w:tc>
                <w:tcPr>
                  <w:tcW w:type="dxa" w:w="1812"/>
                </w:tcPr>
                <w:p>
                  <w:r>
                    <w:rPr>
                      <w:b w:val="0"/>
                      <w:sz w:val="16"/>
                    </w:rPr>
                    <w:t>Spearman rank correlation (n=29 states/UTs)</w:t>
                  </w:r>
                </w:p>
              </w:tc>
              <w:tc>
                <w:tcPr>
                  <w:tcW w:type="dxa" w:w="1812"/>
                </w:tcPr>
                <w:p>
                  <w:r>
                    <w:rPr>
                      <w:b w:val="0"/>
                      <w:sz w:val="16"/>
                    </w:rPr>
                    <w:t>0.639</w:t>
                  </w:r>
                </w:p>
              </w:tc>
              <w:tc>
                <w:tcPr>
                  <w:tcW w:type="dxa" w:w="1812"/>
                </w:tcPr>
                <w:p>
                  <w:r>
                    <w:rPr>
                      <w:b w:val="0"/>
                      <w:sz w:val="16"/>
                    </w:rPr>
                    <w:t>&lt; 0.001</w:t>
                  </w:r>
                </w:p>
              </w:tc>
              <w:tc>
                <w:tcPr>
                  <w:tcW w:type="dxa" w:w="1812"/>
                </w:tcPr>
                <w:p>
                  <w:r>
                    <w:rPr>
                      <w:b w:val="0"/>
                      <w:sz w:val="16"/>
                    </w:rPr>
                    <w:t>Reject H0</w:t>
                  </w:r>
                </w:p>
              </w:tc>
            </w:tr>
            <w:tr>
              <w:tc>
                <w:tcPr>
                  <w:tcW w:type="dxa" w:w="1812"/>
                </w:tcPr>
                <w:p>
                  <w:r>
                    <w:rPr>
                      <w:b w:val="0"/>
                      <w:sz w:val="16"/>
                    </w:rPr>
                    <w:t>H4</w:t>
                  </w:r>
                </w:p>
              </w:tc>
              <w:tc>
                <w:tcPr>
                  <w:tcW w:type="dxa" w:w="1812"/>
                </w:tcPr>
                <w:p>
                  <w:r>
                    <w:rPr>
                      <w:b w:val="0"/>
                      <w:sz w:val="16"/>
                    </w:rPr>
                    <w:t>Kruskal-Wallis H (identifiable-reach festivals)</w:t>
                  </w:r>
                </w:p>
              </w:tc>
              <w:tc>
                <w:tcPr>
                  <w:tcW w:type="dxa" w:w="1812"/>
                </w:tcPr>
                <w:p>
                  <w:r>
                    <w:rPr>
                      <w:b w:val="0"/>
                      <w:sz w:val="16"/>
                    </w:rPr>
                    <w:t>7.251</w:t>
                  </w:r>
                </w:p>
              </w:tc>
              <w:tc>
                <w:tcPr>
                  <w:tcW w:type="dxa" w:w="1812"/>
                </w:tcPr>
                <w:p>
                  <w:r>
                    <w:rPr>
                      <w:b w:val="0"/>
                      <w:sz w:val="16"/>
                    </w:rPr>
                    <w:t>0.064</w:t>
                  </w:r>
                </w:p>
              </w:tc>
              <w:tc>
                <w:tcPr>
                  <w:tcW w:type="dxa" w:w="1812"/>
                </w:tcPr>
                <w:p>
                  <w:r>
                    <w:rPr>
                      <w:b w:val="0"/>
                      <w:sz w:val="16"/>
                    </w:rPr>
                    <w:t>Fail to reject H0</w:t>
                  </w:r>
                </w:p>
              </w:tc>
            </w:tr>
            <w:tr>
              <w:tc>
                <w:tcPr>
                  <w:tcW w:type="dxa" w:w="1812"/>
                </w:tcPr>
                <w:p>
                  <w:r>
                    <w:rPr>
                      <w:b w:val="0"/>
                      <w:sz w:val="16"/>
                    </w:rPr>
                    <w:t>H5</w:t>
                  </w:r>
                </w:p>
              </w:tc>
              <w:tc>
                <w:tcPr>
                  <w:tcW w:type="dxa" w:w="1812"/>
                </w:tcPr>
                <w:p>
                  <w:r>
                    <w:rPr>
                      <w:b w:val="0"/>
                      <w:sz w:val="16"/>
                    </w:rPr>
                    <w:t>Mann-Whitney U</w:t>
                  </w:r>
                </w:p>
              </w:tc>
              <w:tc>
                <w:tcPr>
                  <w:tcW w:type="dxa" w:w="1812"/>
                </w:tcPr>
                <w:p>
                  <w:r>
                    <w:rPr>
                      <w:b w:val="0"/>
                      <w:sz w:val="16"/>
                    </w:rPr>
                    <w:t>885.500</w:t>
                  </w:r>
                </w:p>
              </w:tc>
              <w:tc>
                <w:tcPr>
                  <w:tcW w:type="dxa" w:w="1812"/>
                </w:tcPr>
                <w:p>
                  <w:r>
                    <w:rPr>
                      <w:b w:val="0"/>
                      <w:sz w:val="16"/>
                    </w:rPr>
                    <w:t>0.270</w:t>
                  </w:r>
                </w:p>
              </w:tc>
              <w:tc>
                <w:tcPr>
                  <w:tcW w:type="dxa" w:w="1812"/>
                </w:tcPr>
                <w:p>
                  <w:r>
                    <w:rPr>
                      <w:b w:val="0"/>
                      <w:sz w:val="16"/>
                    </w:rPr>
                    <w:t>Fail to reject H0</w:t>
                  </w:r>
                </w:p>
              </w:tc>
            </w:tr>
            <w:tr>
              <w:tc>
                <w:tcPr>
                  <w:tcW w:type="dxa" w:w="1812"/>
                </w:tcPr>
                <w:p>
                  <w:r>
                    <w:rPr>
                      <w:b w:val="0"/>
                      <w:sz w:val="16"/>
                    </w:rPr>
                    <w:t>H6-hol_days</w:t>
                  </w:r>
                </w:p>
              </w:tc>
              <w:tc>
                <w:tcPr>
                  <w:tcW w:type="dxa" w:w="1812"/>
                </w:tcPr>
                <w:p>
                  <w:r>
                    <w:rPr>
                      <w:b w:val="0"/>
                      <w:sz w:val="16"/>
                    </w:rPr>
                    <w:t>Kruskal-Wallis H</w:t>
                  </w:r>
                </w:p>
              </w:tc>
              <w:tc>
                <w:tcPr>
                  <w:tcW w:type="dxa" w:w="1812"/>
                </w:tcPr>
                <w:p>
                  <w:r>
                    <w:rPr>
                      <w:b w:val="0"/>
                      <w:sz w:val="16"/>
                    </w:rPr>
                    <w:t>3.788</w:t>
                  </w:r>
                </w:p>
              </w:tc>
              <w:tc>
                <w:tcPr>
                  <w:tcW w:type="dxa" w:w="1812"/>
                </w:tcPr>
                <w:p>
                  <w:r>
                    <w:rPr>
                      <w:b w:val="0"/>
                      <w:sz w:val="16"/>
                    </w:rPr>
                    <w:t>0.580</w:t>
                  </w:r>
                </w:p>
              </w:tc>
              <w:tc>
                <w:tcPr>
                  <w:tcW w:type="dxa" w:w="1812"/>
                </w:tcPr>
                <w:p>
                  <w:r>
                    <w:rPr>
                      <w:b w:val="0"/>
                      <w:sz w:val="16"/>
                    </w:rPr>
                    <w:t>Fail to reject H0</w:t>
                  </w:r>
                </w:p>
              </w:tc>
            </w:tr>
            <w:tr>
              <w:tc>
                <w:tcPr>
                  <w:tcW w:type="dxa" w:w="1812"/>
                </w:tcPr>
                <w:p>
                  <w:r>
                    <w:rPr>
                      <w:b w:val="0"/>
                      <w:sz w:val="16"/>
                    </w:rPr>
                    <w:t>H6-holiday_</w:t>
                  </w:r>
                </w:p>
              </w:tc>
              <w:tc>
                <w:tcPr>
                  <w:tcW w:type="dxa" w:w="1812"/>
                </w:tcPr>
                <w:p>
                  <w:r>
                    <w:rPr>
                      <w:b w:val="0"/>
                      <w:sz w:val="16"/>
                    </w:rPr>
                    <w:t>Kruskal-Wallis H</w:t>
                  </w:r>
                </w:p>
              </w:tc>
              <w:tc>
                <w:tcPr>
                  <w:tcW w:type="dxa" w:w="1812"/>
                </w:tcPr>
                <w:p>
                  <w:r>
                    <w:rPr>
                      <w:b w:val="0"/>
                      <w:sz w:val="16"/>
                    </w:rPr>
                    <w:t>4.587</w:t>
                  </w:r>
                </w:p>
              </w:tc>
              <w:tc>
                <w:tcPr>
                  <w:tcW w:type="dxa" w:w="1812"/>
                </w:tcPr>
                <w:p>
                  <w:r>
                    <w:rPr>
                      <w:b w:val="0"/>
                      <w:sz w:val="16"/>
                    </w:rPr>
                    <w:t>0.468</w:t>
                  </w:r>
                </w:p>
              </w:tc>
              <w:tc>
                <w:tcPr>
                  <w:tcW w:type="dxa" w:w="1812"/>
                </w:tcPr>
                <w:p>
                  <w:r>
                    <w:rPr>
                      <w:b w:val="0"/>
                      <w:sz w:val="16"/>
                    </w:rPr>
                    <w:t>Fail to reject H0</w:t>
                  </w:r>
                </w:p>
              </w:tc>
            </w:tr>
            <w:tr>
              <w:tc>
                <w:tcPr>
                  <w:tcW w:type="dxa" w:w="1812"/>
                </w:tcPr>
                <w:p>
                  <w:r>
                    <w:rPr>
                      <w:b w:val="0"/>
                      <w:sz w:val="16"/>
                    </w:rPr>
                    <w:t>H7</w:t>
                  </w:r>
                </w:p>
              </w:tc>
              <w:tc>
                <w:tcPr>
                  <w:tcW w:type="dxa" w:w="1812"/>
                </w:tcPr>
                <w:p>
                  <w:r>
                    <w:rPr>
                      <w:b w:val="0"/>
                      <w:sz w:val="16"/>
                    </w:rPr>
                    <w:t>Spearman rank correlation</w:t>
                  </w:r>
                </w:p>
              </w:tc>
              <w:tc>
                <w:tcPr>
                  <w:tcW w:type="dxa" w:w="1812"/>
                </w:tcPr>
                <w:p>
                  <w:r>
                    <w:rPr>
                      <w:b w:val="0"/>
                      <w:sz w:val="16"/>
                    </w:rPr>
                    <w:t>0.248</w:t>
                  </w:r>
                </w:p>
              </w:tc>
              <w:tc>
                <w:tcPr>
                  <w:tcW w:type="dxa" w:w="1812"/>
                </w:tcPr>
                <w:p>
                  <w:r>
                    <w:rPr>
                      <w:b w:val="0"/>
                      <w:sz w:val="16"/>
                    </w:rPr>
                    <w:t>0.194</w:t>
                  </w:r>
                </w:p>
              </w:tc>
              <w:tc>
                <w:tcPr>
                  <w:tcW w:type="dxa" w:w="1812"/>
                </w:tcPr>
                <w:p>
                  <w:r>
                    <w:rPr>
                      <w:b w:val="0"/>
                      <w:sz w:val="16"/>
                    </w:rPr>
                    <w:t>Fail to reject H0</w:t>
                  </w:r>
                </w:p>
              </w:tc>
            </w:tr>
            <w:tr>
              <w:tc>
                <w:tcPr>
                  <w:tcW w:type="dxa" w:w="1812"/>
                </w:tcPr>
                <w:p>
                  <w:r>
                    <w:rPr>
                      <w:b w:val="0"/>
                      <w:sz w:val="16"/>
                    </w:rPr>
                    <w:t>H8</w:t>
                  </w:r>
                </w:p>
              </w:tc>
              <w:tc>
                <w:tcPr>
                  <w:tcW w:type="dxa" w:w="1812"/>
                </w:tcPr>
                <w:p>
                  <w:r>
                    <w:rPr>
                      <w:b w:val="0"/>
                      <w:sz w:val="16"/>
                    </w:rPr>
                    <w:t xml:space="preserve">Mann-Whitney U on log trade (national CAIT-type </w:t>
                  </w:r>
                </w:p>
              </w:tc>
              <w:tc>
                <w:tcPr>
                  <w:tcW w:type="dxa" w:w="1812"/>
                </w:tcPr>
                <w:p>
                  <w:r>
                    <w:rPr>
                      <w:b w:val="0"/>
                      <w:sz w:val="16"/>
                    </w:rPr>
                    <w:t>52.000</w:t>
                  </w:r>
                </w:p>
              </w:tc>
              <w:tc>
                <w:tcPr>
                  <w:tcW w:type="dxa" w:w="1812"/>
                </w:tcPr>
                <w:p>
                  <w:r>
                    <w:rPr>
                      <w:b w:val="0"/>
                      <w:sz w:val="16"/>
                    </w:rPr>
                    <w:t>0.109</w:t>
                  </w:r>
                </w:p>
              </w:tc>
              <w:tc>
                <w:tcPr>
                  <w:tcW w:type="dxa" w:w="1812"/>
                </w:tcPr>
                <w:p>
                  <w:r>
                    <w:rPr>
                      <w:b w:val="0"/>
                      <w:sz w:val="16"/>
                    </w:rPr>
                    <w:t>Fail to reject H0</w:t>
                  </w:r>
                </w:p>
              </w:tc>
            </w:tr>
            <w:tr>
              <w:tc>
                <w:tcPr>
                  <w:tcW w:type="dxa" w:w="1812"/>
                </w:tcPr>
                <w:p>
                  <w:r>
                    <w:rPr>
                      <w:b w:val="0"/>
                      <w:sz w:val="16"/>
                    </w:rPr>
                    <w:t>H9</w:t>
                  </w:r>
                </w:p>
              </w:tc>
              <w:tc>
                <w:tcPr>
                  <w:tcW w:type="dxa" w:w="1812"/>
                </w:tcPr>
                <w:p>
                  <w:r>
                    <w:rPr>
                      <w:b w:val="0"/>
                      <w:sz w:val="16"/>
                    </w:rPr>
                    <w:t>OLS log(trade) ~ year + festival fixed effects</w:t>
                  </w:r>
                </w:p>
              </w:tc>
              <w:tc>
                <w:tcPr>
                  <w:tcW w:type="dxa" w:w="1812"/>
                </w:tcPr>
                <w:p>
                  <w:r>
                    <w:rPr>
                      <w:b w:val="0"/>
                      <w:sz w:val="16"/>
                    </w:rPr>
                    <w:t>12.469</w:t>
                  </w:r>
                </w:p>
              </w:tc>
              <w:tc>
                <w:tcPr>
                  <w:tcW w:type="dxa" w:w="1812"/>
                </w:tcPr>
                <w:p>
                  <w:r>
                    <w:rPr>
                      <w:b w:val="0"/>
                      <w:sz w:val="16"/>
                    </w:rPr>
                    <w:t>&lt; 0.001</w:t>
                  </w:r>
                </w:p>
              </w:tc>
              <w:tc>
                <w:tcPr>
                  <w:tcW w:type="dxa" w:w="1812"/>
                </w:tcPr>
                <w:p>
                  <w:r>
                    <w:rPr>
                      <w:b w:val="0"/>
                      <w:sz w:val="16"/>
                    </w:rPr>
                    <w:t>Reject H0</w:t>
                  </w:r>
                </w:p>
              </w:tc>
            </w:tr>
          </w:tbl>
          <w:p/>
          <w:p>
            <w:pPr>
              <w:pStyle w:val="TableParagraph"/>
            </w:pPr>
            <w:r>
              <w:rPr>
                <w:b w:val="0"/>
                <w:sz w:val="20"/>
              </w:rPr>
              <w:t>H1: holidays cluster by month (chi2 = 551, p &lt; 0.001; peaks Mar, Oct, Apr). H2: season independent of tradition (perm. p = 0.58). H3: holiday share correlates with population share for all six faiths (rho 0.42-0.71, p &lt; 0.05). H4-H7 not significant. H9: festive trade grows 34.0%/yr (95% CI 27.2 to 41.1).</w:t>
            </w:r>
          </w:p>
        </w:tc>
      </w:tr>
      <w:tr w:rsidR="00086F0F" w:rsidRPr="003A0069" w14:paraId="7CFAD937" w14:textId="77777777" w:rsidTr="00D474EA">
        <w:trPr/>
        <w:tc>
          <w:tcPr>
            <w:tcW w:w="1855" w:type="dxa"/>
          </w:tcPr>
          <w:p w14:paraId="59D2A03A" w14:textId="2B7DBE7E" w:rsidR="00086F0F" w:rsidRPr="003A0069" w:rsidRDefault="00165428" w:rsidP="003A0069">
            <w:pPr>
              <w:pStyle w:val="TableParagraph"/>
              <w:spacing w:line="261" w:lineRule="exact"/>
              <w:ind w:left="105"/>
              <w:rPr>
                <w:bCs/>
                <w:spacing w:val="-2"/>
                <w:sz w:val="20"/>
                <w:szCs w:val="20"/>
              </w:rPr>
            </w:pPr>
            <w:r>
              <w:rPr>
                <w:b w:val="0"/>
                <w:sz w:val="20"/>
              </w:rPr>
              <w:t>Task 2: Machine Learning</w:t>
            </w:r>
          </w:p>
        </w:tc>
        <w:tc>
          <w:tcPr>
            <w:tcW w:w="9060" w:type="dxa"/>
          </w:tcPr>
          <w:p w14:paraId="069BFC28" w14:textId="77777777" w:rsidR="003D7C79" w:rsidRDefault="00C03163" w:rsidP="00192282">
            <w:pPr>
              <w:pStyle w:val="TableParagraph"/>
              <w:spacing w:line="261" w:lineRule="exact"/>
              <w:ind w:left="105"/>
              <w:rPr>
                <w:bCs/>
                <w:spacing w:val="-2"/>
                <w:sz w:val="20"/>
                <w:szCs w:val="20"/>
              </w:rPr>
            </w:pPr>
            <w:r>
              <w:rPr>
                <w:b/>
                <w:sz w:val="20"/>
              </w:rPr>
              <w:t>A. Clustering states (K-Means vs Ward)</w:t>
            </w:r>
          </w:p>
          <w:p>
            <w:pPr>
              <w:pStyle w:val="TableParagraph"/>
            </w:pPr>
            <w:r>
              <w:rPr>
                <w:b w:val="0"/>
                <w:sz w:val="20"/>
              </w:rPr>
              <w:t>Features: Hindu/Muslim/Christian/Tribal shares of festival holidays (chosen by a documented feature-set experiment). k = 4 (silhouette 0.413); bootstrap ARI 0.61 +/- 0.28; ARI vs region 0.03.</w:t>
            </w:r>
          </w:p>
          <w:p>
            <w:pPr>
              <w:pStyle w:val="TableParagraph"/>
            </w:pPr>
            <w:r>
              <w:rPr>
                <w:b w:val="0"/>
                <w:sz w:val="20"/>
              </w:rPr>
              <w:t>C1: above-avg Christian holiday share: Arunachal Pradesh, Goa, Mizoram, Nagaland; C2: above-avg Hindu holiday share: Andhra Pradesh, Assam, Bihar, Gujarat, Himachal Pradesh, Jharkhand, Karnataka, Madhya Pradesh, Maharashtra, Odisha, Punjab-Haryana-Chandigarh, Rajasthan, Sikkim, Tamil Nadu, Telangana, Uttar Pradesh, Uttarakhand, West Bengal; C3: above-avg Muslim holiday share: Chhattisgarh, Delhi, Jammu &amp; Kashmir, Kerala; C4: above-avg Tribal Indigenous holiday share: Manipur, Meghalaya, Tripura</w:t>
            </w:r>
          </w:p>
          <w:p>
            <w:pPr>
              <w:pStyle w:val="TableParagraph"/>
            </w:pPr>
            <w:r>
              <w:rPr>
                <w:b/>
                <w:sz w:val="20"/>
              </w:rPr>
              <w:t>B. Tradition classifier (5-fold x 20 repeated stratified CV)</w:t>
            </w:r>
          </w:p>
          <w:p>
            <w:pPr>
              <w:pStyle w:val="TableParagraph"/>
            </w:pPr>
          </w:p>
          <w:tbl>
            <w:tblPr>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510"/>
              <w:gridCol w:w="1510"/>
              <w:gridCol w:w="1510"/>
              <w:gridCol w:w="1510"/>
              <w:gridCol w:w="1510"/>
              <w:gridCol w:w="1510"/>
            </w:tblGrid>
            <w:tr>
              <w:tc>
                <w:tcPr>
                  <w:tcW w:type="dxa" w:w="1510"/>
                </w:tcPr>
                <w:p>
                  <w:r>
                    <w:rPr>
                      <w:b/>
                      <w:sz w:val="16"/>
                    </w:rPr>
                    <w:t>model</w:t>
                  </w:r>
                </w:p>
              </w:tc>
              <w:tc>
                <w:tcPr>
                  <w:tcW w:type="dxa" w:w="1510"/>
                </w:tcPr>
                <w:p>
                  <w:r>
                    <w:rPr>
                      <w:b/>
                      <w:sz w:val="16"/>
                    </w:rPr>
                    <w:t>accuracy_mean</w:t>
                  </w:r>
                </w:p>
              </w:tc>
              <w:tc>
                <w:tcPr>
                  <w:tcW w:type="dxa" w:w="1510"/>
                </w:tcPr>
                <w:p>
                  <w:r>
                    <w:rPr>
                      <w:b/>
                      <w:sz w:val="16"/>
                    </w:rPr>
                    <w:t>macro_precision_mean</w:t>
                  </w:r>
                </w:p>
              </w:tc>
              <w:tc>
                <w:tcPr>
                  <w:tcW w:type="dxa" w:w="1510"/>
                </w:tcPr>
                <w:p>
                  <w:r>
                    <w:rPr>
                      <w:b/>
                      <w:sz w:val="16"/>
                    </w:rPr>
                    <w:t>macro_recall_mean</w:t>
                  </w:r>
                </w:p>
              </w:tc>
              <w:tc>
                <w:tcPr>
                  <w:tcW w:type="dxa" w:w="1510"/>
                </w:tcPr>
                <w:p>
                  <w:r>
                    <w:rPr>
                      <w:b/>
                      <w:sz w:val="16"/>
                    </w:rPr>
                    <w:t>macro_f1_mean</w:t>
                  </w:r>
                </w:p>
              </w:tc>
              <w:tc>
                <w:tcPr>
                  <w:tcW w:type="dxa" w:w="1510"/>
                </w:tcPr>
                <w:p>
                  <w:r>
                    <w:rPr>
                      <w:b/>
                      <w:sz w:val="16"/>
                    </w:rPr>
                    <w:t>macro_f1_sd</w:t>
                  </w:r>
                </w:p>
              </w:tc>
            </w:tr>
            <w:tr>
              <w:tc>
                <w:tcPr>
                  <w:tcW w:type="dxa" w:w="1510"/>
                </w:tcPr>
                <w:p>
                  <w:r>
                    <w:rPr>
                      <w:b w:val="0"/>
                      <w:sz w:val="16"/>
                    </w:rPr>
                    <w:t>Majority baseline</w:t>
                  </w:r>
                </w:p>
              </w:tc>
              <w:tc>
                <w:tcPr>
                  <w:tcW w:type="dxa" w:w="1510"/>
                </w:tcPr>
                <w:p>
                  <w:r>
                    <w:rPr>
                      <w:b w:val="0"/>
                      <w:sz w:val="16"/>
                    </w:rPr>
                    <w:t>0.455</w:t>
                  </w:r>
                </w:p>
              </w:tc>
              <w:tc>
                <w:tcPr>
                  <w:tcW w:type="dxa" w:w="1510"/>
                </w:tcPr>
                <w:p>
                  <w:r>
                    <w:rPr>
                      <w:b w:val="0"/>
                      <w:sz w:val="16"/>
                    </w:rPr>
                    <w:t>0.114</w:t>
                  </w:r>
                </w:p>
              </w:tc>
              <w:tc>
                <w:tcPr>
                  <w:tcW w:type="dxa" w:w="1510"/>
                </w:tcPr>
                <w:p>
                  <w:r>
                    <w:rPr>
                      <w:b w:val="0"/>
                      <w:sz w:val="16"/>
                    </w:rPr>
                    <w:t>0.25</w:t>
                  </w:r>
                </w:p>
              </w:tc>
              <w:tc>
                <w:tcPr>
                  <w:tcW w:type="dxa" w:w="1510"/>
                </w:tcPr>
                <w:p>
                  <w:r>
                    <w:rPr>
                      <w:b w:val="0"/>
                      <w:sz w:val="16"/>
                    </w:rPr>
                    <w:t>0.156</w:t>
                  </w:r>
                </w:p>
              </w:tc>
              <w:tc>
                <w:tcPr>
                  <w:tcW w:type="dxa" w:w="1510"/>
                </w:tcPr>
                <w:p>
                  <w:r>
                    <w:rPr>
                      <w:b w:val="0"/>
                      <w:sz w:val="16"/>
                    </w:rPr>
                    <w:t>0.002</w:t>
                  </w:r>
                </w:p>
              </w:tc>
            </w:tr>
            <w:tr>
              <w:tc>
                <w:tcPr>
                  <w:tcW w:type="dxa" w:w="1510"/>
                </w:tcPr>
                <w:p>
                  <w:r>
                    <w:rPr>
                      <w:b w:val="0"/>
                      <w:sz w:val="16"/>
                    </w:rPr>
                    <w:t>Logistic Regression</w:t>
                  </w:r>
                </w:p>
              </w:tc>
              <w:tc>
                <w:tcPr>
                  <w:tcW w:type="dxa" w:w="1510"/>
                </w:tcPr>
                <w:p>
                  <w:r>
                    <w:rPr>
                      <w:b w:val="0"/>
                      <w:sz w:val="16"/>
                    </w:rPr>
                    <w:t>0.434</w:t>
                  </w:r>
                </w:p>
              </w:tc>
              <w:tc>
                <w:tcPr>
                  <w:tcW w:type="dxa" w:w="1510"/>
                </w:tcPr>
                <w:p>
                  <w:r>
                    <w:rPr>
                      <w:b w:val="0"/>
                      <w:sz w:val="16"/>
                    </w:rPr>
                    <w:t>0.42</w:t>
                  </w:r>
                </w:p>
              </w:tc>
              <w:tc>
                <w:tcPr>
                  <w:tcW w:type="dxa" w:w="1510"/>
                </w:tcPr>
                <w:p>
                  <w:r>
                    <w:rPr>
                      <w:b w:val="0"/>
                      <w:sz w:val="16"/>
                    </w:rPr>
                    <w:t>0.424</w:t>
                  </w:r>
                </w:p>
              </w:tc>
              <w:tc>
                <w:tcPr>
                  <w:tcW w:type="dxa" w:w="1510"/>
                </w:tcPr>
                <w:p>
                  <w:r>
                    <w:rPr>
                      <w:b w:val="0"/>
                      <w:sz w:val="16"/>
                    </w:rPr>
                    <w:t>0.4</w:t>
                  </w:r>
                </w:p>
              </w:tc>
              <w:tc>
                <w:tcPr>
                  <w:tcW w:type="dxa" w:w="1510"/>
                </w:tcPr>
                <w:p>
                  <w:r>
                    <w:rPr>
                      <w:b w:val="0"/>
                      <w:sz w:val="16"/>
                    </w:rPr>
                    <w:t>0.106</w:t>
                  </w:r>
                </w:p>
              </w:tc>
            </w:tr>
            <w:tr>
              <w:tc>
                <w:tcPr>
                  <w:tcW w:type="dxa" w:w="1510"/>
                </w:tcPr>
                <w:p>
                  <w:r>
                    <w:rPr>
                      <w:b w:val="0"/>
                      <w:sz w:val="16"/>
                    </w:rPr>
                    <w:t>Random Forest</w:t>
                  </w:r>
                </w:p>
              </w:tc>
              <w:tc>
                <w:tcPr>
                  <w:tcW w:type="dxa" w:w="1510"/>
                </w:tcPr>
                <w:p>
                  <w:r>
                    <w:rPr>
                      <w:b w:val="0"/>
                      <w:sz w:val="16"/>
                    </w:rPr>
                    <w:t>0.464</w:t>
                  </w:r>
                </w:p>
              </w:tc>
              <w:tc>
                <w:tcPr>
                  <w:tcW w:type="dxa" w:w="1510"/>
                </w:tcPr>
                <w:p>
                  <w:r>
                    <w:rPr>
                      <w:b w:val="0"/>
                      <w:sz w:val="16"/>
                    </w:rPr>
                    <w:t>0.419</w:t>
                  </w:r>
                </w:p>
              </w:tc>
              <w:tc>
                <w:tcPr>
                  <w:tcW w:type="dxa" w:w="1510"/>
                </w:tcPr>
                <w:p>
                  <w:r>
                    <w:rPr>
                      <w:b w:val="0"/>
                      <w:sz w:val="16"/>
                    </w:rPr>
                    <w:t>0.424</w:t>
                  </w:r>
                </w:p>
              </w:tc>
              <w:tc>
                <w:tcPr>
                  <w:tcW w:type="dxa" w:w="1510"/>
                </w:tcPr>
                <w:p>
                  <w:r>
                    <w:rPr>
                      <w:b w:val="0"/>
                      <w:sz w:val="16"/>
                    </w:rPr>
                    <w:t>0.404</w:t>
                  </w:r>
                </w:p>
              </w:tc>
              <w:tc>
                <w:tcPr>
                  <w:tcW w:type="dxa" w:w="1510"/>
                </w:tcPr>
                <w:p>
                  <w:r>
                    <w:rPr>
                      <w:b w:val="0"/>
                      <w:sz w:val="16"/>
                    </w:rPr>
                    <w:t>0.105</w:t>
                  </w:r>
                </w:p>
              </w:tc>
            </w:tr>
          </w:tbl>
          <w:p/>
          <w:p>
            <w:pPr>
              <w:pStyle w:val="TableParagraph"/>
            </w:pPr>
            <w:r>
              <w:rPr>
                <w:b/>
                <w:sz w:val="20"/>
              </w:rPr>
              <w:t>C. Festive-trade regression (log-linear, festival fixed effects)</w:t>
            </w:r>
          </w:p>
          <w:p>
            <w:pPr>
              <w:pStyle w:val="TableParagraph"/>
            </w:pPr>
            <w:r>
              <w:rPr>
                <w:b w:val="0"/>
                <w:sz w:val="20"/>
              </w:rPr>
              <w:t>n = 15; in-sample R2 (log) 0.993; LOO RMSE 0.281 log units; LOO MAPE 20.2%; growth 35.5%/yr; hold-out 2026 MAPE 13.1% (Holi 2.9%, Raksha Bandhan 23.2%).</w:t>
            </w:r>
          </w:p>
        </w:tc>
      </w:tr>
      <w:tr w:rsidR="00086F0F" w:rsidRPr="003A0069" w14:paraId="7CFAD937" w14:textId="77777777" w:rsidTr="00D474EA">
        <w:trPr/>
        <w:tc>
          <w:tcPr>
            <w:tcW w:w="1855" w:type="dxa"/>
          </w:tcPr>
          <w:p w14:paraId="59D2A03A" w14:textId="2B7DBE7E" w:rsidR="00086F0F" w:rsidRPr="003A0069" w:rsidRDefault="00165428" w:rsidP="003A0069">
            <w:pPr>
              <w:pStyle w:val="TableParagraph"/>
              <w:spacing w:line="261" w:lineRule="exact"/>
              <w:ind w:left="105"/>
              <w:rPr>
                <w:bCs/>
                <w:spacing w:val="-2"/>
                <w:sz w:val="20"/>
                <w:szCs w:val="20"/>
              </w:rPr>
            </w:pPr>
            <w:r>
              <w:rPr>
                <w:b w:val="0"/>
                <w:sz w:val="20"/>
              </w:rPr>
              <w:t>Task 4: Blog &amp; Engagement</w:t>
            </w:r>
          </w:p>
        </w:tc>
        <w:tc>
          <w:tcPr>
            <w:tcW w:w="9060" w:type="dxa"/>
          </w:tcPr>
          <w:p w14:paraId="069BFC28" w14:textId="77777777" w:rsidR="003D7C79" w:rsidRDefault="00C03163" w:rsidP="00192282">
            <w:pPr>
              <w:pStyle w:val="TableParagraph"/>
              <w:spacing w:line="261" w:lineRule="exact"/>
              <w:ind w:left="105"/>
              <w:rPr>
                <w:bCs/>
                <w:spacing w:val="-2"/>
                <w:sz w:val="20"/>
                <w:szCs w:val="20"/>
              </w:rPr>
            </w:pPr>
            <w:r>
              <w:rPr>
                <w:b w:val="0"/>
                <w:sz w:val="20"/>
              </w:rPr>
              <w:t>Article 'What India's Bank-Holiday Calendar Reveals About How the Country Celebrates' (~1,700 words, 9 figures, 8 footnoted sources, secular framing) in blog/blog_post.md and a paste-ready blog_post.html; 4 interactive Plotly charts (hover tooltips) in blog/interactive/.</w:t>
            </w:r>
          </w:p>
          <w:p>
            <w:pPr>
              <w:pStyle w:val="TableParagraph"/>
            </w:pPr>
            <w:r>
              <w:rPr>
                <w:b w:val="0"/>
                <w:sz w:val="20"/>
              </w:rPr>
              <w:t>Publication status: https://medium.com/@i.jainamjain/what-indias-bank-holiday-calendar-reveals-about-how-the-country-celebrates-97c99917b2d3. External interactions logged: 0 / 40 target; comments answered: 0. The audit (09_blog_and_engagement.py) counts only people outside VIT and requires a screenshot per row. Publishing and community engagement must be done by the author; no engagement is simulated.</w:t>
            </w:r>
          </w:p>
        </w:tc>
      </w:tr>
      <w:tr w:rsidR="00086F0F" w:rsidRPr="003A0069" w14:paraId="7CFAD937" w14:textId="77777777" w:rsidTr="00D474EA">
        <w:trPr/>
        <w:tc>
          <w:tcPr>
            <w:tcW w:w="1855" w:type="dxa"/>
          </w:tcPr>
          <w:p w14:paraId="59D2A03A" w14:textId="2B7DBE7E" w:rsidR="00086F0F" w:rsidRPr="003A0069" w:rsidRDefault="00165428" w:rsidP="003A0069">
            <w:pPr>
              <w:pStyle w:val="TableParagraph"/>
              <w:spacing w:line="261" w:lineRule="exact"/>
              <w:ind w:left="105"/>
              <w:rPr>
                <w:bCs/>
                <w:spacing w:val="-2"/>
                <w:sz w:val="20"/>
                <w:szCs w:val="20"/>
              </w:rPr>
            </w:pPr>
            <w:r>
              <w:rPr>
                <w:b w:val="0"/>
                <w:sz w:val="20"/>
              </w:rPr>
              <w:t>Task 5: Video</w:t>
            </w:r>
          </w:p>
        </w:tc>
        <w:tc>
          <w:tcPr>
            <w:tcW w:w="9060" w:type="dxa"/>
          </w:tcPr>
          <w:p w14:paraId="069BFC28" w14:textId="77777777" w:rsidR="003D7C79" w:rsidRDefault="00C03163" w:rsidP="00192282">
            <w:pPr>
              <w:pStyle w:val="TableParagraph"/>
              <w:spacing w:line="261" w:lineRule="exact"/>
              <w:ind w:left="105"/>
              <w:rPr>
                <w:bCs/>
                <w:spacing w:val="-2"/>
                <w:sz w:val="20"/>
                <w:szCs w:val="20"/>
              </w:rPr>
            </w:pPr>
            <w:r>
              <w:rPr>
                <w:b w:val="0"/>
                <w:sz w:val="20"/>
              </w:rPr>
              <w:t>video/Indian_Festivals_Project_Report.mp4 - 1920x1080, H.264/AAC, 11 narrated slides (~5.4 min): motivation &amp; source integrity, statistics, ML architecture &amp; performance, economics, blog &amp; reception, takeaways. The reception slide reads engagement_metrics.json; re-run 10_make_video.py after publishing to produce the final cut.</w:t>
            </w:r>
          </w:p>
        </w:tc>
      </w:tr>
      <w:tr w:rsidR="00086F0F" w:rsidRPr="003A0069" w14:paraId="7CFAD937" w14:textId="77777777" w:rsidTr="00D474EA">
        <w:trPr/>
        <w:tc>
          <w:tcPr>
            <w:tcW w:w="1855" w:type="dxa"/>
          </w:tcPr>
          <w:p w14:paraId="59D2A03A" w14:textId="2B7DBE7E" w:rsidR="00086F0F" w:rsidRPr="003A0069" w:rsidRDefault="00165428" w:rsidP="003A0069">
            <w:pPr>
              <w:pStyle w:val="TableParagraph"/>
              <w:spacing w:line="261" w:lineRule="exact"/>
              <w:ind w:left="105"/>
              <w:rPr>
                <w:bCs/>
                <w:spacing w:val="-2"/>
                <w:sz w:val="20"/>
                <w:szCs w:val="20"/>
              </w:rPr>
            </w:pPr>
            <w:r>
              <w:rPr>
                <w:b w:val="0"/>
                <w:sz w:val="20"/>
              </w:rPr>
              <w:t>Output Visuals</w:t>
            </w:r>
          </w:p>
        </w:tc>
        <w:tc>
          <w:tcPr>
            <w:tcW w:w="9060" w:type="dxa"/>
          </w:tcPr>
          <w:p w14:paraId="069BFC28" w14:textId="77777777" w:rsidR="003D7C79" w:rsidRDefault="00C03163" w:rsidP="00192282">
            <w:pPr>
              <w:pStyle w:val="TableParagraph"/>
              <w:spacing w:line="261" w:lineRule="exact"/>
              <w:ind w:left="105"/>
              <w:rPr>
                <w:bCs/>
                <w:spacing w:val="-2"/>
                <w:sz w:val="20"/>
                <w:szCs w:val="20"/>
              </w:rPr>
            </w:pPr>
            <w:r>
              <w:rPr>
                <w:b w:val="0"/>
                <w:sz w:val="20"/>
              </w:rPr>
            </w:r>
            <w:r>
              <w:drawing>
                <wp:inline xmlns:a="http://schemas.openxmlformats.org/drawingml/2006/main" xmlns:pic="http://schemas.openxmlformats.org/drawingml/2006/picture">
                  <wp:extent cx="4206240" cy="1582861"/>
                  <wp:docPr id="1" name="Picture 1"/>
                  <wp:cNvGraphicFramePr>
                    <a:graphicFrameLocks noChangeAspect="1"/>
                  </wp:cNvGraphicFramePr>
                  <a:graphic>
                    <a:graphicData uri="http://schemas.openxmlformats.org/drawingml/2006/picture">
                      <pic:pic>
                        <pic:nvPicPr>
                          <pic:cNvPr id="0" name="F02_month_timeline_by_tradition.png"/>
                          <pic:cNvPicPr/>
                        </pic:nvPicPr>
                        <pic:blipFill>
                          <a:blip r:embed="rId25"/>
                          <a:stretch>
                            <a:fillRect/>
                          </a:stretch>
                        </pic:blipFill>
                        <pic:spPr>
                          <a:xfrm>
                            <a:off x="0" y="0"/>
                            <a:ext cx="4206240" cy="1582861"/>
                          </a:xfrm>
                          <a:prstGeom prst="rect"/>
                        </pic:spPr>
                      </pic:pic>
                    </a:graphicData>
                  </a:graphic>
                </wp:inline>
              </w:drawing>
            </w:r>
          </w:p>
          <w:p>
            <w:pPr>
              <w:pStyle w:val="TableParagraph"/>
            </w:pPr>
            <w:r>
              <w:rPr>
                <w:b w:val="0"/>
                <w:i/>
                <w:sz w:val="17"/>
              </w:rPr>
              <w:t>Fig 1. Festival bank-holiday days by month and tradition (RBI 2024-26).</w:t>
            </w:r>
          </w:p>
          <w:p>
            <w:pPr>
              <w:pStyle w:val="TableParagraph"/>
            </w:pPr>
            <w:r>
              <w:drawing>
                <wp:inline xmlns:a="http://schemas.openxmlformats.org/drawingml/2006/main" xmlns:pic="http://schemas.openxmlformats.org/drawingml/2006/picture">
                  <wp:extent cx="3840480" cy="3487406"/>
                  <wp:docPr id="2" name="Picture 2"/>
                  <wp:cNvGraphicFramePr>
                    <a:graphicFrameLocks noChangeAspect="1"/>
                  </wp:cNvGraphicFramePr>
                  <a:graphic>
                    <a:graphicData uri="http://schemas.openxmlformats.org/drawingml/2006/picture">
                      <pic:pic>
                        <pic:nvPicPr>
                          <pic:cNvPr id="0" name="F04_state_month_heatmap.png"/>
                          <pic:cNvPicPr/>
                        </pic:nvPicPr>
                        <pic:blipFill>
                          <a:blip r:embed="rId26"/>
                          <a:stretch>
                            <a:fillRect/>
                          </a:stretch>
                        </pic:blipFill>
                        <pic:spPr>
                          <a:xfrm>
                            <a:off x="0" y="0"/>
                            <a:ext cx="3840480" cy="3487406"/>
                          </a:xfrm>
                          <a:prstGeom prst="rect"/>
                        </pic:spPr>
                      </pic:pic>
                    </a:graphicData>
                  </a:graphic>
                </wp:inline>
              </w:drawing>
            </w:r>
          </w:p>
          <w:p>
            <w:pPr>
              <w:pStyle w:val="TableParagraph"/>
            </w:pPr>
            <w:r>
              <w:rPr>
                <w:b w:val="0"/>
                <w:i/>
                <w:sz w:val="17"/>
              </w:rPr>
              <w:t>Fig 2. State x month heatmap.</w:t>
            </w:r>
          </w:p>
          <w:p>
            <w:pPr>
              <w:pStyle w:val="TableParagraph"/>
            </w:pPr>
            <w:r>
              <w:drawing>
                <wp:inline xmlns:a="http://schemas.openxmlformats.org/drawingml/2006/main" xmlns:pic="http://schemas.openxmlformats.org/drawingml/2006/picture">
                  <wp:extent cx="4206240" cy="3859883"/>
                  <wp:docPr id="3" name="Picture 3"/>
                  <wp:cNvGraphicFramePr>
                    <a:graphicFrameLocks noChangeAspect="1"/>
                  </wp:cNvGraphicFramePr>
                  <a:graphic>
                    <a:graphicData uri="http://schemas.openxmlformats.org/drawingml/2006/picture">
                      <pic:pic>
                        <pic:nvPicPr>
                          <pic:cNvPr id="0" name="F05_map_festival_holidays.png"/>
                          <pic:cNvPicPr/>
                        </pic:nvPicPr>
                        <pic:blipFill>
                          <a:blip r:embed="rId27"/>
                          <a:stretch>
                            <a:fillRect/>
                          </a:stretch>
                        </pic:blipFill>
                        <pic:spPr>
                          <a:xfrm>
                            <a:off x="0" y="0"/>
                            <a:ext cx="4206240" cy="3859883"/>
                          </a:xfrm>
                          <a:prstGeom prst="rect"/>
                        </pic:spPr>
                      </pic:pic>
                    </a:graphicData>
                  </a:graphic>
                </wp:inline>
              </w:drawing>
            </w:r>
          </w:p>
          <w:p>
            <w:pPr>
              <w:pStyle w:val="TableParagraph"/>
            </w:pPr>
            <w:r>
              <w:rPr>
                <w:b w:val="0"/>
                <w:i/>
                <w:sz w:val="17"/>
              </w:rPr>
              <w:t>Fig 3. Festival holidays per year by state.</w:t>
            </w:r>
          </w:p>
          <w:p>
            <w:pPr>
              <w:pStyle w:val="TableParagraph"/>
            </w:pPr>
            <w:r>
              <w:drawing>
                <wp:inline xmlns:a="http://schemas.openxmlformats.org/drawingml/2006/main" xmlns:pic="http://schemas.openxmlformats.org/drawingml/2006/picture">
                  <wp:extent cx="4206240" cy="6778599"/>
                  <wp:docPr id="4" name="Picture 4"/>
                  <wp:cNvGraphicFramePr>
                    <a:graphicFrameLocks noChangeAspect="1"/>
                  </wp:cNvGraphicFramePr>
                  <a:graphic>
                    <a:graphicData uri="http://schemas.openxmlformats.org/drawingml/2006/picture">
                      <pic:pic>
                        <pic:nvPicPr>
                          <pic:cNvPr id="0" name="F07_holiday_vs_population_share.png"/>
                          <pic:cNvPicPr/>
                        </pic:nvPicPr>
                        <pic:blipFill>
                          <a:blip r:embed="rId28"/>
                          <a:stretch>
                            <a:fillRect/>
                          </a:stretch>
                        </pic:blipFill>
                        <pic:spPr>
                          <a:xfrm>
                            <a:off x="0" y="0"/>
                            <a:ext cx="4206240" cy="6778599"/>
                          </a:xfrm>
                          <a:prstGeom prst="rect"/>
                        </pic:spPr>
                      </pic:pic>
                    </a:graphicData>
                  </a:graphic>
                </wp:inline>
              </w:drawing>
            </w:r>
          </w:p>
          <w:p>
            <w:pPr>
              <w:pStyle w:val="TableParagraph"/>
            </w:pPr>
            <w:r>
              <w:rPr>
                <w:b w:val="0"/>
                <w:i/>
                <w:sz w:val="17"/>
              </w:rPr>
              <w:t>Fig 4. Holiday share vs Census population share.</w:t>
            </w:r>
          </w:p>
          <w:p>
            <w:pPr>
              <w:pStyle w:val="TableParagraph"/>
            </w:pPr>
            <w:r>
              <w:drawing>
                <wp:inline xmlns:a="http://schemas.openxmlformats.org/drawingml/2006/main" xmlns:pic="http://schemas.openxmlformats.org/drawingml/2006/picture">
                  <wp:extent cx="3840480" cy="3332957"/>
                  <wp:docPr id="5" name="Picture 5"/>
                  <wp:cNvGraphicFramePr>
                    <a:graphicFrameLocks noChangeAspect="1"/>
                  </wp:cNvGraphicFramePr>
                  <a:graphic>
                    <a:graphicData uri="http://schemas.openxmlformats.org/drawingml/2006/picture">
                      <pic:pic>
                        <pic:nvPicPr>
                          <pic:cNvPr id="0" name="F03_correlation_matrix.png"/>
                          <pic:cNvPicPr/>
                        </pic:nvPicPr>
                        <pic:blipFill>
                          <a:blip r:embed="rId29"/>
                          <a:stretch>
                            <a:fillRect/>
                          </a:stretch>
                        </pic:blipFill>
                        <pic:spPr>
                          <a:xfrm>
                            <a:off x="0" y="0"/>
                            <a:ext cx="3840480" cy="3332957"/>
                          </a:xfrm>
                          <a:prstGeom prst="rect"/>
                        </pic:spPr>
                      </pic:pic>
                    </a:graphicData>
                  </a:graphic>
                </wp:inline>
              </w:drawing>
            </w:r>
          </w:p>
          <w:p>
            <w:pPr>
              <w:pStyle w:val="TableParagraph"/>
            </w:pPr>
            <w:r>
              <w:rPr>
                <w:b w:val="0"/>
                <w:i/>
                <w:sz w:val="17"/>
              </w:rPr>
              <w:t>Fig 5. State-level Spearman correlation matrix.</w:t>
            </w:r>
          </w:p>
          <w:p>
            <w:pPr>
              <w:pStyle w:val="TableParagraph"/>
            </w:pPr>
            <w:r>
              <w:drawing>
                <wp:inline xmlns:a="http://schemas.openxmlformats.org/drawingml/2006/main" xmlns:pic="http://schemas.openxmlformats.org/drawingml/2006/picture">
                  <wp:extent cx="4206240" cy="2757779"/>
                  <wp:docPr id="6" name="Picture 6"/>
                  <wp:cNvGraphicFramePr>
                    <a:graphicFrameLocks noChangeAspect="1"/>
                  </wp:cNvGraphicFramePr>
                  <a:graphic>
                    <a:graphicData uri="http://schemas.openxmlformats.org/drawingml/2006/picture">
                      <pic:pic>
                        <pic:nvPicPr>
                          <pic:cNvPr id="0" name="F08_festive_trade_trend.png"/>
                          <pic:cNvPicPr/>
                        </pic:nvPicPr>
                        <pic:blipFill>
                          <a:blip r:embed="rId30"/>
                          <a:stretch>
                            <a:fillRect/>
                          </a:stretch>
                        </pic:blipFill>
                        <pic:spPr>
                          <a:xfrm>
                            <a:off x="0" y="0"/>
                            <a:ext cx="4206240" cy="2757779"/>
                          </a:xfrm>
                          <a:prstGeom prst="rect"/>
                        </pic:spPr>
                      </pic:pic>
                    </a:graphicData>
                  </a:graphic>
                </wp:inline>
              </w:drawing>
            </w:r>
          </w:p>
          <w:p>
            <w:pPr>
              <w:pStyle w:val="TableParagraph"/>
            </w:pPr>
            <w:r>
              <w:rPr>
                <w:b w:val="0"/>
                <w:i/>
                <w:sz w:val="17"/>
              </w:rPr>
              <w:t>Fig 6. Festive trade estimates (CAIT).</w:t>
            </w:r>
          </w:p>
          <w:p>
            <w:pPr>
              <w:pStyle w:val="TableParagraph"/>
            </w:pPr>
            <w:r>
              <w:drawing>
                <wp:inline xmlns:a="http://schemas.openxmlformats.org/drawingml/2006/main" xmlns:pic="http://schemas.openxmlformats.org/drawingml/2006/picture">
                  <wp:extent cx="3657600" cy="2390889"/>
                  <wp:docPr id="7" name="Picture 7"/>
                  <wp:cNvGraphicFramePr>
                    <a:graphicFrameLocks noChangeAspect="1"/>
                  </wp:cNvGraphicFramePr>
                  <a:graphic>
                    <a:graphicData uri="http://schemas.openxmlformats.org/drawingml/2006/picture">
                      <pic:pic>
                        <pic:nvPicPr>
                          <pic:cNvPr id="0" name="F09_diwali_sector_split.png"/>
                          <pic:cNvPicPr/>
                        </pic:nvPicPr>
                        <pic:blipFill>
                          <a:blip r:embed="rId31"/>
                          <a:stretch>
                            <a:fillRect/>
                          </a:stretch>
                        </pic:blipFill>
                        <pic:spPr>
                          <a:xfrm>
                            <a:off x="0" y="0"/>
                            <a:ext cx="3657600" cy="2390889"/>
                          </a:xfrm>
                          <a:prstGeom prst="rect"/>
                        </pic:spPr>
                      </pic:pic>
                    </a:graphicData>
                  </a:graphic>
                </wp:inline>
              </w:drawing>
            </w:r>
          </w:p>
          <w:p>
            <w:pPr>
              <w:pStyle w:val="TableParagraph"/>
            </w:pPr>
            <w:r>
              <w:rPr>
                <w:b w:val="0"/>
                <w:i/>
                <w:sz w:val="17"/>
              </w:rPr>
              <w:t>Fig 7. Diwali 2025 sector split.</w:t>
            </w:r>
          </w:p>
          <w:p>
            <w:pPr>
              <w:pStyle w:val="TableParagraph"/>
            </w:pPr>
            <w:r>
              <w:drawing>
                <wp:inline xmlns:a="http://schemas.openxmlformats.org/drawingml/2006/main" xmlns:pic="http://schemas.openxmlformats.org/drawingml/2006/picture">
                  <wp:extent cx="4206240" cy="1715589"/>
                  <wp:docPr id="8" name="Picture 8"/>
                  <wp:cNvGraphicFramePr>
                    <a:graphicFrameLocks noChangeAspect="1"/>
                  </wp:cNvGraphicFramePr>
                  <a:graphic>
                    <a:graphicData uri="http://schemas.openxmlformats.org/drawingml/2006/picture">
                      <pic:pic>
                        <pic:nvPicPr>
                          <pic:cNvPr id="0" name="F10_footfall_density.png"/>
                          <pic:cNvPicPr/>
                        </pic:nvPicPr>
                        <pic:blipFill>
                          <a:blip r:embed="rId32"/>
                          <a:stretch>
                            <a:fillRect/>
                          </a:stretch>
                        </pic:blipFill>
                        <pic:spPr>
                          <a:xfrm>
                            <a:off x="0" y="0"/>
                            <a:ext cx="4206240" cy="1715589"/>
                          </a:xfrm>
                          <a:prstGeom prst="rect"/>
                        </pic:spPr>
                      </pic:pic>
                    </a:graphicData>
                  </a:graphic>
                </wp:inline>
              </w:drawing>
            </w:r>
          </w:p>
          <w:p>
            <w:pPr>
              <w:pStyle w:val="TableParagraph"/>
            </w:pPr>
            <w:r>
              <w:rPr>
                <w:b w:val="0"/>
                <w:i/>
                <w:sz w:val="17"/>
              </w:rPr>
              <w:t>Fig 8. Footfall density vs global analogues.</w:t>
            </w:r>
          </w:p>
          <w:p>
            <w:pPr>
              <w:pStyle w:val="TableParagraph"/>
            </w:pPr>
            <w:r>
              <w:drawing>
                <wp:inline xmlns:a="http://schemas.openxmlformats.org/drawingml/2006/main" xmlns:pic="http://schemas.openxmlformats.org/drawingml/2006/picture">
                  <wp:extent cx="4206240" cy="1713111"/>
                  <wp:docPr id="9" name="Picture 9"/>
                  <wp:cNvGraphicFramePr>
                    <a:graphicFrameLocks noChangeAspect="1"/>
                  </wp:cNvGraphicFramePr>
                  <a:graphic>
                    <a:graphicData uri="http://schemas.openxmlformats.org/drawingml/2006/picture">
                      <pic:pic>
                        <pic:nvPicPr>
                          <pic:cNvPr id="0" name="M01_state_clusters.png"/>
                          <pic:cNvPicPr/>
                        </pic:nvPicPr>
                        <pic:blipFill>
                          <a:blip r:embed="rId33"/>
                          <a:stretch>
                            <a:fillRect/>
                          </a:stretch>
                        </pic:blipFill>
                        <pic:spPr>
                          <a:xfrm>
                            <a:off x="0" y="0"/>
                            <a:ext cx="4206240" cy="1713111"/>
                          </a:xfrm>
                          <a:prstGeom prst="rect"/>
                        </pic:spPr>
                      </pic:pic>
                    </a:graphicData>
                  </a:graphic>
                </wp:inline>
              </w:drawing>
            </w:r>
          </w:p>
          <w:p>
            <w:pPr>
              <w:pStyle w:val="TableParagraph"/>
            </w:pPr>
            <w:r>
              <w:rPr>
                <w:b w:val="0"/>
                <w:i/>
                <w:sz w:val="17"/>
              </w:rPr>
              <w:t>Fig 9. K-Means state clusters (PCA) and model selection.</w:t>
            </w:r>
          </w:p>
          <w:p>
            <w:pPr>
              <w:pStyle w:val="TableParagraph"/>
            </w:pPr>
            <w:r>
              <w:drawing>
                <wp:inline xmlns:a="http://schemas.openxmlformats.org/drawingml/2006/main" xmlns:pic="http://schemas.openxmlformats.org/drawingml/2006/picture">
                  <wp:extent cx="3474720" cy="4428430"/>
                  <wp:docPr id="10" name="Picture 10"/>
                  <wp:cNvGraphicFramePr>
                    <a:graphicFrameLocks noChangeAspect="1"/>
                  </wp:cNvGraphicFramePr>
                  <a:graphic>
                    <a:graphicData uri="http://schemas.openxmlformats.org/drawingml/2006/picture">
                      <pic:pic>
                        <pic:nvPicPr>
                          <pic:cNvPr id="0" name="M05_cluster_map.png"/>
                          <pic:cNvPicPr/>
                        </pic:nvPicPr>
                        <pic:blipFill>
                          <a:blip r:embed="rId34"/>
                          <a:stretch>
                            <a:fillRect/>
                          </a:stretch>
                        </pic:blipFill>
                        <pic:spPr>
                          <a:xfrm>
                            <a:off x="0" y="0"/>
                            <a:ext cx="3474720" cy="4428430"/>
                          </a:xfrm>
                          <a:prstGeom prst="rect"/>
                        </pic:spPr>
                      </pic:pic>
                    </a:graphicData>
                  </a:graphic>
                </wp:inline>
              </w:drawing>
            </w:r>
          </w:p>
          <w:p>
            <w:pPr>
              <w:pStyle w:val="TableParagraph"/>
            </w:pPr>
            <w:r>
              <w:rPr>
                <w:b w:val="0"/>
                <w:i/>
                <w:sz w:val="17"/>
              </w:rPr>
              <w:t>Fig 9b. State clusters on the map.</w:t>
            </w:r>
          </w:p>
          <w:p>
            <w:pPr>
              <w:pStyle w:val="TableParagraph"/>
            </w:pPr>
            <w:r>
              <w:drawing>
                <wp:inline xmlns:a="http://schemas.openxmlformats.org/drawingml/2006/main" xmlns:pic="http://schemas.openxmlformats.org/drawingml/2006/picture">
                  <wp:extent cx="4206240" cy="1645708"/>
                  <wp:docPr id="11" name="Picture 11"/>
                  <wp:cNvGraphicFramePr>
                    <a:graphicFrameLocks noChangeAspect="1"/>
                  </wp:cNvGraphicFramePr>
                  <a:graphic>
                    <a:graphicData uri="http://schemas.openxmlformats.org/drawingml/2006/picture">
                      <pic:pic>
                        <pic:nvPicPr>
                          <pic:cNvPr id="0" name="M03_classifier_results.png"/>
                          <pic:cNvPicPr/>
                        </pic:nvPicPr>
                        <pic:blipFill>
                          <a:blip r:embed="rId35"/>
                          <a:stretch>
                            <a:fillRect/>
                          </a:stretch>
                        </pic:blipFill>
                        <pic:spPr>
                          <a:xfrm>
                            <a:off x="0" y="0"/>
                            <a:ext cx="4206240" cy="1645708"/>
                          </a:xfrm>
                          <a:prstGeom prst="rect"/>
                        </pic:spPr>
                      </pic:pic>
                    </a:graphicData>
                  </a:graphic>
                </wp:inline>
              </w:drawing>
            </w:r>
          </w:p>
          <w:p>
            <w:pPr>
              <w:pStyle w:val="TableParagraph"/>
            </w:pPr>
            <w:r>
              <w:rPr>
                <w:b w:val="0"/>
                <w:i/>
                <w:sz w:val="17"/>
              </w:rPr>
              <w:t>Fig 10. Classifier confusion matrix and permutation importance.</w:t>
            </w:r>
          </w:p>
          <w:p>
            <w:pPr>
              <w:pStyle w:val="TableParagraph"/>
            </w:pPr>
            <w:r>
              <w:drawing>
                <wp:inline xmlns:a="http://schemas.openxmlformats.org/drawingml/2006/main" xmlns:pic="http://schemas.openxmlformats.org/drawingml/2006/picture">
                  <wp:extent cx="3474720" cy="2907308"/>
                  <wp:docPr id="12" name="Picture 12"/>
                  <wp:cNvGraphicFramePr>
                    <a:graphicFrameLocks noChangeAspect="1"/>
                  </wp:cNvGraphicFramePr>
                  <a:graphic>
                    <a:graphicData uri="http://schemas.openxmlformats.org/drawingml/2006/picture">
                      <pic:pic>
                        <pic:nvPicPr>
                          <pic:cNvPr id="0" name="M04_trade_regression.png"/>
                          <pic:cNvPicPr/>
                        </pic:nvPicPr>
                        <pic:blipFill>
                          <a:blip r:embed="rId36"/>
                          <a:stretch>
                            <a:fillRect/>
                          </a:stretch>
                        </pic:blipFill>
                        <pic:spPr>
                          <a:xfrm>
                            <a:off x="0" y="0"/>
                            <a:ext cx="3474720" cy="2907308"/>
                          </a:xfrm>
                          <a:prstGeom prst="rect"/>
                        </pic:spPr>
                      </pic:pic>
                    </a:graphicData>
                  </a:graphic>
                </wp:inline>
              </w:drawing>
            </w:r>
          </w:p>
          <w:p>
            <w:pPr>
              <w:pStyle w:val="TableParagraph"/>
            </w:pPr>
            <w:r>
              <w:rPr>
                <w:b w:val="0"/>
                <w:i/>
                <w:sz w:val="17"/>
              </w:rPr>
              <w:t>Fig 11. Trade model: LOO and 2026 hold-out predictions.</w:t>
            </w:r>
          </w:p>
        </w:tc>
      </w:tr>
      <w:tr w:rsidR="00086F0F" w:rsidRPr="003A0069" w14:paraId="7CFAD937" w14:textId="77777777" w:rsidTr="00D474EA">
        <w:trPr/>
        <w:tc>
          <w:tcPr>
            <w:tcW w:w="1855" w:type="dxa"/>
          </w:tcPr>
          <w:p w14:paraId="59D2A03A" w14:textId="2B7DBE7E" w:rsidR="00086F0F" w:rsidRPr="003A0069" w:rsidRDefault="00165428" w:rsidP="003A0069">
            <w:pPr>
              <w:pStyle w:val="TableParagraph"/>
              <w:spacing w:line="261" w:lineRule="exact"/>
              <w:ind w:left="105"/>
              <w:rPr>
                <w:bCs/>
                <w:spacing w:val="-2"/>
                <w:sz w:val="20"/>
                <w:szCs w:val="20"/>
              </w:rPr>
            </w:pPr>
            <w:r>
              <w:rPr>
                <w:b w:val="0"/>
                <w:sz w:val="20"/>
              </w:rPr>
              <w:t>Insights</w:t>
            </w:r>
          </w:p>
        </w:tc>
        <w:tc>
          <w:tcPr>
            <w:tcW w:w="9060" w:type="dxa"/>
          </w:tcPr>
          <w:p w14:paraId="069BFC28" w14:textId="77777777" w:rsidR="003D7C79" w:rsidRDefault="00C03163" w:rsidP="00192282">
            <w:pPr>
              <w:pStyle w:val="TableParagraph"/>
              <w:spacing w:line="261" w:lineRule="exact"/>
              <w:ind w:left="105"/>
              <w:rPr>
                <w:bCs/>
                <w:spacing w:val="-2"/>
                <w:sz w:val="20"/>
                <w:szCs w:val="20"/>
              </w:rPr>
            </w:pPr>
            <w:r>
              <w:rPr>
                <w:b w:val="0"/>
                <w:sz w:val="20"/>
              </w:rPr>
              <w:t>1. Festival holidays peak in March (2.7 days/office), October (2.5) and April (2.1); February and July are quietest.</w:t>
            </w:r>
          </w:p>
          <w:p>
            <w:pPr>
              <w:pStyle w:val="TableParagraph"/>
            </w:pPr>
            <w:r>
              <w:rPr>
                <w:b w:val="0"/>
                <w:sz w:val="20"/>
              </w:rPr>
              <w:t>2. Every faith's holiday share rises with its population share (Spearman 0.42-0.71), yet the calendar is more plural than the population: Hindu festivals are ~46% of festival holidays vs 79.8% of population, because Christmas, Good Friday, both Eids, Buddha Purnima, Mahavir Jayanti and Guru Nanak Jayanti are gazetted almost nationwide.</w:t>
            </w:r>
          </w:p>
          <w:p>
            <w:pPr>
              <w:pStyle w:val="TableParagraph"/>
            </w:pPr>
            <w:r>
              <w:rPr>
                <w:b w:val="0"/>
                <w:sz w:val="20"/>
              </w:rPr>
              <w:t>3. Sikkim (21.2), Uttar Pradesh (19.8) and Jharkhand (19.1) have the most festival holidays; Goa (11.3) the fewest. Regions do not differ significantly.</w:t>
            </w:r>
          </w:p>
          <w:p>
            <w:pPr>
              <w:pStyle w:val="TableParagraph"/>
            </w:pPr>
            <w:r>
              <w:rPr>
                <w:b w:val="0"/>
                <w:sz w:val="20"/>
              </w:rPr>
              <w:t>4. States cluster by calendar culture, not geography (ARI vs region 0.03).</w:t>
            </w:r>
          </w:p>
          <w:p>
            <w:pPr>
              <w:pStyle w:val="TableParagraph"/>
            </w:pPr>
            <w:r>
              <w:rPr>
                <w:b w:val="0"/>
                <w:sz w:val="20"/>
              </w:rPr>
              <w:t>5. A festival's date and footprint only weakly reveal its faith (macro-F1 0.40): nationwide festivals of all faiths look alike.</w:t>
            </w:r>
          </w:p>
          <w:p>
            <w:pPr>
              <w:pStyle w:val="TableParagraph"/>
            </w:pPr>
            <w:r>
              <w:rPr>
                <w:b w:val="0"/>
                <w:sz w:val="20"/>
              </w:rPr>
              <w:t>6. Reported festive trade grows ~34%/yr (Diwali: Rs 1.25 lakh cr in 2021 -&gt; Rs 6.05 lakh cr in 2025), but national spending estimates exist mainly for Hindu festivals - a measurement blind spot.</w:t>
            </w:r>
          </w:p>
        </w:tc>
      </w:tr>
      <w:tr w:rsidR="00086F0F" w:rsidRPr="003A0069" w14:paraId="7CFAD937" w14:textId="77777777" w:rsidTr="00D474EA">
        <w:trPr/>
        <w:tc>
          <w:tcPr>
            <w:tcW w:w="1855" w:type="dxa"/>
          </w:tcPr>
          <w:p w14:paraId="59D2A03A" w14:textId="2B7DBE7E" w:rsidR="00086F0F" w:rsidRPr="003A0069" w:rsidRDefault="00165428" w:rsidP="003A0069">
            <w:pPr>
              <w:pStyle w:val="TableParagraph"/>
              <w:spacing w:line="261" w:lineRule="exact"/>
              <w:ind w:left="105"/>
              <w:rPr>
                <w:bCs/>
                <w:spacing w:val="-2"/>
                <w:sz w:val="20"/>
                <w:szCs w:val="20"/>
              </w:rPr>
            </w:pPr>
            <w:r>
              <w:rPr>
                <w:b w:val="0"/>
                <w:sz w:val="20"/>
              </w:rPr>
              <w:t>Conclusion</w:t>
            </w:r>
          </w:p>
        </w:tc>
        <w:tc>
          <w:tcPr>
            <w:tcW w:w="9060" w:type="dxa"/>
          </w:tcPr>
          <w:p w14:paraId="069BFC28" w14:textId="77777777" w:rsidR="003D7C79" w:rsidRDefault="00C03163" w:rsidP="00192282">
            <w:pPr>
              <w:pStyle w:val="TableParagraph"/>
              <w:spacing w:line="261" w:lineRule="exact"/>
              <w:ind w:left="105"/>
              <w:rPr>
                <w:bCs/>
                <w:spacing w:val="-2"/>
                <w:sz w:val="20"/>
                <w:szCs w:val="20"/>
              </w:rPr>
            </w:pPr>
            <w:r>
              <w:rPr>
                <w:b w:val="0"/>
                <w:sz w:val="20"/>
              </w:rPr>
              <w:t>A fully source-grounded, multi-faith festival dataset was built from official RBI and Census data plus 78 verified economic figures, analysed with hypothesis tests and three ML models, and communicated through a footnoted blog, interactive charts and a narrated video. Remaining author actions: publish the article, collect 40+ genuine external interactions, fill the engagement log, and re-run the audit and video scripts.</w:t>
            </w:r>
          </w:p>
        </w:tc>
      </w:tr>
      <w:tr w:rsidR="00086F0F" w:rsidRPr="003A0069" w14:paraId="7CFAD937" w14:textId="77777777" w:rsidTr="00D474EA">
        <w:trPr/>
        <w:tc>
          <w:tcPr>
            <w:tcW w:w="1855" w:type="dxa"/>
          </w:tcPr>
          <w:p w14:paraId="59D2A03A" w14:textId="2B7DBE7E" w:rsidR="00086F0F" w:rsidRPr="003A0069" w:rsidRDefault="00165428" w:rsidP="003A0069">
            <w:pPr>
              <w:pStyle w:val="TableParagraph"/>
              <w:spacing w:line="261" w:lineRule="exact"/>
              <w:ind w:left="105"/>
              <w:rPr>
                <w:bCs/>
                <w:spacing w:val="-2"/>
                <w:sz w:val="20"/>
                <w:szCs w:val="20"/>
              </w:rPr>
            </w:pPr>
            <w:r>
              <w:rPr>
                <w:b w:val="0"/>
                <w:sz w:val="20"/>
              </w:rPr>
              <w:t>References</w:t>
            </w:r>
          </w:p>
        </w:tc>
        <w:tc>
          <w:tcPr>
            <w:tcW w:w="9060" w:type="dxa"/>
          </w:tcPr>
          <w:p w14:paraId="069BFC28" w14:textId="77777777" w:rsidR="003D7C79" w:rsidRDefault="00C03163" w:rsidP="00192282">
            <w:pPr>
              <w:pStyle w:val="TableParagraph"/>
              <w:spacing w:line="261" w:lineRule="exact"/>
              <w:ind w:left="105"/>
              <w:rPr>
                <w:bCs/>
                <w:spacing w:val="-2"/>
                <w:sz w:val="20"/>
                <w:szCs w:val="20"/>
              </w:rPr>
            </w:pPr>
            <w:r>
              <w:rPr>
                <w:b w:val="0"/>
                <w:sz w:val="20"/>
              </w:rPr>
              <w:t>[1] RBI, Holidays under NI Act - https://www.rbi.org.in/Scripts/HolidayMatrixDisplay.aspx</w:t>
            </w:r>
          </w:p>
          <w:p>
            <w:pPr>
              <w:pStyle w:val="TableParagraph"/>
            </w:pPr>
            <w:r>
              <w:rPr>
                <w:b w:val="0"/>
                <w:sz w:val="20"/>
              </w:rPr>
              <w:t>[2] Census of India 2011, C-01 - https://censusindia.gov.in/nada/index.php/catalog/11361</w:t>
            </w:r>
          </w:p>
          <w:p>
            <w:pPr>
              <w:pStyle w:val="TableParagraph"/>
            </w:pPr>
            <w:r>
              <w:rPr>
                <w:b w:val="0"/>
                <w:sz w:val="20"/>
              </w:rPr>
              <w:t>[3] CAIT Diwali 2025 report - https://cait.in (10 Nov 2025); other economic sources listed per record in data/raw/economic_footfall_raw.csv</w:t>
            </w:r>
          </w:p>
          <w:p>
            <w:pPr>
              <w:pStyle w:val="TableParagraph"/>
            </w:pPr>
            <w:r>
              <w:rPr>
                <w:b w:val="0"/>
                <w:sz w:val="20"/>
              </w:rPr>
              <w:t>[4] All India Radio, Maha Kumbh concludes - https://www.newsonair.gov.in/maha-kumbh-mela-2025-concludes-in-prayagraj-on-maha-shivratri</w:t>
            </w:r>
          </w:p>
          <w:p>
            <w:pPr>
              <w:pStyle w:val="TableParagraph"/>
            </w:pPr>
            <w:r>
              <w:rPr>
                <w:b w:val="0"/>
                <w:sz w:val="20"/>
              </w:rPr>
              <w:t>[5] NRF (16 Jan 2025); gov.cn (5 Feb 2025); GASTAT (5 Jun 2025); muenchen.de - global analogues</w:t>
            </w:r>
          </w:p>
          <w:p>
            <w:pPr>
              <w:pStyle w:val="TableParagraph"/>
            </w:pPr>
            <w:r>
              <w:rPr>
                <w:b w:val="0"/>
                <w:sz w:val="20"/>
              </w:rPr>
              <w:t>[6] DataMeet India state boundaries (CC BY 2.5 IN) - github.com/datameet/maps</w:t>
            </w:r>
          </w:p>
        </w:tc>
      </w:tr>
    </w:tbl>
    <w:p w14:paraId="611882E3" w14:textId="77777777" w:rsidR="00086F0F" w:rsidRPr="003A0069" w:rsidRDefault="00086F0F" w:rsidP="003A0069">
      <w:pPr>
        <w:pStyle w:val="TableParagraph"/>
        <w:spacing w:line="261" w:lineRule="exact"/>
        <w:ind w:left="105"/>
        <w:rPr>
          <w:bCs/>
          <w:spacing w:val="-2"/>
          <w:sz w:val="2"/>
          <w:szCs w:val="2"/>
        </w:rPr>
      </w:pPr>
    </w:p>
    <w:sectPr w:rsidR="00086F0F" w:rsidRPr="003A0069">
      <w:headerReference w:type="even" r:id="rId12"/>
      <w:headerReference w:type="default" r:id="rId13"/>
      <w:footerReference w:type="even" r:id="rId14"/>
      <w:footerReference w:type="default" r:id="rId15"/>
      <w:headerReference w:type="first" r:id="rId16"/>
      <w:footerReference w:type="first" r:id="rId17"/>
      <w:pgSz w:w="12240" w:h="15840"/>
      <w:pgMar w:top="1940" w:right="500" w:bottom="940" w:left="600" w:header="720" w:footer="74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C2BFD8" w14:textId="77777777" w:rsidR="00697BD9" w:rsidRDefault="00697BD9">
      <w:r>
        <w:separator/>
      </w:r>
    </w:p>
  </w:endnote>
  <w:endnote w:type="continuationSeparator" w:id="0">
    <w:p w14:paraId="0919BC58" w14:textId="77777777" w:rsidR="00697BD9" w:rsidRDefault="00697B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altName w:val="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005A0" w14:textId="77777777" w:rsidR="00402954" w:rsidRDefault="004029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6533C" w14:textId="49EA231A" w:rsidR="00086F0F" w:rsidRDefault="005F64D9">
    <w:pPr>
      <w:pStyle w:val="BodyText"/>
      <w:spacing w:line="14" w:lineRule="auto"/>
      <w:rPr>
        <w:sz w:val="20"/>
      </w:rPr>
    </w:pPr>
    <w:r>
      <w:rPr>
        <w:noProof/>
      </w:rPr>
      <mc:AlternateContent>
        <mc:Choice Requires="wps">
          <w:drawing>
            <wp:anchor distT="0" distB="0" distL="114300" distR="114300" simplePos="0" relativeHeight="487426560" behindDoc="1" locked="0" layoutInCell="1" allowOverlap="1" wp14:anchorId="75F10FCF" wp14:editId="5356F462">
              <wp:simplePos x="0" y="0"/>
              <wp:positionH relativeFrom="page">
                <wp:posOffset>3149600</wp:posOffset>
              </wp:positionH>
              <wp:positionV relativeFrom="page">
                <wp:posOffset>9444355</wp:posOffset>
              </wp:positionV>
              <wp:extent cx="607060" cy="172720"/>
              <wp:effectExtent l="0" t="0" r="0" b="0"/>
              <wp:wrapNone/>
              <wp:docPr id="539336074"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060" cy="172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FEBECE" w14:textId="77777777" w:rsidR="00086F0F" w:rsidRDefault="00165428">
                          <w:pPr>
                            <w:spacing w:before="21"/>
                            <w:ind w:left="20"/>
                            <w:rPr>
                              <w:rFonts w:ascii="Arial"/>
                              <w:b/>
                              <w:i/>
                              <w:sz w:val="20"/>
                            </w:rPr>
                          </w:pPr>
                          <w:r>
                            <w:rPr>
                              <w:rFonts w:ascii="Arial"/>
                              <w:i/>
                              <w:color w:val="285E9F"/>
                              <w:w w:val="90"/>
                              <w:sz w:val="20"/>
                            </w:rPr>
                            <w:t>P</w:t>
                          </w:r>
                          <w:r>
                            <w:rPr>
                              <w:rFonts w:ascii="Arial"/>
                              <w:i/>
                              <w:color w:val="285E9F"/>
                              <w:spacing w:val="-2"/>
                              <w:sz w:val="20"/>
                            </w:rPr>
                            <w:t xml:space="preserve"> </w:t>
                          </w:r>
                          <w:r>
                            <w:rPr>
                              <w:rFonts w:ascii="Arial"/>
                              <w:i/>
                              <w:color w:val="285E9F"/>
                              <w:w w:val="90"/>
                              <w:sz w:val="20"/>
                            </w:rPr>
                            <w:t>a</w:t>
                          </w:r>
                          <w:r>
                            <w:rPr>
                              <w:rFonts w:ascii="Arial"/>
                              <w:i/>
                              <w:color w:val="285E9F"/>
                              <w:spacing w:val="-1"/>
                              <w:w w:val="90"/>
                              <w:sz w:val="20"/>
                            </w:rPr>
                            <w:t xml:space="preserve"> </w:t>
                          </w:r>
                          <w:r>
                            <w:rPr>
                              <w:rFonts w:ascii="Arial"/>
                              <w:i/>
                              <w:color w:val="285E9F"/>
                              <w:w w:val="90"/>
                              <w:sz w:val="20"/>
                            </w:rPr>
                            <w:t>g</w:t>
                          </w:r>
                          <w:r>
                            <w:rPr>
                              <w:rFonts w:ascii="Arial"/>
                              <w:i/>
                              <w:color w:val="285E9F"/>
                              <w:spacing w:val="-2"/>
                              <w:sz w:val="20"/>
                            </w:rPr>
                            <w:t xml:space="preserve"> </w:t>
                          </w:r>
                          <w:r>
                            <w:rPr>
                              <w:rFonts w:ascii="Arial"/>
                              <w:i/>
                              <w:color w:val="285E9F"/>
                              <w:w w:val="90"/>
                              <w:sz w:val="20"/>
                            </w:rPr>
                            <w:t>e</w:t>
                          </w:r>
                          <w:r>
                            <w:rPr>
                              <w:rFonts w:ascii="Arial"/>
                              <w:i/>
                              <w:color w:val="285E9F"/>
                              <w:spacing w:val="35"/>
                              <w:sz w:val="20"/>
                            </w:rPr>
                            <w:t xml:space="preserve"> </w:t>
                          </w:r>
                          <w:r>
                            <w:rPr>
                              <w:rFonts w:ascii="Arial"/>
                              <w:i/>
                              <w:color w:val="285E9F"/>
                              <w:w w:val="90"/>
                              <w:sz w:val="20"/>
                            </w:rPr>
                            <w:t>|</w:t>
                          </w:r>
                          <w:r>
                            <w:rPr>
                              <w:rFonts w:ascii="Arial"/>
                              <w:i/>
                              <w:color w:val="285E9F"/>
                              <w:spacing w:val="-8"/>
                              <w:w w:val="90"/>
                              <w:sz w:val="20"/>
                            </w:rPr>
                            <w:t xml:space="preserve"> </w:t>
                          </w:r>
                          <w:r>
                            <w:rPr>
                              <w:rFonts w:ascii="Arial"/>
                              <w:b/>
                              <w:i/>
                              <w:color w:val="285E9F"/>
                              <w:spacing w:val="-10"/>
                              <w:w w:val="90"/>
                              <w:sz w:val="20"/>
                            </w:rPr>
                            <w:fldChar w:fldCharType="begin"/>
                          </w:r>
                          <w:r>
                            <w:rPr>
                              <w:rFonts w:ascii="Arial"/>
                              <w:b/>
                              <w:i/>
                              <w:color w:val="285E9F"/>
                              <w:spacing w:val="-10"/>
                              <w:w w:val="90"/>
                              <w:sz w:val="20"/>
                            </w:rPr>
                            <w:instrText xml:space="preserve"> PAGE </w:instrText>
                          </w:r>
                          <w:r>
                            <w:rPr>
                              <w:rFonts w:ascii="Arial"/>
                              <w:b/>
                              <w:i/>
                              <w:color w:val="285E9F"/>
                              <w:spacing w:val="-10"/>
                              <w:w w:val="90"/>
                              <w:sz w:val="20"/>
                            </w:rPr>
                            <w:fldChar w:fldCharType="separate"/>
                          </w:r>
                          <w:r>
                            <w:rPr>
                              <w:rFonts w:ascii="Arial"/>
                              <w:b/>
                              <w:i/>
                              <w:color w:val="285E9F"/>
                              <w:spacing w:val="-10"/>
                              <w:w w:val="90"/>
                              <w:sz w:val="20"/>
                            </w:rPr>
                            <w:t>1</w:t>
                          </w:r>
                          <w:r>
                            <w:rPr>
                              <w:rFonts w:ascii="Arial"/>
                              <w:b/>
                              <w:i/>
                              <w:color w:val="285E9F"/>
                              <w:spacing w:val="-10"/>
                              <w:w w:val="90"/>
                              <w:sz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5F10FCF" id="_x0000_t202" coordsize="21600,21600" o:spt="202" path="m,l,21600r21600,l21600,xe">
              <v:stroke joinstyle="miter"/>
              <v:path gradientshapeok="t" o:connecttype="rect"/>
            </v:shapetype>
            <v:shape id="docshape2" o:spid="_x0000_s1027" type="#_x0000_t202" style="position:absolute;margin-left:248pt;margin-top:743.65pt;width:47.8pt;height:13.6pt;z-index:-15889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" filled="f" stroked="f">
              <v:textbox inset="0,0,0,0">
                <w:txbxContent>
                  <w:p w14:paraId="15FEBECE" w14:textId="77777777" w:rsidR="00086F0F" w:rsidRDefault="00165428">
                    <w:pPr>
                      <w:spacing w:before="21"/>
                      <w:ind w:left="20"/>
                      <w:rPr>
                        <w:rFonts w:ascii="Arial"/>
                        <w:b/>
                        <w:i/>
                        <w:sz w:val="20"/>
                      </w:rPr>
                    </w:pPr>
                    <w:r>
                      <w:rPr>
                        <w:rFonts w:ascii="Arial"/>
                        <w:i/>
                        <w:color w:val="285E9F"/>
                        <w:w w:val="90"/>
                        <w:sz w:val="20"/>
                      </w:rPr>
                      <w:t>P</w:t>
                    </w:r>
                    <w:r>
                      <w:rPr>
                        <w:rFonts w:ascii="Arial"/>
                        <w:i/>
                        <w:color w:val="285E9F"/>
                        <w:spacing w:val="-2"/>
                        <w:sz w:val="20"/>
                      </w:rPr>
                      <w:t xml:space="preserve"> </w:t>
                    </w:r>
                    <w:r>
                      <w:rPr>
                        <w:rFonts w:ascii="Arial"/>
                        <w:i/>
                        <w:color w:val="285E9F"/>
                        <w:w w:val="90"/>
                        <w:sz w:val="20"/>
                      </w:rPr>
                      <w:t>a</w:t>
                    </w:r>
                    <w:r>
                      <w:rPr>
                        <w:rFonts w:ascii="Arial"/>
                        <w:i/>
                        <w:color w:val="285E9F"/>
                        <w:spacing w:val="-1"/>
                        <w:w w:val="90"/>
                        <w:sz w:val="20"/>
                      </w:rPr>
                      <w:t xml:space="preserve"> </w:t>
                    </w:r>
                    <w:r>
                      <w:rPr>
                        <w:rFonts w:ascii="Arial"/>
                        <w:i/>
                        <w:color w:val="285E9F"/>
                        <w:w w:val="90"/>
                        <w:sz w:val="20"/>
                      </w:rPr>
                      <w:t>g</w:t>
                    </w:r>
                    <w:r>
                      <w:rPr>
                        <w:rFonts w:ascii="Arial"/>
                        <w:i/>
                        <w:color w:val="285E9F"/>
                        <w:spacing w:val="-2"/>
                        <w:sz w:val="20"/>
                      </w:rPr>
                      <w:t xml:space="preserve"> </w:t>
                    </w:r>
                    <w:r>
                      <w:rPr>
                        <w:rFonts w:ascii="Arial"/>
                        <w:i/>
                        <w:color w:val="285E9F"/>
                        <w:w w:val="90"/>
                        <w:sz w:val="20"/>
                      </w:rPr>
                      <w:t>e</w:t>
                    </w:r>
                    <w:r>
                      <w:rPr>
                        <w:rFonts w:ascii="Arial"/>
                        <w:i/>
                        <w:color w:val="285E9F"/>
                        <w:spacing w:val="35"/>
                        <w:sz w:val="20"/>
                      </w:rPr>
                      <w:t xml:space="preserve"> </w:t>
                    </w:r>
                    <w:r>
                      <w:rPr>
                        <w:rFonts w:ascii="Arial"/>
                        <w:i/>
                        <w:color w:val="285E9F"/>
                        <w:w w:val="90"/>
                        <w:sz w:val="20"/>
                      </w:rPr>
                      <w:t>|</w:t>
                    </w:r>
                    <w:r>
                      <w:rPr>
                        <w:rFonts w:ascii="Arial"/>
                        <w:i/>
                        <w:color w:val="285E9F"/>
                        <w:spacing w:val="-8"/>
                        <w:w w:val="90"/>
                        <w:sz w:val="20"/>
                      </w:rPr>
                      <w:t xml:space="preserve"> </w:t>
                    </w:r>
                    <w:r>
                      <w:rPr>
                        <w:rFonts w:ascii="Arial"/>
                        <w:b/>
                        <w:i/>
                        <w:color w:val="285E9F"/>
                        <w:spacing w:val="-10"/>
                        <w:w w:val="90"/>
                        <w:sz w:val="20"/>
                      </w:rPr>
                      <w:fldChar w:fldCharType="begin"/>
                    </w:r>
                    <w:r>
                      <w:rPr>
                        <w:rFonts w:ascii="Arial"/>
                        <w:b/>
                        <w:i/>
                        <w:color w:val="285E9F"/>
                        <w:spacing w:val="-10"/>
                        <w:w w:val="90"/>
                        <w:sz w:val="20"/>
                      </w:rPr>
                      <w:instrText xml:space="preserve"> PAGE </w:instrText>
                    </w:r>
                    <w:r>
                      <w:rPr>
                        <w:rFonts w:ascii="Arial"/>
                        <w:b/>
                        <w:i/>
                        <w:color w:val="285E9F"/>
                        <w:spacing w:val="-10"/>
                        <w:w w:val="90"/>
                        <w:sz w:val="20"/>
                      </w:rPr>
                      <w:fldChar w:fldCharType="separate"/>
                    </w:r>
                    <w:r>
                      <w:rPr>
                        <w:rFonts w:ascii="Arial"/>
                        <w:b/>
                        <w:i/>
                        <w:color w:val="285E9F"/>
                        <w:spacing w:val="-10"/>
                        <w:w w:val="90"/>
                        <w:sz w:val="20"/>
                      </w:rPr>
                      <w:t>1</w:t>
                    </w:r>
                    <w:r>
                      <w:rPr>
                        <w:rFonts w:ascii="Arial"/>
                        <w:b/>
                        <w:i/>
                        <w:color w:val="285E9F"/>
                        <w:spacing w:val="-10"/>
                        <w:w w:val="90"/>
                        <w:sz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4B605" w14:textId="77777777" w:rsidR="00402954" w:rsidRDefault="004029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CF9A0" w14:textId="77777777" w:rsidR="00697BD9" w:rsidRDefault="00697BD9">
      <w:r>
        <w:separator/>
      </w:r>
    </w:p>
  </w:footnote>
  <w:footnote w:type="continuationSeparator" w:id="0">
    <w:p w14:paraId="694FDB55" w14:textId="77777777" w:rsidR="00697BD9" w:rsidRDefault="00697B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CFDDF" w14:textId="77777777" w:rsidR="00402954" w:rsidRDefault="004029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20EAB" w14:textId="1D0F87C0" w:rsidR="00086F0F" w:rsidRDefault="00A450FB">
    <w:pPr>
      <w:pStyle w:val="BodyText"/>
      <w:spacing w:line="14" w:lineRule="auto"/>
      <w:rPr>
        <w:sz w:val="20"/>
      </w:rPr>
    </w:pPr>
    <w:r>
      <w:rPr>
        <w:noProof/>
      </w:rPr>
      <mc:AlternateContent>
        <mc:Choice Requires="wps">
          <w:drawing>
            <wp:anchor distT="0" distB="0" distL="114300" distR="114300" simplePos="0" relativeHeight="487426048" behindDoc="1" locked="0" layoutInCell="1" allowOverlap="1" wp14:anchorId="717022B9" wp14:editId="3468AA86">
              <wp:simplePos x="0" y="0"/>
              <wp:positionH relativeFrom="page">
                <wp:posOffset>2065020</wp:posOffset>
              </wp:positionH>
              <wp:positionV relativeFrom="page">
                <wp:posOffset>617220</wp:posOffset>
              </wp:positionV>
              <wp:extent cx="5267960" cy="634365"/>
              <wp:effectExtent l="0" t="0" r="8890" b="13335"/>
              <wp:wrapNone/>
              <wp:docPr id="240916009"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7960" cy="634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F87B19" w14:textId="1EAC9130" w:rsidR="00086F0F" w:rsidRPr="00670BE0" w:rsidRDefault="00165428">
                          <w:pPr>
                            <w:pStyle w:val="BodyText"/>
                            <w:spacing w:before="20"/>
                            <w:ind w:right="24"/>
                            <w:jc w:val="right"/>
                            <w:rPr>
                              <w:sz w:val="28"/>
                              <w:szCs w:val="28"/>
                            </w:rPr>
                          </w:pPr>
                          <w:r w:rsidRPr="00670BE0">
                            <w:rPr>
                              <w:sz w:val="28"/>
                              <w:szCs w:val="28"/>
                            </w:rPr>
                            <w:t>Department</w:t>
                          </w:r>
                          <w:r w:rsidRPr="00670BE0">
                            <w:rPr>
                              <w:spacing w:val="-3"/>
                              <w:sz w:val="28"/>
                              <w:szCs w:val="28"/>
                            </w:rPr>
                            <w:t xml:space="preserve"> </w:t>
                          </w:r>
                          <w:r w:rsidRPr="00670BE0">
                            <w:rPr>
                              <w:sz w:val="28"/>
                              <w:szCs w:val="28"/>
                            </w:rPr>
                            <w:t>of</w:t>
                          </w:r>
                          <w:r w:rsidRPr="00670BE0">
                            <w:rPr>
                              <w:spacing w:val="1"/>
                              <w:sz w:val="28"/>
                              <w:szCs w:val="28"/>
                            </w:rPr>
                            <w:t xml:space="preserve"> </w:t>
                          </w:r>
                          <w:r w:rsidR="00A450FB" w:rsidRPr="00670BE0">
                            <w:rPr>
                              <w:sz w:val="28"/>
                              <w:szCs w:val="28"/>
                            </w:rPr>
                            <w:t xml:space="preserve">Electronics and Computer Science </w:t>
                          </w:r>
                        </w:p>
                        <w:p w14:paraId="14894E69" w14:textId="7291C4A5" w:rsidR="00402954" w:rsidRPr="00402954" w:rsidRDefault="00165428" w:rsidP="00402954">
                          <w:pPr>
                            <w:pStyle w:val="BodyText"/>
                            <w:spacing w:before="1"/>
                            <w:ind w:right="18"/>
                            <w:jc w:val="right"/>
                            <w:rPr>
                              <w:spacing w:val="1"/>
                              <w:sz w:val="28"/>
                              <w:szCs w:val="28"/>
                            </w:rPr>
                          </w:pPr>
                          <w:r w:rsidRPr="00670BE0">
                            <w:rPr>
                              <w:sz w:val="28"/>
                              <w:szCs w:val="28"/>
                            </w:rPr>
                            <w:t>Mini</w:t>
                          </w:r>
                          <w:r w:rsidRPr="00670BE0">
                            <w:rPr>
                              <w:spacing w:val="-4"/>
                              <w:sz w:val="28"/>
                              <w:szCs w:val="28"/>
                            </w:rPr>
                            <w:t xml:space="preserve"> </w:t>
                          </w:r>
                          <w:r w:rsidRPr="00670BE0">
                            <w:rPr>
                              <w:sz w:val="28"/>
                              <w:szCs w:val="28"/>
                            </w:rPr>
                            <w:t>Project</w:t>
                          </w:r>
                          <w:r w:rsidRPr="00670BE0">
                            <w:rPr>
                              <w:spacing w:val="1"/>
                              <w:sz w:val="28"/>
                              <w:szCs w:val="28"/>
                            </w:rPr>
                            <w:t xml:space="preserve"> </w:t>
                          </w:r>
                          <w:r w:rsidR="00402954">
                            <w:rPr>
                              <w:spacing w:val="1"/>
                              <w:sz w:val="28"/>
                              <w:szCs w:val="28"/>
                            </w:rPr>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7022B9" id="_x0000_t202" coordsize="21600,21600" o:spt="202" path="m,l,21600r21600,l21600,xe">
              <v:stroke joinstyle="miter"/>
              <v:path gradientshapeok="t" o:connecttype="rect"/>
            </v:shapetype>
            <v:shape id="docshape1" o:spid="_x0000_s1026" type="#_x0000_t202" style="position:absolute;margin-left:162.6pt;margin-top:48.6pt;width:414.8pt;height:49.95pt;z-index:-15890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" filled="f" stroked="f">
              <v:textbox inset="0,0,0,0">
                <w:txbxContent>
                  <w:p w14:paraId="3BF87B19" w14:textId="1EAC9130" w:rsidR="00086F0F" w:rsidRPr="00670BE0" w:rsidRDefault="00165428">
                    <w:pPr>
                      <w:pStyle w:val="BodyText"/>
                      <w:spacing w:before="20"/>
                      <w:ind w:right="24"/>
                      <w:jc w:val="right"/>
                      <w:rPr>
                        <w:sz w:val="28"/>
                        <w:szCs w:val="28"/>
                      </w:rPr>
                    </w:pPr>
                    <w:r w:rsidRPr="00670BE0">
                      <w:rPr>
                        <w:sz w:val="28"/>
                        <w:szCs w:val="28"/>
                      </w:rPr>
                      <w:t>Department</w:t>
                    </w:r>
                    <w:r w:rsidRPr="00670BE0">
                      <w:rPr>
                        <w:spacing w:val="-3"/>
                        <w:sz w:val="28"/>
                        <w:szCs w:val="28"/>
                      </w:rPr>
                      <w:t xml:space="preserve"> </w:t>
                    </w:r>
                    <w:r w:rsidRPr="00670BE0">
                      <w:rPr>
                        <w:sz w:val="28"/>
                        <w:szCs w:val="28"/>
                      </w:rPr>
                      <w:t>of</w:t>
                    </w:r>
                    <w:r w:rsidRPr="00670BE0">
                      <w:rPr>
                        <w:spacing w:val="1"/>
                        <w:sz w:val="28"/>
                        <w:szCs w:val="28"/>
                      </w:rPr>
                      <w:t xml:space="preserve"> </w:t>
                    </w:r>
                    <w:r w:rsidR="00A450FB" w:rsidRPr="00670BE0">
                      <w:rPr>
                        <w:sz w:val="28"/>
                        <w:szCs w:val="28"/>
                      </w:rPr>
                      <w:t xml:space="preserve">Electronics and Computer Science </w:t>
                    </w:r>
                  </w:p>
                  <w:p w14:paraId="14894E69" w14:textId="7291C4A5" w:rsidR="00402954" w:rsidRPr="00402954" w:rsidRDefault="00165428" w:rsidP="00402954">
                    <w:pPr>
                      <w:pStyle w:val="BodyText"/>
                      <w:spacing w:before="1"/>
                      <w:ind w:right="18"/>
                      <w:jc w:val="right"/>
                      <w:rPr>
                        <w:spacing w:val="1"/>
                        <w:sz w:val="28"/>
                        <w:szCs w:val="28"/>
                      </w:rPr>
                    </w:pPr>
                    <w:r w:rsidRPr="00670BE0">
                      <w:rPr>
                        <w:sz w:val="28"/>
                        <w:szCs w:val="28"/>
                      </w:rPr>
                      <w:t>Mini</w:t>
                    </w:r>
                    <w:r w:rsidRPr="00670BE0">
                      <w:rPr>
                        <w:spacing w:val="-4"/>
                        <w:sz w:val="28"/>
                        <w:szCs w:val="28"/>
                      </w:rPr>
                      <w:t xml:space="preserve"> </w:t>
                    </w:r>
                    <w:r w:rsidRPr="00670BE0">
                      <w:rPr>
                        <w:sz w:val="28"/>
                        <w:szCs w:val="28"/>
                      </w:rPr>
                      <w:t>Project</w:t>
                    </w:r>
                    <w:r w:rsidRPr="00670BE0">
                      <w:rPr>
                        <w:spacing w:val="1"/>
                        <w:sz w:val="28"/>
                        <w:szCs w:val="28"/>
                      </w:rPr>
                      <w:t xml:space="preserve"> </w:t>
                    </w:r>
                    <w:r w:rsidR="00402954">
                      <w:rPr>
                        <w:spacing w:val="1"/>
                        <w:sz w:val="28"/>
                        <w:szCs w:val="28"/>
                      </w:rPr>
                      <w:t/>
                    </w:r>
                  </w:p>
                </w:txbxContent>
              </v:textbox>
              <w10:wrap anchorx="page" anchory="page"/>
            </v:shape>
          </w:pict>
        </mc:Fallback>
      </mc:AlternateContent>
    </w:r>
    <w:r>
      <w:rPr>
        <w:noProof/>
      </w:rPr>
      <w:drawing>
        <wp:anchor distT="0" distB="0" distL="0" distR="0" simplePos="0" relativeHeight="487425536" behindDoc="1" locked="0" layoutInCell="1" allowOverlap="1" wp14:anchorId="5A6EEC75" wp14:editId="0A7C59A3">
          <wp:simplePos x="0" y="0"/>
          <wp:positionH relativeFrom="page">
            <wp:posOffset>632015</wp:posOffset>
          </wp:positionH>
          <wp:positionV relativeFrom="page">
            <wp:posOffset>457200</wp:posOffset>
          </wp:positionV>
          <wp:extent cx="1162049" cy="419100"/>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1162049" cy="41910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62C6F" w14:textId="77777777" w:rsidR="00402954" w:rsidRDefault="004029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9DBB"/>
      </v:shape>
    </w:pict>
  </w:numPicBullet>
  <w:abstractNum w:abstractNumId="0" w15:restartNumberingAfterBreak="0">
    <w:nsid w:val="051C398F"/>
    <w:multiLevelType w:val="hybridMultilevel"/>
    <w:tmpl w:val="C638F5FC"/>
    <w:lvl w:ilvl="0" w:tplc="40090001">
      <w:start w:val="1"/>
      <w:numFmt w:val="bullet"/>
      <w:lvlText w:val=""/>
      <w:lvlJc w:val="left"/>
      <w:pPr>
        <w:ind w:left="825" w:hanging="360"/>
      </w:pPr>
      <w:rPr>
        <w:rFonts w:ascii="Symbol" w:hAnsi="Symbol" w:hint="default"/>
      </w:rPr>
    </w:lvl>
    <w:lvl w:ilvl="1" w:tplc="40090003" w:tentative="1">
      <w:start w:val="1"/>
      <w:numFmt w:val="bullet"/>
      <w:lvlText w:val="o"/>
      <w:lvlJc w:val="left"/>
      <w:pPr>
        <w:ind w:left="1545" w:hanging="360"/>
      </w:pPr>
      <w:rPr>
        <w:rFonts w:ascii="Courier New" w:hAnsi="Courier New" w:cs="Courier New" w:hint="default"/>
      </w:rPr>
    </w:lvl>
    <w:lvl w:ilvl="2" w:tplc="40090005" w:tentative="1">
      <w:start w:val="1"/>
      <w:numFmt w:val="bullet"/>
      <w:lvlText w:val=""/>
      <w:lvlJc w:val="left"/>
      <w:pPr>
        <w:ind w:left="2265" w:hanging="360"/>
      </w:pPr>
      <w:rPr>
        <w:rFonts w:ascii="Wingdings" w:hAnsi="Wingdings" w:hint="default"/>
      </w:rPr>
    </w:lvl>
    <w:lvl w:ilvl="3" w:tplc="40090001" w:tentative="1">
      <w:start w:val="1"/>
      <w:numFmt w:val="bullet"/>
      <w:lvlText w:val=""/>
      <w:lvlJc w:val="left"/>
      <w:pPr>
        <w:ind w:left="2985" w:hanging="360"/>
      </w:pPr>
      <w:rPr>
        <w:rFonts w:ascii="Symbol" w:hAnsi="Symbol" w:hint="default"/>
      </w:rPr>
    </w:lvl>
    <w:lvl w:ilvl="4" w:tplc="40090003" w:tentative="1">
      <w:start w:val="1"/>
      <w:numFmt w:val="bullet"/>
      <w:lvlText w:val="o"/>
      <w:lvlJc w:val="left"/>
      <w:pPr>
        <w:ind w:left="3705" w:hanging="360"/>
      </w:pPr>
      <w:rPr>
        <w:rFonts w:ascii="Courier New" w:hAnsi="Courier New" w:cs="Courier New" w:hint="default"/>
      </w:rPr>
    </w:lvl>
    <w:lvl w:ilvl="5" w:tplc="40090005" w:tentative="1">
      <w:start w:val="1"/>
      <w:numFmt w:val="bullet"/>
      <w:lvlText w:val=""/>
      <w:lvlJc w:val="left"/>
      <w:pPr>
        <w:ind w:left="4425" w:hanging="360"/>
      </w:pPr>
      <w:rPr>
        <w:rFonts w:ascii="Wingdings" w:hAnsi="Wingdings" w:hint="default"/>
      </w:rPr>
    </w:lvl>
    <w:lvl w:ilvl="6" w:tplc="40090001" w:tentative="1">
      <w:start w:val="1"/>
      <w:numFmt w:val="bullet"/>
      <w:lvlText w:val=""/>
      <w:lvlJc w:val="left"/>
      <w:pPr>
        <w:ind w:left="5145" w:hanging="360"/>
      </w:pPr>
      <w:rPr>
        <w:rFonts w:ascii="Symbol" w:hAnsi="Symbol" w:hint="default"/>
      </w:rPr>
    </w:lvl>
    <w:lvl w:ilvl="7" w:tplc="40090003" w:tentative="1">
      <w:start w:val="1"/>
      <w:numFmt w:val="bullet"/>
      <w:lvlText w:val="o"/>
      <w:lvlJc w:val="left"/>
      <w:pPr>
        <w:ind w:left="5865" w:hanging="360"/>
      </w:pPr>
      <w:rPr>
        <w:rFonts w:ascii="Courier New" w:hAnsi="Courier New" w:cs="Courier New" w:hint="default"/>
      </w:rPr>
    </w:lvl>
    <w:lvl w:ilvl="8" w:tplc="40090005" w:tentative="1">
      <w:start w:val="1"/>
      <w:numFmt w:val="bullet"/>
      <w:lvlText w:val=""/>
      <w:lvlJc w:val="left"/>
      <w:pPr>
        <w:ind w:left="6585" w:hanging="360"/>
      </w:pPr>
      <w:rPr>
        <w:rFonts w:ascii="Wingdings" w:hAnsi="Wingdings" w:hint="default"/>
      </w:rPr>
    </w:lvl>
  </w:abstractNum>
  <w:abstractNum w:abstractNumId="1" w15:restartNumberingAfterBreak="0">
    <w:nsid w:val="06A92380"/>
    <w:multiLevelType w:val="hybridMultilevel"/>
    <w:tmpl w:val="461E4C40"/>
    <w:lvl w:ilvl="0" w:tplc="B57840F6">
      <w:start w:val="1"/>
      <w:numFmt w:val="decimal"/>
      <w:lvlText w:val="%1)"/>
      <w:lvlJc w:val="left"/>
      <w:pPr>
        <w:ind w:left="282" w:hanging="173"/>
      </w:pPr>
      <w:rPr>
        <w:rFonts w:ascii="Segoe UI" w:eastAsia="Segoe UI" w:hAnsi="Segoe UI" w:cs="Segoe UI" w:hint="default"/>
        <w:b w:val="0"/>
        <w:bCs w:val="0"/>
        <w:i w:val="0"/>
        <w:iCs w:val="0"/>
        <w:spacing w:val="1"/>
        <w:w w:val="100"/>
        <w:sz w:val="18"/>
        <w:szCs w:val="18"/>
        <w:lang w:val="en-US" w:eastAsia="en-US" w:bidi="ar-SA"/>
      </w:rPr>
    </w:lvl>
    <w:lvl w:ilvl="1" w:tplc="9EA231A8">
      <w:numFmt w:val="bullet"/>
      <w:lvlText w:val="•"/>
      <w:lvlJc w:val="left"/>
      <w:pPr>
        <w:ind w:left="726" w:hanging="173"/>
      </w:pPr>
      <w:rPr>
        <w:rFonts w:hint="default"/>
        <w:lang w:val="en-US" w:eastAsia="en-US" w:bidi="ar-SA"/>
      </w:rPr>
    </w:lvl>
    <w:lvl w:ilvl="2" w:tplc="467E9D80">
      <w:numFmt w:val="bullet"/>
      <w:lvlText w:val="•"/>
      <w:lvlJc w:val="left"/>
      <w:pPr>
        <w:ind w:left="1173" w:hanging="173"/>
      </w:pPr>
      <w:rPr>
        <w:rFonts w:hint="default"/>
        <w:lang w:val="en-US" w:eastAsia="en-US" w:bidi="ar-SA"/>
      </w:rPr>
    </w:lvl>
    <w:lvl w:ilvl="3" w:tplc="D00041F4">
      <w:numFmt w:val="bullet"/>
      <w:lvlText w:val="•"/>
      <w:lvlJc w:val="left"/>
      <w:pPr>
        <w:ind w:left="1620" w:hanging="173"/>
      </w:pPr>
      <w:rPr>
        <w:rFonts w:hint="default"/>
        <w:lang w:val="en-US" w:eastAsia="en-US" w:bidi="ar-SA"/>
      </w:rPr>
    </w:lvl>
    <w:lvl w:ilvl="4" w:tplc="96D01066">
      <w:numFmt w:val="bullet"/>
      <w:lvlText w:val="•"/>
      <w:lvlJc w:val="left"/>
      <w:pPr>
        <w:ind w:left="2067" w:hanging="173"/>
      </w:pPr>
      <w:rPr>
        <w:rFonts w:hint="default"/>
        <w:lang w:val="en-US" w:eastAsia="en-US" w:bidi="ar-SA"/>
      </w:rPr>
    </w:lvl>
    <w:lvl w:ilvl="5" w:tplc="5D5CFB1C">
      <w:numFmt w:val="bullet"/>
      <w:lvlText w:val="•"/>
      <w:lvlJc w:val="left"/>
      <w:pPr>
        <w:ind w:left="2514" w:hanging="173"/>
      </w:pPr>
      <w:rPr>
        <w:rFonts w:hint="default"/>
        <w:lang w:val="en-US" w:eastAsia="en-US" w:bidi="ar-SA"/>
      </w:rPr>
    </w:lvl>
    <w:lvl w:ilvl="6" w:tplc="2660896C">
      <w:numFmt w:val="bullet"/>
      <w:lvlText w:val="•"/>
      <w:lvlJc w:val="left"/>
      <w:pPr>
        <w:ind w:left="2961" w:hanging="173"/>
      </w:pPr>
      <w:rPr>
        <w:rFonts w:hint="default"/>
        <w:lang w:val="en-US" w:eastAsia="en-US" w:bidi="ar-SA"/>
      </w:rPr>
    </w:lvl>
    <w:lvl w:ilvl="7" w:tplc="66541BD2">
      <w:numFmt w:val="bullet"/>
      <w:lvlText w:val="•"/>
      <w:lvlJc w:val="left"/>
      <w:pPr>
        <w:ind w:left="3408" w:hanging="173"/>
      </w:pPr>
      <w:rPr>
        <w:rFonts w:hint="default"/>
        <w:lang w:val="en-US" w:eastAsia="en-US" w:bidi="ar-SA"/>
      </w:rPr>
    </w:lvl>
    <w:lvl w:ilvl="8" w:tplc="9878BDD4">
      <w:numFmt w:val="bullet"/>
      <w:lvlText w:val="•"/>
      <w:lvlJc w:val="left"/>
      <w:pPr>
        <w:ind w:left="3855" w:hanging="173"/>
      </w:pPr>
      <w:rPr>
        <w:rFonts w:hint="default"/>
        <w:lang w:val="en-US" w:eastAsia="en-US" w:bidi="ar-SA"/>
      </w:rPr>
    </w:lvl>
  </w:abstractNum>
  <w:abstractNum w:abstractNumId="2" w15:restartNumberingAfterBreak="0">
    <w:nsid w:val="110051A9"/>
    <w:multiLevelType w:val="multilevel"/>
    <w:tmpl w:val="0ED20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890596"/>
    <w:multiLevelType w:val="multilevel"/>
    <w:tmpl w:val="170A4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5F7F53"/>
    <w:multiLevelType w:val="hybridMultilevel"/>
    <w:tmpl w:val="DC0E81A4"/>
    <w:lvl w:ilvl="0" w:tplc="F2AE9D00">
      <w:start w:val="3"/>
      <w:numFmt w:val="decimal"/>
      <w:lvlText w:val="%1)"/>
      <w:lvlJc w:val="left"/>
      <w:pPr>
        <w:ind w:left="276" w:hanging="173"/>
      </w:pPr>
      <w:rPr>
        <w:rFonts w:ascii="Segoe UI" w:eastAsia="Segoe UI" w:hAnsi="Segoe UI" w:cs="Segoe UI" w:hint="default"/>
        <w:b w:val="0"/>
        <w:bCs w:val="0"/>
        <w:i w:val="0"/>
        <w:iCs w:val="0"/>
        <w:spacing w:val="-4"/>
        <w:w w:val="100"/>
        <w:sz w:val="18"/>
        <w:szCs w:val="18"/>
        <w:lang w:val="en-US" w:eastAsia="en-US" w:bidi="ar-SA"/>
      </w:rPr>
    </w:lvl>
    <w:lvl w:ilvl="1" w:tplc="78DCF9C2">
      <w:numFmt w:val="bullet"/>
      <w:lvlText w:val="•"/>
      <w:lvlJc w:val="left"/>
      <w:pPr>
        <w:ind w:left="696" w:hanging="173"/>
      </w:pPr>
      <w:rPr>
        <w:rFonts w:hint="default"/>
        <w:lang w:val="en-US" w:eastAsia="en-US" w:bidi="ar-SA"/>
      </w:rPr>
    </w:lvl>
    <w:lvl w:ilvl="2" w:tplc="3D5C4140">
      <w:numFmt w:val="bullet"/>
      <w:lvlText w:val="•"/>
      <w:lvlJc w:val="left"/>
      <w:pPr>
        <w:ind w:left="1113" w:hanging="173"/>
      </w:pPr>
      <w:rPr>
        <w:rFonts w:hint="default"/>
        <w:lang w:val="en-US" w:eastAsia="en-US" w:bidi="ar-SA"/>
      </w:rPr>
    </w:lvl>
    <w:lvl w:ilvl="3" w:tplc="B180FD52">
      <w:numFmt w:val="bullet"/>
      <w:lvlText w:val="•"/>
      <w:lvlJc w:val="left"/>
      <w:pPr>
        <w:ind w:left="1529" w:hanging="173"/>
      </w:pPr>
      <w:rPr>
        <w:rFonts w:hint="default"/>
        <w:lang w:val="en-US" w:eastAsia="en-US" w:bidi="ar-SA"/>
      </w:rPr>
    </w:lvl>
    <w:lvl w:ilvl="4" w:tplc="E71800F4">
      <w:numFmt w:val="bullet"/>
      <w:lvlText w:val="•"/>
      <w:lvlJc w:val="left"/>
      <w:pPr>
        <w:ind w:left="1946" w:hanging="173"/>
      </w:pPr>
      <w:rPr>
        <w:rFonts w:hint="default"/>
        <w:lang w:val="en-US" w:eastAsia="en-US" w:bidi="ar-SA"/>
      </w:rPr>
    </w:lvl>
    <w:lvl w:ilvl="5" w:tplc="E62E2CA6">
      <w:numFmt w:val="bullet"/>
      <w:lvlText w:val="•"/>
      <w:lvlJc w:val="left"/>
      <w:pPr>
        <w:ind w:left="2363" w:hanging="173"/>
      </w:pPr>
      <w:rPr>
        <w:rFonts w:hint="default"/>
        <w:lang w:val="en-US" w:eastAsia="en-US" w:bidi="ar-SA"/>
      </w:rPr>
    </w:lvl>
    <w:lvl w:ilvl="6" w:tplc="4B54250C">
      <w:numFmt w:val="bullet"/>
      <w:lvlText w:val="•"/>
      <w:lvlJc w:val="left"/>
      <w:pPr>
        <w:ind w:left="2779" w:hanging="173"/>
      </w:pPr>
      <w:rPr>
        <w:rFonts w:hint="default"/>
        <w:lang w:val="en-US" w:eastAsia="en-US" w:bidi="ar-SA"/>
      </w:rPr>
    </w:lvl>
    <w:lvl w:ilvl="7" w:tplc="95208B80">
      <w:numFmt w:val="bullet"/>
      <w:lvlText w:val="•"/>
      <w:lvlJc w:val="left"/>
      <w:pPr>
        <w:ind w:left="3196" w:hanging="173"/>
      </w:pPr>
      <w:rPr>
        <w:rFonts w:hint="default"/>
        <w:lang w:val="en-US" w:eastAsia="en-US" w:bidi="ar-SA"/>
      </w:rPr>
    </w:lvl>
    <w:lvl w:ilvl="8" w:tplc="18B2BED6">
      <w:numFmt w:val="bullet"/>
      <w:lvlText w:val="•"/>
      <w:lvlJc w:val="left"/>
      <w:pPr>
        <w:ind w:left="3612" w:hanging="173"/>
      </w:pPr>
      <w:rPr>
        <w:rFonts w:hint="default"/>
        <w:lang w:val="en-US" w:eastAsia="en-US" w:bidi="ar-SA"/>
      </w:rPr>
    </w:lvl>
  </w:abstractNum>
  <w:abstractNum w:abstractNumId="5" w15:restartNumberingAfterBreak="0">
    <w:nsid w:val="17D87AC7"/>
    <w:multiLevelType w:val="multilevel"/>
    <w:tmpl w:val="F3128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745DB4"/>
    <w:multiLevelType w:val="multilevel"/>
    <w:tmpl w:val="F534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6555A1"/>
    <w:multiLevelType w:val="hybridMultilevel"/>
    <w:tmpl w:val="DBDC2420"/>
    <w:lvl w:ilvl="0" w:tplc="ED986144">
      <w:numFmt w:val="bullet"/>
      <w:lvlText w:val=""/>
      <w:lvlJc w:val="left"/>
      <w:pPr>
        <w:ind w:left="465" w:hanging="360"/>
      </w:pPr>
      <w:rPr>
        <w:rFonts w:ascii="Segoe UI" w:eastAsia="Segoe UI" w:hAnsi="Segoe UI" w:cs="Segoe UI" w:hint="default"/>
      </w:rPr>
    </w:lvl>
    <w:lvl w:ilvl="1" w:tplc="40090003" w:tentative="1">
      <w:start w:val="1"/>
      <w:numFmt w:val="bullet"/>
      <w:lvlText w:val="o"/>
      <w:lvlJc w:val="left"/>
      <w:pPr>
        <w:ind w:left="1185" w:hanging="360"/>
      </w:pPr>
      <w:rPr>
        <w:rFonts w:ascii="Courier New" w:hAnsi="Courier New" w:cs="Courier New" w:hint="default"/>
      </w:rPr>
    </w:lvl>
    <w:lvl w:ilvl="2" w:tplc="40090005" w:tentative="1">
      <w:start w:val="1"/>
      <w:numFmt w:val="bullet"/>
      <w:lvlText w:val=""/>
      <w:lvlJc w:val="left"/>
      <w:pPr>
        <w:ind w:left="1905" w:hanging="360"/>
      </w:pPr>
      <w:rPr>
        <w:rFonts w:ascii="Wingdings" w:hAnsi="Wingdings" w:hint="default"/>
      </w:rPr>
    </w:lvl>
    <w:lvl w:ilvl="3" w:tplc="40090001" w:tentative="1">
      <w:start w:val="1"/>
      <w:numFmt w:val="bullet"/>
      <w:lvlText w:val=""/>
      <w:lvlJc w:val="left"/>
      <w:pPr>
        <w:ind w:left="2625" w:hanging="360"/>
      </w:pPr>
      <w:rPr>
        <w:rFonts w:ascii="Symbol" w:hAnsi="Symbol" w:hint="default"/>
      </w:rPr>
    </w:lvl>
    <w:lvl w:ilvl="4" w:tplc="40090003" w:tentative="1">
      <w:start w:val="1"/>
      <w:numFmt w:val="bullet"/>
      <w:lvlText w:val="o"/>
      <w:lvlJc w:val="left"/>
      <w:pPr>
        <w:ind w:left="3345" w:hanging="360"/>
      </w:pPr>
      <w:rPr>
        <w:rFonts w:ascii="Courier New" w:hAnsi="Courier New" w:cs="Courier New" w:hint="default"/>
      </w:rPr>
    </w:lvl>
    <w:lvl w:ilvl="5" w:tplc="40090005" w:tentative="1">
      <w:start w:val="1"/>
      <w:numFmt w:val="bullet"/>
      <w:lvlText w:val=""/>
      <w:lvlJc w:val="left"/>
      <w:pPr>
        <w:ind w:left="4065" w:hanging="360"/>
      </w:pPr>
      <w:rPr>
        <w:rFonts w:ascii="Wingdings" w:hAnsi="Wingdings" w:hint="default"/>
      </w:rPr>
    </w:lvl>
    <w:lvl w:ilvl="6" w:tplc="40090001" w:tentative="1">
      <w:start w:val="1"/>
      <w:numFmt w:val="bullet"/>
      <w:lvlText w:val=""/>
      <w:lvlJc w:val="left"/>
      <w:pPr>
        <w:ind w:left="4785" w:hanging="360"/>
      </w:pPr>
      <w:rPr>
        <w:rFonts w:ascii="Symbol" w:hAnsi="Symbol" w:hint="default"/>
      </w:rPr>
    </w:lvl>
    <w:lvl w:ilvl="7" w:tplc="40090003" w:tentative="1">
      <w:start w:val="1"/>
      <w:numFmt w:val="bullet"/>
      <w:lvlText w:val="o"/>
      <w:lvlJc w:val="left"/>
      <w:pPr>
        <w:ind w:left="5505" w:hanging="360"/>
      </w:pPr>
      <w:rPr>
        <w:rFonts w:ascii="Courier New" w:hAnsi="Courier New" w:cs="Courier New" w:hint="default"/>
      </w:rPr>
    </w:lvl>
    <w:lvl w:ilvl="8" w:tplc="40090005" w:tentative="1">
      <w:start w:val="1"/>
      <w:numFmt w:val="bullet"/>
      <w:lvlText w:val=""/>
      <w:lvlJc w:val="left"/>
      <w:pPr>
        <w:ind w:left="6225" w:hanging="360"/>
      </w:pPr>
      <w:rPr>
        <w:rFonts w:ascii="Wingdings" w:hAnsi="Wingdings" w:hint="default"/>
      </w:rPr>
    </w:lvl>
  </w:abstractNum>
  <w:abstractNum w:abstractNumId="8" w15:restartNumberingAfterBreak="0">
    <w:nsid w:val="225959CE"/>
    <w:multiLevelType w:val="hybridMultilevel"/>
    <w:tmpl w:val="F02AFED0"/>
    <w:lvl w:ilvl="0" w:tplc="4009000B">
      <w:start w:val="1"/>
      <w:numFmt w:val="bullet"/>
      <w:lvlText w:val=""/>
      <w:lvlJc w:val="left"/>
      <w:pPr>
        <w:ind w:left="825" w:hanging="360"/>
      </w:pPr>
      <w:rPr>
        <w:rFonts w:ascii="Wingdings" w:hAnsi="Wingdings" w:hint="default"/>
      </w:rPr>
    </w:lvl>
    <w:lvl w:ilvl="1" w:tplc="40090003" w:tentative="1">
      <w:start w:val="1"/>
      <w:numFmt w:val="bullet"/>
      <w:lvlText w:val="o"/>
      <w:lvlJc w:val="left"/>
      <w:pPr>
        <w:ind w:left="1545" w:hanging="360"/>
      </w:pPr>
      <w:rPr>
        <w:rFonts w:ascii="Courier New" w:hAnsi="Courier New" w:cs="Courier New" w:hint="default"/>
      </w:rPr>
    </w:lvl>
    <w:lvl w:ilvl="2" w:tplc="40090005" w:tentative="1">
      <w:start w:val="1"/>
      <w:numFmt w:val="bullet"/>
      <w:lvlText w:val=""/>
      <w:lvlJc w:val="left"/>
      <w:pPr>
        <w:ind w:left="2265" w:hanging="360"/>
      </w:pPr>
      <w:rPr>
        <w:rFonts w:ascii="Wingdings" w:hAnsi="Wingdings" w:hint="default"/>
      </w:rPr>
    </w:lvl>
    <w:lvl w:ilvl="3" w:tplc="40090001" w:tentative="1">
      <w:start w:val="1"/>
      <w:numFmt w:val="bullet"/>
      <w:lvlText w:val=""/>
      <w:lvlJc w:val="left"/>
      <w:pPr>
        <w:ind w:left="2985" w:hanging="360"/>
      </w:pPr>
      <w:rPr>
        <w:rFonts w:ascii="Symbol" w:hAnsi="Symbol" w:hint="default"/>
      </w:rPr>
    </w:lvl>
    <w:lvl w:ilvl="4" w:tplc="40090003" w:tentative="1">
      <w:start w:val="1"/>
      <w:numFmt w:val="bullet"/>
      <w:lvlText w:val="o"/>
      <w:lvlJc w:val="left"/>
      <w:pPr>
        <w:ind w:left="3705" w:hanging="360"/>
      </w:pPr>
      <w:rPr>
        <w:rFonts w:ascii="Courier New" w:hAnsi="Courier New" w:cs="Courier New" w:hint="default"/>
      </w:rPr>
    </w:lvl>
    <w:lvl w:ilvl="5" w:tplc="40090005" w:tentative="1">
      <w:start w:val="1"/>
      <w:numFmt w:val="bullet"/>
      <w:lvlText w:val=""/>
      <w:lvlJc w:val="left"/>
      <w:pPr>
        <w:ind w:left="4425" w:hanging="360"/>
      </w:pPr>
      <w:rPr>
        <w:rFonts w:ascii="Wingdings" w:hAnsi="Wingdings" w:hint="default"/>
      </w:rPr>
    </w:lvl>
    <w:lvl w:ilvl="6" w:tplc="40090001" w:tentative="1">
      <w:start w:val="1"/>
      <w:numFmt w:val="bullet"/>
      <w:lvlText w:val=""/>
      <w:lvlJc w:val="left"/>
      <w:pPr>
        <w:ind w:left="5145" w:hanging="360"/>
      </w:pPr>
      <w:rPr>
        <w:rFonts w:ascii="Symbol" w:hAnsi="Symbol" w:hint="default"/>
      </w:rPr>
    </w:lvl>
    <w:lvl w:ilvl="7" w:tplc="40090003" w:tentative="1">
      <w:start w:val="1"/>
      <w:numFmt w:val="bullet"/>
      <w:lvlText w:val="o"/>
      <w:lvlJc w:val="left"/>
      <w:pPr>
        <w:ind w:left="5865" w:hanging="360"/>
      </w:pPr>
      <w:rPr>
        <w:rFonts w:ascii="Courier New" w:hAnsi="Courier New" w:cs="Courier New" w:hint="default"/>
      </w:rPr>
    </w:lvl>
    <w:lvl w:ilvl="8" w:tplc="40090005" w:tentative="1">
      <w:start w:val="1"/>
      <w:numFmt w:val="bullet"/>
      <w:lvlText w:val=""/>
      <w:lvlJc w:val="left"/>
      <w:pPr>
        <w:ind w:left="6585" w:hanging="360"/>
      </w:pPr>
      <w:rPr>
        <w:rFonts w:ascii="Wingdings" w:hAnsi="Wingdings" w:hint="default"/>
      </w:rPr>
    </w:lvl>
  </w:abstractNum>
  <w:abstractNum w:abstractNumId="9" w15:restartNumberingAfterBreak="0">
    <w:nsid w:val="23285E3F"/>
    <w:multiLevelType w:val="hybridMultilevel"/>
    <w:tmpl w:val="BCB87B2C"/>
    <w:lvl w:ilvl="0" w:tplc="40090001">
      <w:start w:val="1"/>
      <w:numFmt w:val="bullet"/>
      <w:lvlText w:val=""/>
      <w:lvlJc w:val="left"/>
      <w:pPr>
        <w:ind w:left="825" w:hanging="360"/>
      </w:pPr>
      <w:rPr>
        <w:rFonts w:ascii="Symbol" w:hAnsi="Symbol" w:hint="default"/>
      </w:rPr>
    </w:lvl>
    <w:lvl w:ilvl="1" w:tplc="40090003" w:tentative="1">
      <w:start w:val="1"/>
      <w:numFmt w:val="bullet"/>
      <w:lvlText w:val="o"/>
      <w:lvlJc w:val="left"/>
      <w:pPr>
        <w:ind w:left="1545" w:hanging="360"/>
      </w:pPr>
      <w:rPr>
        <w:rFonts w:ascii="Courier New" w:hAnsi="Courier New" w:cs="Courier New" w:hint="default"/>
      </w:rPr>
    </w:lvl>
    <w:lvl w:ilvl="2" w:tplc="40090005" w:tentative="1">
      <w:start w:val="1"/>
      <w:numFmt w:val="bullet"/>
      <w:lvlText w:val=""/>
      <w:lvlJc w:val="left"/>
      <w:pPr>
        <w:ind w:left="2265" w:hanging="360"/>
      </w:pPr>
      <w:rPr>
        <w:rFonts w:ascii="Wingdings" w:hAnsi="Wingdings" w:hint="default"/>
      </w:rPr>
    </w:lvl>
    <w:lvl w:ilvl="3" w:tplc="40090001" w:tentative="1">
      <w:start w:val="1"/>
      <w:numFmt w:val="bullet"/>
      <w:lvlText w:val=""/>
      <w:lvlJc w:val="left"/>
      <w:pPr>
        <w:ind w:left="2985" w:hanging="360"/>
      </w:pPr>
      <w:rPr>
        <w:rFonts w:ascii="Symbol" w:hAnsi="Symbol" w:hint="default"/>
      </w:rPr>
    </w:lvl>
    <w:lvl w:ilvl="4" w:tplc="40090003" w:tentative="1">
      <w:start w:val="1"/>
      <w:numFmt w:val="bullet"/>
      <w:lvlText w:val="o"/>
      <w:lvlJc w:val="left"/>
      <w:pPr>
        <w:ind w:left="3705" w:hanging="360"/>
      </w:pPr>
      <w:rPr>
        <w:rFonts w:ascii="Courier New" w:hAnsi="Courier New" w:cs="Courier New" w:hint="default"/>
      </w:rPr>
    </w:lvl>
    <w:lvl w:ilvl="5" w:tplc="40090005" w:tentative="1">
      <w:start w:val="1"/>
      <w:numFmt w:val="bullet"/>
      <w:lvlText w:val=""/>
      <w:lvlJc w:val="left"/>
      <w:pPr>
        <w:ind w:left="4425" w:hanging="360"/>
      </w:pPr>
      <w:rPr>
        <w:rFonts w:ascii="Wingdings" w:hAnsi="Wingdings" w:hint="default"/>
      </w:rPr>
    </w:lvl>
    <w:lvl w:ilvl="6" w:tplc="40090001" w:tentative="1">
      <w:start w:val="1"/>
      <w:numFmt w:val="bullet"/>
      <w:lvlText w:val=""/>
      <w:lvlJc w:val="left"/>
      <w:pPr>
        <w:ind w:left="5145" w:hanging="360"/>
      </w:pPr>
      <w:rPr>
        <w:rFonts w:ascii="Symbol" w:hAnsi="Symbol" w:hint="default"/>
      </w:rPr>
    </w:lvl>
    <w:lvl w:ilvl="7" w:tplc="40090003" w:tentative="1">
      <w:start w:val="1"/>
      <w:numFmt w:val="bullet"/>
      <w:lvlText w:val="o"/>
      <w:lvlJc w:val="left"/>
      <w:pPr>
        <w:ind w:left="5865" w:hanging="360"/>
      </w:pPr>
      <w:rPr>
        <w:rFonts w:ascii="Courier New" w:hAnsi="Courier New" w:cs="Courier New" w:hint="default"/>
      </w:rPr>
    </w:lvl>
    <w:lvl w:ilvl="8" w:tplc="40090005" w:tentative="1">
      <w:start w:val="1"/>
      <w:numFmt w:val="bullet"/>
      <w:lvlText w:val=""/>
      <w:lvlJc w:val="left"/>
      <w:pPr>
        <w:ind w:left="6585" w:hanging="360"/>
      </w:pPr>
      <w:rPr>
        <w:rFonts w:ascii="Wingdings" w:hAnsi="Wingdings" w:hint="default"/>
      </w:rPr>
    </w:lvl>
  </w:abstractNum>
  <w:abstractNum w:abstractNumId="10" w15:restartNumberingAfterBreak="0">
    <w:nsid w:val="28E76226"/>
    <w:multiLevelType w:val="multilevel"/>
    <w:tmpl w:val="552CEF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CB24F2"/>
    <w:multiLevelType w:val="multilevel"/>
    <w:tmpl w:val="3B98C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013E2A"/>
    <w:multiLevelType w:val="multilevel"/>
    <w:tmpl w:val="2FD0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B405BE"/>
    <w:multiLevelType w:val="hybridMultilevel"/>
    <w:tmpl w:val="165E9A3E"/>
    <w:lvl w:ilvl="0" w:tplc="4009000F">
      <w:start w:val="1"/>
      <w:numFmt w:val="decimal"/>
      <w:lvlText w:val="%1."/>
      <w:lvlJc w:val="left"/>
      <w:pPr>
        <w:ind w:left="825" w:hanging="360"/>
      </w:pPr>
      <w:rPr>
        <w:rFonts w:hint="default"/>
      </w:rPr>
    </w:lvl>
    <w:lvl w:ilvl="1" w:tplc="FFFFFFFF" w:tentative="1">
      <w:start w:val="1"/>
      <w:numFmt w:val="bullet"/>
      <w:lvlText w:val="o"/>
      <w:lvlJc w:val="left"/>
      <w:pPr>
        <w:ind w:left="1545" w:hanging="360"/>
      </w:pPr>
      <w:rPr>
        <w:rFonts w:ascii="Courier New" w:hAnsi="Courier New" w:cs="Courier New" w:hint="default"/>
      </w:rPr>
    </w:lvl>
    <w:lvl w:ilvl="2" w:tplc="FFFFFFFF" w:tentative="1">
      <w:start w:val="1"/>
      <w:numFmt w:val="bullet"/>
      <w:lvlText w:val=""/>
      <w:lvlJc w:val="left"/>
      <w:pPr>
        <w:ind w:left="2265" w:hanging="360"/>
      </w:pPr>
      <w:rPr>
        <w:rFonts w:ascii="Wingdings" w:hAnsi="Wingdings" w:hint="default"/>
      </w:rPr>
    </w:lvl>
    <w:lvl w:ilvl="3" w:tplc="FFFFFFFF" w:tentative="1">
      <w:start w:val="1"/>
      <w:numFmt w:val="bullet"/>
      <w:lvlText w:val=""/>
      <w:lvlJc w:val="left"/>
      <w:pPr>
        <w:ind w:left="2985" w:hanging="360"/>
      </w:pPr>
      <w:rPr>
        <w:rFonts w:ascii="Symbol" w:hAnsi="Symbol" w:hint="default"/>
      </w:rPr>
    </w:lvl>
    <w:lvl w:ilvl="4" w:tplc="FFFFFFFF" w:tentative="1">
      <w:start w:val="1"/>
      <w:numFmt w:val="bullet"/>
      <w:lvlText w:val="o"/>
      <w:lvlJc w:val="left"/>
      <w:pPr>
        <w:ind w:left="3705" w:hanging="360"/>
      </w:pPr>
      <w:rPr>
        <w:rFonts w:ascii="Courier New" w:hAnsi="Courier New" w:cs="Courier New" w:hint="default"/>
      </w:rPr>
    </w:lvl>
    <w:lvl w:ilvl="5" w:tplc="FFFFFFFF" w:tentative="1">
      <w:start w:val="1"/>
      <w:numFmt w:val="bullet"/>
      <w:lvlText w:val=""/>
      <w:lvlJc w:val="left"/>
      <w:pPr>
        <w:ind w:left="4425" w:hanging="360"/>
      </w:pPr>
      <w:rPr>
        <w:rFonts w:ascii="Wingdings" w:hAnsi="Wingdings" w:hint="default"/>
      </w:rPr>
    </w:lvl>
    <w:lvl w:ilvl="6" w:tplc="FFFFFFFF" w:tentative="1">
      <w:start w:val="1"/>
      <w:numFmt w:val="bullet"/>
      <w:lvlText w:val=""/>
      <w:lvlJc w:val="left"/>
      <w:pPr>
        <w:ind w:left="5145" w:hanging="360"/>
      </w:pPr>
      <w:rPr>
        <w:rFonts w:ascii="Symbol" w:hAnsi="Symbol" w:hint="default"/>
      </w:rPr>
    </w:lvl>
    <w:lvl w:ilvl="7" w:tplc="FFFFFFFF" w:tentative="1">
      <w:start w:val="1"/>
      <w:numFmt w:val="bullet"/>
      <w:lvlText w:val="o"/>
      <w:lvlJc w:val="left"/>
      <w:pPr>
        <w:ind w:left="5865" w:hanging="360"/>
      </w:pPr>
      <w:rPr>
        <w:rFonts w:ascii="Courier New" w:hAnsi="Courier New" w:cs="Courier New" w:hint="default"/>
      </w:rPr>
    </w:lvl>
    <w:lvl w:ilvl="8" w:tplc="FFFFFFFF" w:tentative="1">
      <w:start w:val="1"/>
      <w:numFmt w:val="bullet"/>
      <w:lvlText w:val=""/>
      <w:lvlJc w:val="left"/>
      <w:pPr>
        <w:ind w:left="6585" w:hanging="360"/>
      </w:pPr>
      <w:rPr>
        <w:rFonts w:ascii="Wingdings" w:hAnsi="Wingdings" w:hint="default"/>
      </w:rPr>
    </w:lvl>
  </w:abstractNum>
  <w:abstractNum w:abstractNumId="14" w15:restartNumberingAfterBreak="0">
    <w:nsid w:val="42F6108D"/>
    <w:multiLevelType w:val="hybridMultilevel"/>
    <w:tmpl w:val="628C20E8"/>
    <w:lvl w:ilvl="0" w:tplc="A7F268C6">
      <w:numFmt w:val="bullet"/>
      <w:lvlText w:val=""/>
      <w:lvlJc w:val="left"/>
      <w:pPr>
        <w:ind w:left="892" w:hanging="361"/>
      </w:pPr>
      <w:rPr>
        <w:rFonts w:ascii="Symbol" w:eastAsia="Symbol" w:hAnsi="Symbol" w:cs="Symbol" w:hint="default"/>
        <w:b w:val="0"/>
        <w:bCs w:val="0"/>
        <w:i w:val="0"/>
        <w:iCs w:val="0"/>
        <w:color w:val="404040"/>
        <w:w w:val="100"/>
        <w:sz w:val="20"/>
        <w:szCs w:val="20"/>
        <w:lang w:val="en-US" w:eastAsia="en-US" w:bidi="ar-SA"/>
      </w:rPr>
    </w:lvl>
    <w:lvl w:ilvl="1" w:tplc="DACC43BC">
      <w:numFmt w:val="bullet"/>
      <w:lvlText w:val="•"/>
      <w:lvlJc w:val="left"/>
      <w:pPr>
        <w:ind w:left="1730" w:hanging="361"/>
      </w:pPr>
      <w:rPr>
        <w:rFonts w:hint="default"/>
        <w:lang w:val="en-US" w:eastAsia="en-US" w:bidi="ar-SA"/>
      </w:rPr>
    </w:lvl>
    <w:lvl w:ilvl="2" w:tplc="0010BD04">
      <w:numFmt w:val="bullet"/>
      <w:lvlText w:val="•"/>
      <w:lvlJc w:val="left"/>
      <w:pPr>
        <w:ind w:left="2561" w:hanging="361"/>
      </w:pPr>
      <w:rPr>
        <w:rFonts w:hint="default"/>
        <w:lang w:val="en-US" w:eastAsia="en-US" w:bidi="ar-SA"/>
      </w:rPr>
    </w:lvl>
    <w:lvl w:ilvl="3" w:tplc="EAE4F2A8">
      <w:numFmt w:val="bullet"/>
      <w:lvlText w:val="•"/>
      <w:lvlJc w:val="left"/>
      <w:pPr>
        <w:ind w:left="3391" w:hanging="361"/>
      </w:pPr>
      <w:rPr>
        <w:rFonts w:hint="default"/>
        <w:lang w:val="en-US" w:eastAsia="en-US" w:bidi="ar-SA"/>
      </w:rPr>
    </w:lvl>
    <w:lvl w:ilvl="4" w:tplc="BF8CCFA8">
      <w:numFmt w:val="bullet"/>
      <w:lvlText w:val="•"/>
      <w:lvlJc w:val="left"/>
      <w:pPr>
        <w:ind w:left="4222" w:hanging="361"/>
      </w:pPr>
      <w:rPr>
        <w:rFonts w:hint="default"/>
        <w:lang w:val="en-US" w:eastAsia="en-US" w:bidi="ar-SA"/>
      </w:rPr>
    </w:lvl>
    <w:lvl w:ilvl="5" w:tplc="E82091B2">
      <w:numFmt w:val="bullet"/>
      <w:lvlText w:val="•"/>
      <w:lvlJc w:val="left"/>
      <w:pPr>
        <w:ind w:left="5052" w:hanging="361"/>
      </w:pPr>
      <w:rPr>
        <w:rFonts w:hint="default"/>
        <w:lang w:val="en-US" w:eastAsia="en-US" w:bidi="ar-SA"/>
      </w:rPr>
    </w:lvl>
    <w:lvl w:ilvl="6" w:tplc="CCFA44FE">
      <w:numFmt w:val="bullet"/>
      <w:lvlText w:val="•"/>
      <w:lvlJc w:val="left"/>
      <w:pPr>
        <w:ind w:left="5883" w:hanging="361"/>
      </w:pPr>
      <w:rPr>
        <w:rFonts w:hint="default"/>
        <w:lang w:val="en-US" w:eastAsia="en-US" w:bidi="ar-SA"/>
      </w:rPr>
    </w:lvl>
    <w:lvl w:ilvl="7" w:tplc="18F26CF8">
      <w:numFmt w:val="bullet"/>
      <w:lvlText w:val="•"/>
      <w:lvlJc w:val="left"/>
      <w:pPr>
        <w:ind w:left="6713" w:hanging="361"/>
      </w:pPr>
      <w:rPr>
        <w:rFonts w:hint="default"/>
        <w:lang w:val="en-US" w:eastAsia="en-US" w:bidi="ar-SA"/>
      </w:rPr>
    </w:lvl>
    <w:lvl w:ilvl="8" w:tplc="E65E5D52">
      <w:numFmt w:val="bullet"/>
      <w:lvlText w:val="•"/>
      <w:lvlJc w:val="left"/>
      <w:pPr>
        <w:ind w:left="7544" w:hanging="361"/>
      </w:pPr>
      <w:rPr>
        <w:rFonts w:hint="default"/>
        <w:lang w:val="en-US" w:eastAsia="en-US" w:bidi="ar-SA"/>
      </w:rPr>
    </w:lvl>
  </w:abstractNum>
  <w:abstractNum w:abstractNumId="15" w15:restartNumberingAfterBreak="0">
    <w:nsid w:val="49A92433"/>
    <w:multiLevelType w:val="multilevel"/>
    <w:tmpl w:val="E5F45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9E7A91"/>
    <w:multiLevelType w:val="multilevel"/>
    <w:tmpl w:val="E548B6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EFA0789"/>
    <w:multiLevelType w:val="multilevel"/>
    <w:tmpl w:val="AC8C2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237229"/>
    <w:multiLevelType w:val="multilevel"/>
    <w:tmpl w:val="A838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3240F3"/>
    <w:multiLevelType w:val="hybridMultilevel"/>
    <w:tmpl w:val="EBB628A2"/>
    <w:lvl w:ilvl="0" w:tplc="4E568840">
      <w:start w:val="2"/>
      <w:numFmt w:val="decimal"/>
      <w:lvlText w:val="%1)"/>
      <w:lvlJc w:val="left"/>
      <w:pPr>
        <w:ind w:left="335" w:hanging="226"/>
      </w:pPr>
      <w:rPr>
        <w:rFonts w:ascii="Segoe UI" w:eastAsia="Segoe UI" w:hAnsi="Segoe UI" w:cs="Segoe UI" w:hint="default"/>
        <w:b w:val="0"/>
        <w:bCs w:val="0"/>
        <w:i w:val="0"/>
        <w:iCs w:val="0"/>
        <w:spacing w:val="0"/>
        <w:w w:val="100"/>
        <w:sz w:val="20"/>
        <w:szCs w:val="20"/>
        <w:lang w:val="en-US" w:eastAsia="en-US" w:bidi="ar-SA"/>
      </w:rPr>
    </w:lvl>
    <w:lvl w:ilvl="1" w:tplc="AA9C9C0C">
      <w:numFmt w:val="bullet"/>
      <w:lvlText w:val="•"/>
      <w:lvlJc w:val="left"/>
      <w:pPr>
        <w:ind w:left="1226" w:hanging="226"/>
      </w:pPr>
      <w:rPr>
        <w:rFonts w:hint="default"/>
        <w:lang w:val="en-US" w:eastAsia="en-US" w:bidi="ar-SA"/>
      </w:rPr>
    </w:lvl>
    <w:lvl w:ilvl="2" w:tplc="0598E01E">
      <w:numFmt w:val="bullet"/>
      <w:lvlText w:val="•"/>
      <w:lvlJc w:val="left"/>
      <w:pPr>
        <w:ind w:left="2113" w:hanging="226"/>
      </w:pPr>
      <w:rPr>
        <w:rFonts w:hint="default"/>
        <w:lang w:val="en-US" w:eastAsia="en-US" w:bidi="ar-SA"/>
      </w:rPr>
    </w:lvl>
    <w:lvl w:ilvl="3" w:tplc="8336401A">
      <w:numFmt w:val="bullet"/>
      <w:lvlText w:val="•"/>
      <w:lvlJc w:val="left"/>
      <w:pPr>
        <w:ind w:left="2999" w:hanging="226"/>
      </w:pPr>
      <w:rPr>
        <w:rFonts w:hint="default"/>
        <w:lang w:val="en-US" w:eastAsia="en-US" w:bidi="ar-SA"/>
      </w:rPr>
    </w:lvl>
    <w:lvl w:ilvl="4" w:tplc="AAA4E150">
      <w:numFmt w:val="bullet"/>
      <w:lvlText w:val="•"/>
      <w:lvlJc w:val="left"/>
      <w:pPr>
        <w:ind w:left="3886" w:hanging="226"/>
      </w:pPr>
      <w:rPr>
        <w:rFonts w:hint="default"/>
        <w:lang w:val="en-US" w:eastAsia="en-US" w:bidi="ar-SA"/>
      </w:rPr>
    </w:lvl>
    <w:lvl w:ilvl="5" w:tplc="69BE337E">
      <w:numFmt w:val="bullet"/>
      <w:lvlText w:val="•"/>
      <w:lvlJc w:val="left"/>
      <w:pPr>
        <w:ind w:left="4772" w:hanging="226"/>
      </w:pPr>
      <w:rPr>
        <w:rFonts w:hint="default"/>
        <w:lang w:val="en-US" w:eastAsia="en-US" w:bidi="ar-SA"/>
      </w:rPr>
    </w:lvl>
    <w:lvl w:ilvl="6" w:tplc="F7647EF0">
      <w:numFmt w:val="bullet"/>
      <w:lvlText w:val="•"/>
      <w:lvlJc w:val="left"/>
      <w:pPr>
        <w:ind w:left="5659" w:hanging="226"/>
      </w:pPr>
      <w:rPr>
        <w:rFonts w:hint="default"/>
        <w:lang w:val="en-US" w:eastAsia="en-US" w:bidi="ar-SA"/>
      </w:rPr>
    </w:lvl>
    <w:lvl w:ilvl="7" w:tplc="3B38361C">
      <w:numFmt w:val="bullet"/>
      <w:lvlText w:val="•"/>
      <w:lvlJc w:val="left"/>
      <w:pPr>
        <w:ind w:left="6545" w:hanging="226"/>
      </w:pPr>
      <w:rPr>
        <w:rFonts w:hint="default"/>
        <w:lang w:val="en-US" w:eastAsia="en-US" w:bidi="ar-SA"/>
      </w:rPr>
    </w:lvl>
    <w:lvl w:ilvl="8" w:tplc="5C22E3F6">
      <w:numFmt w:val="bullet"/>
      <w:lvlText w:val="•"/>
      <w:lvlJc w:val="left"/>
      <w:pPr>
        <w:ind w:left="7432" w:hanging="226"/>
      </w:pPr>
      <w:rPr>
        <w:rFonts w:hint="default"/>
        <w:lang w:val="en-US" w:eastAsia="en-US" w:bidi="ar-SA"/>
      </w:rPr>
    </w:lvl>
  </w:abstractNum>
  <w:abstractNum w:abstractNumId="20" w15:restartNumberingAfterBreak="0">
    <w:nsid w:val="61F82EE9"/>
    <w:multiLevelType w:val="multilevel"/>
    <w:tmpl w:val="A5D6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94799C"/>
    <w:multiLevelType w:val="multilevel"/>
    <w:tmpl w:val="4306A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F868B0"/>
    <w:multiLevelType w:val="multilevel"/>
    <w:tmpl w:val="F14C9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EA32597"/>
    <w:multiLevelType w:val="hybridMultilevel"/>
    <w:tmpl w:val="9BC66866"/>
    <w:lvl w:ilvl="0" w:tplc="4009000B">
      <w:start w:val="1"/>
      <w:numFmt w:val="bullet"/>
      <w:lvlText w:val=""/>
      <w:lvlJc w:val="left"/>
      <w:pPr>
        <w:ind w:left="825" w:hanging="360"/>
      </w:pPr>
      <w:rPr>
        <w:rFonts w:ascii="Wingdings" w:hAnsi="Wingdings" w:hint="default"/>
      </w:rPr>
    </w:lvl>
    <w:lvl w:ilvl="1" w:tplc="40090003" w:tentative="1">
      <w:start w:val="1"/>
      <w:numFmt w:val="bullet"/>
      <w:lvlText w:val="o"/>
      <w:lvlJc w:val="left"/>
      <w:pPr>
        <w:ind w:left="1545" w:hanging="360"/>
      </w:pPr>
      <w:rPr>
        <w:rFonts w:ascii="Courier New" w:hAnsi="Courier New" w:cs="Courier New" w:hint="default"/>
      </w:rPr>
    </w:lvl>
    <w:lvl w:ilvl="2" w:tplc="40090005" w:tentative="1">
      <w:start w:val="1"/>
      <w:numFmt w:val="bullet"/>
      <w:lvlText w:val=""/>
      <w:lvlJc w:val="left"/>
      <w:pPr>
        <w:ind w:left="2265" w:hanging="360"/>
      </w:pPr>
      <w:rPr>
        <w:rFonts w:ascii="Wingdings" w:hAnsi="Wingdings" w:hint="default"/>
      </w:rPr>
    </w:lvl>
    <w:lvl w:ilvl="3" w:tplc="40090001" w:tentative="1">
      <w:start w:val="1"/>
      <w:numFmt w:val="bullet"/>
      <w:lvlText w:val=""/>
      <w:lvlJc w:val="left"/>
      <w:pPr>
        <w:ind w:left="2985" w:hanging="360"/>
      </w:pPr>
      <w:rPr>
        <w:rFonts w:ascii="Symbol" w:hAnsi="Symbol" w:hint="default"/>
      </w:rPr>
    </w:lvl>
    <w:lvl w:ilvl="4" w:tplc="40090003" w:tentative="1">
      <w:start w:val="1"/>
      <w:numFmt w:val="bullet"/>
      <w:lvlText w:val="o"/>
      <w:lvlJc w:val="left"/>
      <w:pPr>
        <w:ind w:left="3705" w:hanging="360"/>
      </w:pPr>
      <w:rPr>
        <w:rFonts w:ascii="Courier New" w:hAnsi="Courier New" w:cs="Courier New" w:hint="default"/>
      </w:rPr>
    </w:lvl>
    <w:lvl w:ilvl="5" w:tplc="40090005" w:tentative="1">
      <w:start w:val="1"/>
      <w:numFmt w:val="bullet"/>
      <w:lvlText w:val=""/>
      <w:lvlJc w:val="left"/>
      <w:pPr>
        <w:ind w:left="4425" w:hanging="360"/>
      </w:pPr>
      <w:rPr>
        <w:rFonts w:ascii="Wingdings" w:hAnsi="Wingdings" w:hint="default"/>
      </w:rPr>
    </w:lvl>
    <w:lvl w:ilvl="6" w:tplc="40090001" w:tentative="1">
      <w:start w:val="1"/>
      <w:numFmt w:val="bullet"/>
      <w:lvlText w:val=""/>
      <w:lvlJc w:val="left"/>
      <w:pPr>
        <w:ind w:left="5145" w:hanging="360"/>
      </w:pPr>
      <w:rPr>
        <w:rFonts w:ascii="Symbol" w:hAnsi="Symbol" w:hint="default"/>
      </w:rPr>
    </w:lvl>
    <w:lvl w:ilvl="7" w:tplc="40090003" w:tentative="1">
      <w:start w:val="1"/>
      <w:numFmt w:val="bullet"/>
      <w:lvlText w:val="o"/>
      <w:lvlJc w:val="left"/>
      <w:pPr>
        <w:ind w:left="5865" w:hanging="360"/>
      </w:pPr>
      <w:rPr>
        <w:rFonts w:ascii="Courier New" w:hAnsi="Courier New" w:cs="Courier New" w:hint="default"/>
      </w:rPr>
    </w:lvl>
    <w:lvl w:ilvl="8" w:tplc="40090005" w:tentative="1">
      <w:start w:val="1"/>
      <w:numFmt w:val="bullet"/>
      <w:lvlText w:val=""/>
      <w:lvlJc w:val="left"/>
      <w:pPr>
        <w:ind w:left="6585" w:hanging="360"/>
      </w:pPr>
      <w:rPr>
        <w:rFonts w:ascii="Wingdings" w:hAnsi="Wingdings" w:hint="default"/>
      </w:rPr>
    </w:lvl>
  </w:abstractNum>
  <w:abstractNum w:abstractNumId="24" w15:restartNumberingAfterBreak="0">
    <w:nsid w:val="72836CC2"/>
    <w:multiLevelType w:val="multilevel"/>
    <w:tmpl w:val="4838E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671E26"/>
    <w:multiLevelType w:val="hybridMultilevel"/>
    <w:tmpl w:val="BE00ACE6"/>
    <w:lvl w:ilvl="0" w:tplc="A17C7ADC">
      <w:numFmt w:val="bullet"/>
      <w:lvlText w:val=""/>
      <w:lvlJc w:val="left"/>
      <w:pPr>
        <w:ind w:left="465" w:hanging="360"/>
      </w:pPr>
      <w:rPr>
        <w:rFonts w:ascii="Segoe UI" w:eastAsia="Segoe UI" w:hAnsi="Segoe UI" w:cs="Segoe UI" w:hint="default"/>
      </w:rPr>
    </w:lvl>
    <w:lvl w:ilvl="1" w:tplc="40090003" w:tentative="1">
      <w:start w:val="1"/>
      <w:numFmt w:val="bullet"/>
      <w:lvlText w:val="o"/>
      <w:lvlJc w:val="left"/>
      <w:pPr>
        <w:ind w:left="1185" w:hanging="360"/>
      </w:pPr>
      <w:rPr>
        <w:rFonts w:ascii="Courier New" w:hAnsi="Courier New" w:cs="Courier New" w:hint="default"/>
      </w:rPr>
    </w:lvl>
    <w:lvl w:ilvl="2" w:tplc="40090005" w:tentative="1">
      <w:start w:val="1"/>
      <w:numFmt w:val="bullet"/>
      <w:lvlText w:val=""/>
      <w:lvlJc w:val="left"/>
      <w:pPr>
        <w:ind w:left="1905" w:hanging="360"/>
      </w:pPr>
      <w:rPr>
        <w:rFonts w:ascii="Wingdings" w:hAnsi="Wingdings" w:hint="default"/>
      </w:rPr>
    </w:lvl>
    <w:lvl w:ilvl="3" w:tplc="40090001" w:tentative="1">
      <w:start w:val="1"/>
      <w:numFmt w:val="bullet"/>
      <w:lvlText w:val=""/>
      <w:lvlJc w:val="left"/>
      <w:pPr>
        <w:ind w:left="2625" w:hanging="360"/>
      </w:pPr>
      <w:rPr>
        <w:rFonts w:ascii="Symbol" w:hAnsi="Symbol" w:hint="default"/>
      </w:rPr>
    </w:lvl>
    <w:lvl w:ilvl="4" w:tplc="40090003" w:tentative="1">
      <w:start w:val="1"/>
      <w:numFmt w:val="bullet"/>
      <w:lvlText w:val="o"/>
      <w:lvlJc w:val="left"/>
      <w:pPr>
        <w:ind w:left="3345" w:hanging="360"/>
      </w:pPr>
      <w:rPr>
        <w:rFonts w:ascii="Courier New" w:hAnsi="Courier New" w:cs="Courier New" w:hint="default"/>
      </w:rPr>
    </w:lvl>
    <w:lvl w:ilvl="5" w:tplc="40090005" w:tentative="1">
      <w:start w:val="1"/>
      <w:numFmt w:val="bullet"/>
      <w:lvlText w:val=""/>
      <w:lvlJc w:val="left"/>
      <w:pPr>
        <w:ind w:left="4065" w:hanging="360"/>
      </w:pPr>
      <w:rPr>
        <w:rFonts w:ascii="Wingdings" w:hAnsi="Wingdings" w:hint="default"/>
      </w:rPr>
    </w:lvl>
    <w:lvl w:ilvl="6" w:tplc="40090001" w:tentative="1">
      <w:start w:val="1"/>
      <w:numFmt w:val="bullet"/>
      <w:lvlText w:val=""/>
      <w:lvlJc w:val="left"/>
      <w:pPr>
        <w:ind w:left="4785" w:hanging="360"/>
      </w:pPr>
      <w:rPr>
        <w:rFonts w:ascii="Symbol" w:hAnsi="Symbol" w:hint="default"/>
      </w:rPr>
    </w:lvl>
    <w:lvl w:ilvl="7" w:tplc="40090003" w:tentative="1">
      <w:start w:val="1"/>
      <w:numFmt w:val="bullet"/>
      <w:lvlText w:val="o"/>
      <w:lvlJc w:val="left"/>
      <w:pPr>
        <w:ind w:left="5505" w:hanging="360"/>
      </w:pPr>
      <w:rPr>
        <w:rFonts w:ascii="Courier New" w:hAnsi="Courier New" w:cs="Courier New" w:hint="default"/>
      </w:rPr>
    </w:lvl>
    <w:lvl w:ilvl="8" w:tplc="40090005" w:tentative="1">
      <w:start w:val="1"/>
      <w:numFmt w:val="bullet"/>
      <w:lvlText w:val=""/>
      <w:lvlJc w:val="left"/>
      <w:pPr>
        <w:ind w:left="6225" w:hanging="360"/>
      </w:pPr>
      <w:rPr>
        <w:rFonts w:ascii="Wingdings" w:hAnsi="Wingdings" w:hint="default"/>
      </w:rPr>
    </w:lvl>
  </w:abstractNum>
  <w:num w:numId="1" w16cid:durableId="1101490793">
    <w:abstractNumId w:val="19"/>
  </w:num>
  <w:num w:numId="2" w16cid:durableId="37780652">
    <w:abstractNumId w:val="4"/>
  </w:num>
  <w:num w:numId="3" w16cid:durableId="1324430222">
    <w:abstractNumId w:val="1"/>
  </w:num>
  <w:num w:numId="4" w16cid:durableId="1968388698">
    <w:abstractNumId w:val="14"/>
  </w:num>
  <w:num w:numId="5" w16cid:durableId="818112089">
    <w:abstractNumId w:val="5"/>
  </w:num>
  <w:num w:numId="6" w16cid:durableId="1433015388">
    <w:abstractNumId w:val="10"/>
  </w:num>
  <w:num w:numId="7" w16cid:durableId="1503742352">
    <w:abstractNumId w:val="20"/>
  </w:num>
  <w:num w:numId="8" w16cid:durableId="2027634358">
    <w:abstractNumId w:val="21"/>
  </w:num>
  <w:num w:numId="9" w16cid:durableId="431317170">
    <w:abstractNumId w:val="2"/>
  </w:num>
  <w:num w:numId="10" w16cid:durableId="969046834">
    <w:abstractNumId w:val="0"/>
  </w:num>
  <w:num w:numId="11" w16cid:durableId="1307321816">
    <w:abstractNumId w:val="6"/>
  </w:num>
  <w:num w:numId="12" w16cid:durableId="1087073218">
    <w:abstractNumId w:val="3"/>
  </w:num>
  <w:num w:numId="13" w16cid:durableId="1736470937">
    <w:abstractNumId w:val="11"/>
  </w:num>
  <w:num w:numId="14" w16cid:durableId="1147235894">
    <w:abstractNumId w:val="16"/>
  </w:num>
  <w:num w:numId="15" w16cid:durableId="1132552814">
    <w:abstractNumId w:val="18"/>
  </w:num>
  <w:num w:numId="16" w16cid:durableId="1965571678">
    <w:abstractNumId w:val="22"/>
  </w:num>
  <w:num w:numId="17" w16cid:durableId="1172061133">
    <w:abstractNumId w:val="17"/>
  </w:num>
  <w:num w:numId="18" w16cid:durableId="175267198">
    <w:abstractNumId w:val="12"/>
  </w:num>
  <w:num w:numId="19" w16cid:durableId="818613658">
    <w:abstractNumId w:val="15"/>
  </w:num>
  <w:num w:numId="20" w16cid:durableId="714427057">
    <w:abstractNumId w:val="24"/>
  </w:num>
  <w:num w:numId="21" w16cid:durableId="1873808191">
    <w:abstractNumId w:val="8"/>
  </w:num>
  <w:num w:numId="22" w16cid:durableId="746193425">
    <w:abstractNumId w:val="7"/>
  </w:num>
  <w:num w:numId="23" w16cid:durableId="35400076">
    <w:abstractNumId w:val="9"/>
  </w:num>
  <w:num w:numId="24" w16cid:durableId="551425597">
    <w:abstractNumId w:val="25"/>
  </w:num>
  <w:num w:numId="25" w16cid:durableId="153689068">
    <w:abstractNumId w:val="23"/>
  </w:num>
  <w:num w:numId="26" w16cid:durableId="172748339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F0F"/>
    <w:rsid w:val="00055048"/>
    <w:rsid w:val="00086F0F"/>
    <w:rsid w:val="00107387"/>
    <w:rsid w:val="0013094C"/>
    <w:rsid w:val="00130AB1"/>
    <w:rsid w:val="0015570C"/>
    <w:rsid w:val="00165428"/>
    <w:rsid w:val="0016620D"/>
    <w:rsid w:val="001831DC"/>
    <w:rsid w:val="0019075C"/>
    <w:rsid w:val="00192282"/>
    <w:rsid w:val="00202244"/>
    <w:rsid w:val="00226114"/>
    <w:rsid w:val="002415A4"/>
    <w:rsid w:val="002535CF"/>
    <w:rsid w:val="002548B0"/>
    <w:rsid w:val="00263F9E"/>
    <w:rsid w:val="002A2624"/>
    <w:rsid w:val="002E6C95"/>
    <w:rsid w:val="00301A17"/>
    <w:rsid w:val="00315145"/>
    <w:rsid w:val="0036454B"/>
    <w:rsid w:val="003A0069"/>
    <w:rsid w:val="003B0C3C"/>
    <w:rsid w:val="003B0F16"/>
    <w:rsid w:val="003C0EA5"/>
    <w:rsid w:val="003C4327"/>
    <w:rsid w:val="003C488C"/>
    <w:rsid w:val="003D7C79"/>
    <w:rsid w:val="003E3D94"/>
    <w:rsid w:val="003F3D7D"/>
    <w:rsid w:val="003F6397"/>
    <w:rsid w:val="00402954"/>
    <w:rsid w:val="00423BE8"/>
    <w:rsid w:val="00431821"/>
    <w:rsid w:val="00437801"/>
    <w:rsid w:val="0044286E"/>
    <w:rsid w:val="00465834"/>
    <w:rsid w:val="00497308"/>
    <w:rsid w:val="004B03C6"/>
    <w:rsid w:val="004D1C16"/>
    <w:rsid w:val="004E02FB"/>
    <w:rsid w:val="004F1171"/>
    <w:rsid w:val="00521FDD"/>
    <w:rsid w:val="005415D3"/>
    <w:rsid w:val="00545FB3"/>
    <w:rsid w:val="00555714"/>
    <w:rsid w:val="00560D87"/>
    <w:rsid w:val="0059568B"/>
    <w:rsid w:val="005C76BF"/>
    <w:rsid w:val="005F64D9"/>
    <w:rsid w:val="005F7A18"/>
    <w:rsid w:val="00614205"/>
    <w:rsid w:val="00626139"/>
    <w:rsid w:val="00670BE0"/>
    <w:rsid w:val="00690687"/>
    <w:rsid w:val="00697BD9"/>
    <w:rsid w:val="006A08BD"/>
    <w:rsid w:val="006B04A9"/>
    <w:rsid w:val="006B6B44"/>
    <w:rsid w:val="006C2DA2"/>
    <w:rsid w:val="006D2FFD"/>
    <w:rsid w:val="006F19DB"/>
    <w:rsid w:val="006F701A"/>
    <w:rsid w:val="007056AF"/>
    <w:rsid w:val="007062D4"/>
    <w:rsid w:val="0074288B"/>
    <w:rsid w:val="00754471"/>
    <w:rsid w:val="00791AF7"/>
    <w:rsid w:val="0079416F"/>
    <w:rsid w:val="007A1E35"/>
    <w:rsid w:val="007B25AD"/>
    <w:rsid w:val="007D1DE5"/>
    <w:rsid w:val="007E3375"/>
    <w:rsid w:val="007F2831"/>
    <w:rsid w:val="008123A0"/>
    <w:rsid w:val="00813F02"/>
    <w:rsid w:val="00833775"/>
    <w:rsid w:val="008356BB"/>
    <w:rsid w:val="00837775"/>
    <w:rsid w:val="00844FD7"/>
    <w:rsid w:val="00851D05"/>
    <w:rsid w:val="00854103"/>
    <w:rsid w:val="00867260"/>
    <w:rsid w:val="008807AB"/>
    <w:rsid w:val="00895840"/>
    <w:rsid w:val="008965A2"/>
    <w:rsid w:val="008A6451"/>
    <w:rsid w:val="008D1E6B"/>
    <w:rsid w:val="008D66F8"/>
    <w:rsid w:val="008F1CE8"/>
    <w:rsid w:val="009014A5"/>
    <w:rsid w:val="00946F0A"/>
    <w:rsid w:val="00952B12"/>
    <w:rsid w:val="009568AE"/>
    <w:rsid w:val="009C181F"/>
    <w:rsid w:val="00A07A24"/>
    <w:rsid w:val="00A15903"/>
    <w:rsid w:val="00A257F5"/>
    <w:rsid w:val="00A440F3"/>
    <w:rsid w:val="00A450FB"/>
    <w:rsid w:val="00A77672"/>
    <w:rsid w:val="00A9470E"/>
    <w:rsid w:val="00AA3B0A"/>
    <w:rsid w:val="00AB2D27"/>
    <w:rsid w:val="00AF1FAE"/>
    <w:rsid w:val="00B0206A"/>
    <w:rsid w:val="00B21ED4"/>
    <w:rsid w:val="00B4328B"/>
    <w:rsid w:val="00B75038"/>
    <w:rsid w:val="00B84BD5"/>
    <w:rsid w:val="00B9242B"/>
    <w:rsid w:val="00BA1622"/>
    <w:rsid w:val="00BD61D9"/>
    <w:rsid w:val="00BE2643"/>
    <w:rsid w:val="00C03163"/>
    <w:rsid w:val="00C16A27"/>
    <w:rsid w:val="00C23D8C"/>
    <w:rsid w:val="00C272A5"/>
    <w:rsid w:val="00C5287F"/>
    <w:rsid w:val="00C71C41"/>
    <w:rsid w:val="00C74C3C"/>
    <w:rsid w:val="00CC456E"/>
    <w:rsid w:val="00CD105B"/>
    <w:rsid w:val="00D134CC"/>
    <w:rsid w:val="00D14943"/>
    <w:rsid w:val="00D25DA0"/>
    <w:rsid w:val="00D31D2D"/>
    <w:rsid w:val="00D474EA"/>
    <w:rsid w:val="00D5248F"/>
    <w:rsid w:val="00D62B41"/>
    <w:rsid w:val="00D71A69"/>
    <w:rsid w:val="00DC6F98"/>
    <w:rsid w:val="00DF23D2"/>
    <w:rsid w:val="00E56B74"/>
    <w:rsid w:val="00EE3A51"/>
    <w:rsid w:val="00F25341"/>
    <w:rsid w:val="00F50052"/>
    <w:rsid w:val="00F6031B"/>
    <w:rsid w:val="00FA3986"/>
    <w:rsid w:val="00FB0FBC"/>
    <w:rsid w:val="00FB1188"/>
    <w:rsid w:val="00FD037E"/>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42E83E"/>
  <w15:docId w15:val="{3430354A-1982-4038-9FFC-89754D181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Segoe UI" w:eastAsia="Segoe UI" w:hAnsi="Segoe UI" w:cs="Segoe UI"/>
    </w:rPr>
  </w:style>
  <w:style w:type="paragraph" w:styleId="Heading3">
    <w:name w:val="heading 3"/>
    <w:basedOn w:val="Normal"/>
    <w:next w:val="Normal"/>
    <w:link w:val="Heading3Char"/>
    <w:uiPriority w:val="9"/>
    <w:semiHidden/>
    <w:unhideWhenUsed/>
    <w:qFormat/>
    <w:rsid w:val="007062D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6"/>
      <w:szCs w:val="3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450FB"/>
    <w:pPr>
      <w:tabs>
        <w:tab w:val="center" w:pos="4513"/>
        <w:tab w:val="right" w:pos="9026"/>
      </w:tabs>
    </w:pPr>
  </w:style>
  <w:style w:type="character" w:customStyle="1" w:styleId="HeaderChar">
    <w:name w:val="Header Char"/>
    <w:basedOn w:val="DefaultParagraphFont"/>
    <w:link w:val="Header"/>
    <w:uiPriority w:val="99"/>
    <w:rsid w:val="00A450FB"/>
    <w:rPr>
      <w:rFonts w:ascii="Segoe UI" w:eastAsia="Segoe UI" w:hAnsi="Segoe UI" w:cs="Segoe UI"/>
    </w:rPr>
  </w:style>
  <w:style w:type="paragraph" w:styleId="Footer">
    <w:name w:val="footer"/>
    <w:basedOn w:val="Normal"/>
    <w:link w:val="FooterChar"/>
    <w:uiPriority w:val="99"/>
    <w:unhideWhenUsed/>
    <w:rsid w:val="00A450FB"/>
    <w:pPr>
      <w:tabs>
        <w:tab w:val="center" w:pos="4513"/>
        <w:tab w:val="right" w:pos="9026"/>
      </w:tabs>
    </w:pPr>
  </w:style>
  <w:style w:type="character" w:customStyle="1" w:styleId="FooterChar">
    <w:name w:val="Footer Char"/>
    <w:basedOn w:val="DefaultParagraphFont"/>
    <w:link w:val="Footer"/>
    <w:uiPriority w:val="99"/>
    <w:rsid w:val="00A450FB"/>
    <w:rPr>
      <w:rFonts w:ascii="Segoe UI" w:eastAsia="Segoe UI" w:hAnsi="Segoe UI" w:cs="Segoe UI"/>
    </w:rPr>
  </w:style>
  <w:style w:type="character" w:customStyle="1" w:styleId="Heading3Char">
    <w:name w:val="Heading 3 Char"/>
    <w:basedOn w:val="DefaultParagraphFont"/>
    <w:link w:val="Heading3"/>
    <w:uiPriority w:val="9"/>
    <w:semiHidden/>
    <w:rsid w:val="007062D4"/>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3C4327"/>
    <w:rPr>
      <w:color w:val="0000FF" w:themeColor="hyperlink"/>
      <w:u w:val="single"/>
    </w:rPr>
  </w:style>
  <w:style w:type="character" w:styleId="UnresolvedMention">
    <w:name w:val="Unresolved Mention"/>
    <w:basedOn w:val="DefaultParagraphFont"/>
    <w:uiPriority w:val="99"/>
    <w:semiHidden/>
    <w:unhideWhenUsed/>
    <w:rsid w:val="003C4327"/>
    <w:rPr>
      <w:color w:val="605E5C"/>
      <w:shd w:val="clear" w:color="auto" w:fill="E1DFDD"/>
    </w:rPr>
  </w:style>
  <w:style w:type="character" w:styleId="FollowedHyperlink">
    <w:name w:val="FollowedHyperlink"/>
    <w:basedOn w:val="DefaultParagraphFont"/>
    <w:uiPriority w:val="99"/>
    <w:semiHidden/>
    <w:unhideWhenUsed/>
    <w:rsid w:val="003C4327"/>
    <w:rPr>
      <w:color w:val="800080" w:themeColor="followedHyperlink"/>
      <w:u w:val="single"/>
    </w:rPr>
  </w:style>
  <w:style w:type="paragraph" w:styleId="NormalWeb">
    <w:name w:val="Normal (Web)"/>
    <w:basedOn w:val="Normal"/>
    <w:uiPriority w:val="99"/>
    <w:semiHidden/>
    <w:unhideWhenUsed/>
    <w:rsid w:val="006F19DB"/>
    <w:pPr>
      <w:widowControl/>
      <w:autoSpaceDE/>
      <w:autoSpaceDN/>
      <w:spacing w:before="100" w:beforeAutospacing="1" w:after="100" w:afterAutospacing="1"/>
    </w:pPr>
    <w:rPr>
      <w:rFonts w:ascii="Times New Roman" w:eastAsia="Times New Roman" w:hAnsi="Times New Roman" w:cs="Times New Roman"/>
      <w:sz w:val="24"/>
      <w:szCs w:val="24"/>
      <w:lang w:val="en-IN" w:eastAsia="en-IN" w:bidi="mr-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943300">
      <w:bodyDiv w:val="1"/>
      <w:marLeft w:val="0"/>
      <w:marRight w:val="0"/>
      <w:marTop w:val="0"/>
      <w:marBottom w:val="0"/>
      <w:divBdr>
        <w:top w:val="none" w:sz="0" w:space="0" w:color="auto"/>
        <w:left w:val="none" w:sz="0" w:space="0" w:color="auto"/>
        <w:bottom w:val="none" w:sz="0" w:space="0" w:color="auto"/>
        <w:right w:val="none" w:sz="0" w:space="0" w:color="auto"/>
      </w:divBdr>
    </w:div>
    <w:div w:id="485243346">
      <w:bodyDiv w:val="1"/>
      <w:marLeft w:val="0"/>
      <w:marRight w:val="0"/>
      <w:marTop w:val="0"/>
      <w:marBottom w:val="0"/>
      <w:divBdr>
        <w:top w:val="none" w:sz="0" w:space="0" w:color="auto"/>
        <w:left w:val="none" w:sz="0" w:space="0" w:color="auto"/>
        <w:bottom w:val="none" w:sz="0" w:space="0" w:color="auto"/>
        <w:right w:val="none" w:sz="0" w:space="0" w:color="auto"/>
      </w:divBdr>
    </w:div>
    <w:div w:id="864443069">
      <w:bodyDiv w:val="1"/>
      <w:marLeft w:val="0"/>
      <w:marRight w:val="0"/>
      <w:marTop w:val="0"/>
      <w:marBottom w:val="0"/>
      <w:divBdr>
        <w:top w:val="none" w:sz="0" w:space="0" w:color="auto"/>
        <w:left w:val="none" w:sz="0" w:space="0" w:color="auto"/>
        <w:bottom w:val="none" w:sz="0" w:space="0" w:color="auto"/>
        <w:right w:val="none" w:sz="0" w:space="0" w:color="auto"/>
      </w:divBdr>
    </w:div>
    <w:div w:id="972251324">
      <w:bodyDiv w:val="1"/>
      <w:marLeft w:val="0"/>
      <w:marRight w:val="0"/>
      <w:marTop w:val="0"/>
      <w:marBottom w:val="0"/>
      <w:divBdr>
        <w:top w:val="none" w:sz="0" w:space="0" w:color="auto"/>
        <w:left w:val="none" w:sz="0" w:space="0" w:color="auto"/>
        <w:bottom w:val="none" w:sz="0" w:space="0" w:color="auto"/>
        <w:right w:val="none" w:sz="0" w:space="0" w:color="auto"/>
      </w:divBdr>
    </w:div>
    <w:div w:id="1076245915">
      <w:bodyDiv w:val="1"/>
      <w:marLeft w:val="0"/>
      <w:marRight w:val="0"/>
      <w:marTop w:val="0"/>
      <w:marBottom w:val="0"/>
      <w:divBdr>
        <w:top w:val="none" w:sz="0" w:space="0" w:color="auto"/>
        <w:left w:val="none" w:sz="0" w:space="0" w:color="auto"/>
        <w:bottom w:val="none" w:sz="0" w:space="0" w:color="auto"/>
        <w:right w:val="none" w:sz="0" w:space="0" w:color="auto"/>
      </w:divBdr>
    </w:div>
    <w:div w:id="1187864242">
      <w:bodyDiv w:val="1"/>
      <w:marLeft w:val="0"/>
      <w:marRight w:val="0"/>
      <w:marTop w:val="0"/>
      <w:marBottom w:val="0"/>
      <w:divBdr>
        <w:top w:val="none" w:sz="0" w:space="0" w:color="auto"/>
        <w:left w:val="none" w:sz="0" w:space="0" w:color="auto"/>
        <w:bottom w:val="none" w:sz="0" w:space="0" w:color="auto"/>
        <w:right w:val="none" w:sz="0" w:space="0" w:color="auto"/>
      </w:divBdr>
    </w:div>
    <w:div w:id="1201430451">
      <w:bodyDiv w:val="1"/>
      <w:marLeft w:val="0"/>
      <w:marRight w:val="0"/>
      <w:marTop w:val="0"/>
      <w:marBottom w:val="0"/>
      <w:divBdr>
        <w:top w:val="none" w:sz="0" w:space="0" w:color="auto"/>
        <w:left w:val="none" w:sz="0" w:space="0" w:color="auto"/>
        <w:bottom w:val="none" w:sz="0" w:space="0" w:color="auto"/>
        <w:right w:val="none" w:sz="0" w:space="0" w:color="auto"/>
      </w:divBdr>
    </w:div>
    <w:div w:id="1357080844">
      <w:bodyDiv w:val="1"/>
      <w:marLeft w:val="0"/>
      <w:marRight w:val="0"/>
      <w:marTop w:val="0"/>
      <w:marBottom w:val="0"/>
      <w:divBdr>
        <w:top w:val="none" w:sz="0" w:space="0" w:color="auto"/>
        <w:left w:val="none" w:sz="0" w:space="0" w:color="auto"/>
        <w:bottom w:val="none" w:sz="0" w:space="0" w:color="auto"/>
        <w:right w:val="none" w:sz="0" w:space="0" w:color="auto"/>
      </w:divBdr>
    </w:div>
    <w:div w:id="1504470548">
      <w:bodyDiv w:val="1"/>
      <w:marLeft w:val="0"/>
      <w:marRight w:val="0"/>
      <w:marTop w:val="0"/>
      <w:marBottom w:val="0"/>
      <w:divBdr>
        <w:top w:val="none" w:sz="0" w:space="0" w:color="auto"/>
        <w:left w:val="none" w:sz="0" w:space="0" w:color="auto"/>
        <w:bottom w:val="none" w:sz="0" w:space="0" w:color="auto"/>
        <w:right w:val="none" w:sz="0" w:space="0" w:color="auto"/>
      </w:divBdr>
    </w:div>
    <w:div w:id="1513958666">
      <w:bodyDiv w:val="1"/>
      <w:marLeft w:val="0"/>
      <w:marRight w:val="0"/>
      <w:marTop w:val="0"/>
      <w:marBottom w:val="0"/>
      <w:divBdr>
        <w:top w:val="none" w:sz="0" w:space="0" w:color="auto"/>
        <w:left w:val="none" w:sz="0" w:space="0" w:color="auto"/>
        <w:bottom w:val="none" w:sz="0" w:space="0" w:color="auto"/>
        <w:right w:val="none" w:sz="0" w:space="0" w:color="auto"/>
      </w:divBdr>
    </w:div>
    <w:div w:id="1533179765">
      <w:bodyDiv w:val="1"/>
      <w:marLeft w:val="0"/>
      <w:marRight w:val="0"/>
      <w:marTop w:val="0"/>
      <w:marBottom w:val="0"/>
      <w:divBdr>
        <w:top w:val="none" w:sz="0" w:space="0" w:color="auto"/>
        <w:left w:val="none" w:sz="0" w:space="0" w:color="auto"/>
        <w:bottom w:val="none" w:sz="0" w:space="0" w:color="auto"/>
        <w:right w:val="none" w:sz="0" w:space="0" w:color="auto"/>
      </w:divBdr>
    </w:div>
    <w:div w:id="1555001363">
      <w:bodyDiv w:val="1"/>
      <w:marLeft w:val="0"/>
      <w:marRight w:val="0"/>
      <w:marTop w:val="0"/>
      <w:marBottom w:val="0"/>
      <w:divBdr>
        <w:top w:val="none" w:sz="0" w:space="0" w:color="auto"/>
        <w:left w:val="none" w:sz="0" w:space="0" w:color="auto"/>
        <w:bottom w:val="none" w:sz="0" w:space="0" w:color="auto"/>
        <w:right w:val="none" w:sz="0" w:space="0" w:color="auto"/>
      </w:divBdr>
    </w:div>
    <w:div w:id="1579555372">
      <w:bodyDiv w:val="1"/>
      <w:marLeft w:val="0"/>
      <w:marRight w:val="0"/>
      <w:marTop w:val="0"/>
      <w:marBottom w:val="0"/>
      <w:divBdr>
        <w:top w:val="none" w:sz="0" w:space="0" w:color="auto"/>
        <w:left w:val="none" w:sz="0" w:space="0" w:color="auto"/>
        <w:bottom w:val="none" w:sz="0" w:space="0" w:color="auto"/>
        <w:right w:val="none" w:sz="0" w:space="0" w:color="auto"/>
      </w:divBdr>
    </w:div>
    <w:div w:id="1581452363">
      <w:bodyDiv w:val="1"/>
      <w:marLeft w:val="0"/>
      <w:marRight w:val="0"/>
      <w:marTop w:val="0"/>
      <w:marBottom w:val="0"/>
      <w:divBdr>
        <w:top w:val="none" w:sz="0" w:space="0" w:color="auto"/>
        <w:left w:val="none" w:sz="0" w:space="0" w:color="auto"/>
        <w:bottom w:val="none" w:sz="0" w:space="0" w:color="auto"/>
        <w:right w:val="none" w:sz="0" w:space="0" w:color="auto"/>
      </w:divBdr>
    </w:div>
    <w:div w:id="1627199388">
      <w:bodyDiv w:val="1"/>
      <w:marLeft w:val="0"/>
      <w:marRight w:val="0"/>
      <w:marTop w:val="0"/>
      <w:marBottom w:val="0"/>
      <w:divBdr>
        <w:top w:val="none" w:sz="0" w:space="0" w:color="auto"/>
        <w:left w:val="none" w:sz="0" w:space="0" w:color="auto"/>
        <w:bottom w:val="none" w:sz="0" w:space="0" w:color="auto"/>
        <w:right w:val="none" w:sz="0" w:space="0" w:color="auto"/>
      </w:divBdr>
    </w:div>
    <w:div w:id="1804494282">
      <w:bodyDiv w:val="1"/>
      <w:marLeft w:val="0"/>
      <w:marRight w:val="0"/>
      <w:marTop w:val="0"/>
      <w:marBottom w:val="0"/>
      <w:divBdr>
        <w:top w:val="none" w:sz="0" w:space="0" w:color="auto"/>
        <w:left w:val="none" w:sz="0" w:space="0" w:color="auto"/>
        <w:bottom w:val="none" w:sz="0" w:space="0" w:color="auto"/>
        <w:right w:val="none" w:sz="0" w:space="0" w:color="auto"/>
      </w:divBdr>
    </w:div>
    <w:div w:id="1815875608">
      <w:bodyDiv w:val="1"/>
      <w:marLeft w:val="0"/>
      <w:marRight w:val="0"/>
      <w:marTop w:val="0"/>
      <w:marBottom w:val="0"/>
      <w:divBdr>
        <w:top w:val="none" w:sz="0" w:space="0" w:color="auto"/>
        <w:left w:val="none" w:sz="0" w:space="0" w:color="auto"/>
        <w:bottom w:val="none" w:sz="0" w:space="0" w:color="auto"/>
        <w:right w:val="none" w:sz="0" w:space="0" w:color="auto"/>
      </w:divBdr>
    </w:div>
    <w:div w:id="1817212686">
      <w:bodyDiv w:val="1"/>
      <w:marLeft w:val="0"/>
      <w:marRight w:val="0"/>
      <w:marTop w:val="0"/>
      <w:marBottom w:val="0"/>
      <w:divBdr>
        <w:top w:val="none" w:sz="0" w:space="0" w:color="auto"/>
        <w:left w:val="none" w:sz="0" w:space="0" w:color="auto"/>
        <w:bottom w:val="none" w:sz="0" w:space="0" w:color="auto"/>
        <w:right w:val="none" w:sz="0" w:space="0" w:color="auto"/>
      </w:divBdr>
    </w:div>
    <w:div w:id="1939485133">
      <w:bodyDiv w:val="1"/>
      <w:marLeft w:val="0"/>
      <w:marRight w:val="0"/>
      <w:marTop w:val="0"/>
      <w:marBottom w:val="0"/>
      <w:divBdr>
        <w:top w:val="none" w:sz="0" w:space="0" w:color="auto"/>
        <w:left w:val="none" w:sz="0" w:space="0" w:color="auto"/>
        <w:bottom w:val="none" w:sz="0" w:space="0" w:color="auto"/>
        <w:right w:val="none" w:sz="0" w:space="0" w:color="auto"/>
      </w:divBdr>
    </w:div>
    <w:div w:id="2059234441">
      <w:bodyDiv w:val="1"/>
      <w:marLeft w:val="0"/>
      <w:marRight w:val="0"/>
      <w:marTop w:val="0"/>
      <w:marBottom w:val="0"/>
      <w:divBdr>
        <w:top w:val="none" w:sz="0" w:space="0" w:color="auto"/>
        <w:left w:val="none" w:sz="0" w:space="0" w:color="auto"/>
        <w:bottom w:val="none" w:sz="0" w:space="0" w:color="auto"/>
        <w:right w:val="none" w:sz="0" w:space="0" w:color="auto"/>
      </w:divBdr>
    </w:div>
    <w:div w:id="2102870986">
      <w:bodyDiv w:val="1"/>
      <w:marLeft w:val="0"/>
      <w:marRight w:val="0"/>
      <w:marTop w:val="0"/>
      <w:marBottom w:val="0"/>
      <w:divBdr>
        <w:top w:val="none" w:sz="0" w:space="0" w:color="auto"/>
        <w:left w:val="none" w:sz="0" w:space="0" w:color="auto"/>
        <w:bottom w:val="none" w:sz="0" w:space="0" w:color="auto"/>
        <w:right w:val="none" w:sz="0" w:space="0" w:color="auto"/>
      </w:divBdr>
    </w:div>
    <w:div w:id="21451920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image" Target="media/image13.png"/><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image" Target="media/image16.png"/><Relationship Id="rId32" Type="http://schemas.openxmlformats.org/officeDocument/2006/relationships/image" Target="media/image17.png"/><Relationship Id="rId33" Type="http://schemas.openxmlformats.org/officeDocument/2006/relationships/image" Target="media/image18.png"/><Relationship Id="rId34" Type="http://schemas.openxmlformats.org/officeDocument/2006/relationships/image" Target="media/image19.png"/><Relationship Id="rId35" Type="http://schemas.openxmlformats.org/officeDocument/2006/relationships/image" Target="media/image20.png"/><Relationship Id="rId36" Type="http://schemas.openxmlformats.org/officeDocument/2006/relationships/image" Target="media/image2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2886261A12C154E9BCD51D9369C4521" ma:contentTypeVersion="8" ma:contentTypeDescription="Create a new document." ma:contentTypeScope="" ma:versionID="3f6b0932bb1a770de8a978857ef1d174">
  <xsd:schema xmlns:xsd="http://www.w3.org/2001/XMLSchema" xmlns:xs="http://www.w3.org/2001/XMLSchema" xmlns:p="http://schemas.microsoft.com/office/2006/metadata/properties" xmlns:ns2="016e8f52-df1d-4ef3-a985-b5f27ce78756" targetNamespace="http://schemas.microsoft.com/office/2006/metadata/properties" ma:root="true" ma:fieldsID="094efe40615bcd30329c849f4855ce12" ns2:_="">
    <xsd:import namespace="016e8f52-df1d-4ef3-a985-b5f27ce7875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6e8f52-df1d-4ef3-a985-b5f27ce7875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016e8f52-df1d-4ef3-a985-b5f27ce78756" xsi:nil="true"/>
  </documentManagement>
</p:properties>
</file>

<file path=customXml/itemProps1.xml><?xml version="1.0" encoding="utf-8"?>
<ds:datastoreItem xmlns:ds="http://schemas.openxmlformats.org/officeDocument/2006/customXml" ds:itemID="{B8CC1E78-2613-4E60-AC1F-914ABF85A972}">
  <ds:schemaRefs>
    <ds:schemaRef ds:uri="http://schemas.microsoft.com/sharepoint/v3/contenttype/forms"/>
  </ds:schemaRefs>
</ds:datastoreItem>
</file>

<file path=customXml/itemProps2.xml><?xml version="1.0" encoding="utf-8"?>
<ds:datastoreItem xmlns:ds="http://schemas.openxmlformats.org/officeDocument/2006/customXml" ds:itemID="{6A87FFC4-0FCF-46B3-BAA5-D9B3417AB0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16e8f52-df1d-4ef3-a985-b5f27ce787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5523D90-76EE-4891-A216-B30D048CF5CA}">
  <ds:schemaRefs>
    <ds:schemaRef ds:uri="http://schemas.microsoft.com/office/2006/metadata/properties"/>
    <ds:schemaRef ds:uri="http://schemas.microsoft.com/office/infopath/2007/PartnerControls"/>
    <ds:schemaRef ds:uri="016e8f52-df1d-4ef3-a985-b5f27ce78756"/>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1008</Words>
  <Characters>5751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Ashish</dc:creator>
  <cp:lastModifiedBy>Jainam Jain</cp:lastModifiedBy>
  <cp:revision>3</cp:revision>
  <cp:lastPrinted>2026-09-01T07:26:00Z</cp:lastPrinted>
  <dcterms:created xsi:type="dcterms:W3CDTF">2026-08-24T10:07:00Z</dcterms:created>
  <dcterms:modified xsi:type="dcterms:W3CDTF">2026-09-01T07:28:00Z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2021-02-16T00:00:00Z</vt:filetime>
  </property>
  <property fmtid="{D5CDD505-2E9C-101B-9397-08002B2CF9AE}" pid="3" name="Creator">
    <vt:lpwstr>Microsoft® Word 2016</vt:lpwstr>
  </property>
  <property fmtid="{D5CDD505-2E9C-101B-9397-08002B2CF9AE}" pid="4" name="LastSaved">
    <vt:filetime>2024-02-20T00:00:00Z</vt:filetime>
  </property>
  <property fmtid="{D5CDD505-2E9C-101B-9397-08002B2CF9AE}" pid="5" name="Producer">
    <vt:lpwstr>www.ilovepdf.com</vt:lpwstr>
  </property>
  <property fmtid="{D5CDD505-2E9C-101B-9397-08002B2CF9AE}" pid="6" name="GrammarlyDocumentId">
    <vt:lpwstr>5437d3493d476d561fb11b4fb0e7af658c49608cc576778e3226201652d11e43</vt:lpwstr>
  </property>
  <property fmtid="{D5CDD505-2E9C-101B-9397-08002B2CF9AE}" pid="7" name="ContentTypeId">
    <vt:lpwstr>0x01010062886261A12C154E9BCD51D9369C4521</vt:lpwstr>
  </property>
</Properties>
</file>