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5107"/>
        <w:gridCol w:w="5107"/>
      </w:tblGrid>
      <w:tr w:rsidR="00A445BD" w14:paraId="74529DAA" w14:textId="77777777">
        <w:trPr>
          <w:jc w:val="center"/>
        </w:trPr>
        <w:tc>
          <w:tcPr>
            <w:tcW w:w="5112" w:type="dxa"/>
            <w:shd w:val="clear" w:color="auto" w:fill="EAF0FF"/>
            <w:vAlign w:val="center"/>
          </w:tcPr>
          <w:p w:rsidR="00A445BD" w:rsidRDefault="00000000" w14:paraId="6C856772" w14:textId="77777777">
            <w:r>
              <w:rPr>
                <w:b/>
                <w:sz w:val="19"/>
              </w:rPr>
              <w:t>Student Details</w:t>
            </w:r>
          </w:p>
        </w:tc>
        <w:tc>
          <w:tcPr>
            <w:tcW w:w="5112" w:type="dxa"/>
            <w:shd w:val="clear" w:color="auto" w:fill="EAF0FF"/>
            <w:vAlign w:val="center"/>
          </w:tcPr>
          <w:p w:rsidR="00A445BD" w:rsidRDefault="00000000" w14:paraId="54DE6EEF" w14:textId="77777777">
            <w:r>
              <w:rPr>
                <w:b/>
                <w:sz w:val="19"/>
              </w:rPr>
              <w:t>Information</w:t>
            </w:r>
          </w:p>
        </w:tc>
      </w:tr>
      <w:tr w:rsidR="00A445BD" w14:paraId="0986668E" w14:textId="77777777">
        <w:trPr>
          <w:jc w:val="center"/>
        </w:trPr>
        <w:tc>
          <w:tcPr>
            <w:tcW w:w="5112" w:type="dxa"/>
            <w:vAlign w:val="center"/>
          </w:tcPr>
          <w:p>
            <w:r/>
            <w:r>
              <w:rPr>
                <w:b/>
              </w:rPr>
              <w:t>Student Names</w:t>
            </w:r>
          </w:p>
        </w:tc>
        <w:tc>
          <w:tcPr>
            <w:tcW w:w="5112" w:type="dxa"/>
            <w:vAlign w:val="center"/>
          </w:tcPr>
          <w:p>
            <w:r/>
            <w:r>
              <w:rPr/>
              <w:t>Jainam Jain</w:t>
            </w:r>
          </w:p>
          <w:p>
            <w:r>
              <w:rPr/>
              <w:t>Vrushan Patil</w:t>
            </w:r>
          </w:p>
          <w:p>
            <w:r>
              <w:rPr/>
              <w:t>Dhanush Chowke</w:t>
            </w:r>
          </w:p>
          <w:p>
            <w:r>
              <w:rPr/>
              <w:t>Aditya Tambe</w:t>
            </w:r>
          </w:p>
          <w:p>
            <w:r>
              <w:rPr/>
              <w:t>Vivek Jaiswal</w:t>
            </w:r>
          </w:p>
        </w:tc>
      </w:tr>
      <w:tr w:rsidR="00A445BD" w14:paraId="6CC48168" w14:textId="77777777">
        <w:trPr>
          <w:jc w:val="center"/>
        </w:trPr>
        <w:tc>
          <w:tcPr>
            <w:tcW w:w="5112" w:type="dxa"/>
            <w:vAlign w:val="center"/>
          </w:tcPr>
          <w:p>
            <w:r/>
            <w:r>
              <w:rPr>
                <w:b/>
              </w:rPr>
              <w:t>Roll No.</w:t>
            </w:r>
          </w:p>
        </w:tc>
        <w:tc>
          <w:tcPr>
            <w:tcW w:w="5112" w:type="dxa"/>
            <w:vAlign w:val="center"/>
          </w:tcPr>
          <w:p>
            <w:r/>
            <w:r>
              <w:rPr/>
              <w:t>23108B0084</w:t>
            </w:r>
          </w:p>
          <w:p>
            <w:r>
              <w:rPr/>
              <w:t>23108B0079</w:t>
            </w:r>
          </w:p>
          <w:p>
            <w:r>
              <w:rPr/>
              <w:t>23108B0080</w:t>
            </w:r>
          </w:p>
          <w:p>
            <w:r>
              <w:rPr/>
              <w:t>23108B0077</w:t>
            </w:r>
          </w:p>
          <w:p>
            <w:r>
              <w:rPr/>
              <w:t>23108B0082</w:t>
            </w:r>
          </w:p>
        </w:tc>
      </w:tr>
      <w:tr w:rsidR="00A445BD" w14:paraId="4676DE41" w14:textId="77777777">
        <w:trPr>
          <w:jc w:val="center"/>
        </w:trPr>
        <w:tc>
          <w:tcPr>
            <w:tcW w:w="5112" w:type="dxa"/>
            <w:vAlign w:val="center"/>
          </w:tcPr>
          <w:p>
            <w:r/>
            <w:r>
              <w:rPr>
                <w:b/>
              </w:rPr>
              <w:t>Class / Division</w:t>
            </w:r>
          </w:p>
        </w:tc>
        <w:tc>
          <w:tcPr>
            <w:tcW w:w="5112" w:type="dxa"/>
            <w:vAlign w:val="center"/>
          </w:tcPr>
          <w:p>
            <w:r/>
            <w:r>
              <w:rPr/>
              <w:t>B.E. Semester VII, Division B</w:t>
            </w:r>
          </w:p>
        </w:tc>
      </w:tr>
      <w:tr w:rsidR="00A445BD" w14:paraId="25F1F0ED" w14:textId="77777777">
        <w:trPr>
          <w:jc w:val="center"/>
        </w:trPr>
        <w:tc>
          <w:tcPr>
            <w:tcW w:w="5112" w:type="dxa"/>
            <w:vAlign w:val="center"/>
          </w:tcPr>
          <w:p>
            <w:r/>
            <w:r>
              <w:rPr>
                <w:b/>
              </w:rPr>
              <w:t>Department</w:t>
            </w:r>
          </w:p>
        </w:tc>
        <w:tc>
          <w:tcPr>
            <w:tcW w:w="5112" w:type="dxa"/>
            <w:vAlign w:val="center"/>
          </w:tcPr>
          <w:p>
            <w:r/>
            <w:r>
              <w:rPr/>
              <w:t>Electronics and Computer Science, Vidyalankar Institute of Technology</w:t>
            </w:r>
          </w:p>
        </w:tc>
      </w:tr>
      <w:tr w:rsidR="00A445BD" w14:paraId="5543C91A" w14:textId="77777777">
        <w:trPr>
          <w:jc w:val="center"/>
        </w:trPr>
        <w:tc>
          <w:tcPr>
            <w:tcW w:w="5112" w:type="dxa"/>
            <w:vAlign w:val="center"/>
          </w:tcPr>
          <w:p>
            <w:r/>
            <w:r>
              <w:rPr>
                <w:b/>
              </w:rPr>
              <w:t>Project Title</w:t>
            </w:r>
          </w:p>
        </w:tc>
        <w:tc>
          <w:tcPr>
            <w:tcW w:w="5112" w:type="dxa"/>
            <w:vAlign w:val="center"/>
          </w:tcPr>
          <w:p>
            <w:r/>
            <w:r>
              <w:rPr/>
              <w:t>Socio-Economic &amp; Demographic Analysis of Indian Festivals</w:t>
            </w:r>
          </w:p>
        </w:tc>
      </w:tr>
      <w:tr w:rsidR="00A445BD" w14:paraId="38230824" w14:textId="77777777">
        <w:trPr>
          <w:jc w:val="center"/>
        </w:trPr>
        <w:tc>
          <w:tcPr>
            <w:tcW w:w="5112" w:type="dxa"/>
            <w:vAlign w:val="center"/>
          </w:tcPr>
          <w:p>
            <w:r/>
            <w:r>
              <w:rPr>
                <w:b/>
              </w:rPr>
              <w:t>Faculty Guide</w:t>
            </w:r>
          </w:p>
        </w:tc>
        <w:tc>
          <w:tcPr>
            <w:tcW w:w="5112" w:type="dxa"/>
            <w:vAlign w:val="center"/>
          </w:tcPr>
          <w:p>
            <w:r/>
            <w:r>
              <w:rPr/>
              <w:t>Prof. Uma Jaishankar</w:t>
            </w:r>
          </w:p>
        </w:tc>
      </w:tr>
      <w:tr w:rsidR="00A445BD" w14:paraId="6A558203" w14:textId="77777777">
        <w:trPr>
          <w:jc w:val="center"/>
        </w:trPr>
        <w:tc>
          <w:tcPr>
            <w:tcW w:w="5112" w:type="dxa"/>
            <w:vAlign w:val="center"/>
          </w:tcPr>
          <w:p>
            <w:r/>
            <w:r>
              <w:rPr>
                <w:b/>
              </w:rPr>
              <w:t>Academic Year</w:t>
            </w:r>
          </w:p>
        </w:tc>
        <w:tc>
          <w:tcPr>
            <w:tcW w:w="5112" w:type="dxa"/>
            <w:vAlign w:val="center"/>
          </w:tcPr>
          <w:p>
            <w:r/>
            <w:r>
              <w:rPr/>
              <w:t>2026-27</w:t>
            </w:r>
          </w:p>
        </w:tc>
      </w:tr>
    </w:tbl>
    <w:p w:rsidR="00A445BD" w:rsidRDefault="00A445BD" w14:paraId="6D69AF3D" w14:textId="77777777"/>
    <w:p w:rsidR="00A445BD" w:rsidRDefault="00000000" w14:paraId="0A74A48F" w14:textId="77777777">
      <w:pPr>
        <w:pageBreakBefore/>
        <w:jc w:val="center"/>
      </w:pPr>
      <w:r>
        <w:rPr>
          <w:b/>
          <w:sz w:val="28"/>
        </w:rPr>
        <w:t>Project Flow</w:t>
      </w:r>
    </w:p>
    <w:p w:rsidR="00A445BD" w:rsidRDefault="00000000" w14:paraId="37D9BCEB" w14:textId="77777777">
      <w:pPr>
        <w:jc w:val="center"/>
      </w:pPr>
      <w:r>
        <w:rPr>
          <w:sz w:val="21"/>
        </w:rPr>
        <w:drawing>
          <wp:inline xmlns:a="http://schemas.openxmlformats.org/drawingml/2006/main" xmlns:pic="http://schemas.openxmlformats.org/drawingml/2006/picture">
            <wp:extent cx="4680000" cy="6112153"/>
            <wp:docPr id="1" name="Picture 1"/>
            <wp:cNvGraphicFramePr>
              <a:graphicFrameLocks noChangeAspect="1"/>
            </wp:cNvGraphicFramePr>
            <a:graphic>
              <a:graphicData uri="http://schemas.openxmlformats.org/drawingml/2006/picture">
                <pic:pic>
                  <pic:nvPicPr>
                    <pic:cNvPr id="0" name="R02_overall_workflow.png"/>
                    <pic:cNvPicPr/>
                  </pic:nvPicPr>
                  <pic:blipFill>
                    <a:blip r:embed="rId15"/>
                    <a:stretch>
                      <a:fillRect/>
                    </a:stretch>
                  </pic:blipFill>
                  <pic:spPr>
                    <a:xfrm>
                      <a:off x="0" y="0"/>
                      <a:ext cx="4680000" cy="6112153"/>
                    </a:xfrm>
                    <a:prstGeom prst="rect"/>
                  </pic:spPr>
                </pic:pic>
              </a:graphicData>
            </a:graphic>
          </wp:inline>
        </w:drawing>
      </w:r>
    </w:p>
    <w:p w:rsidR="00A445BD" w:rsidRDefault="00000000" w14:paraId="7B89D585" w14:textId="77777777">
      <w:pPr>
        <w:pStyle w:val="Heading1"/>
        <w:pageBreakBefore/>
      </w:pPr>
      <w:r>
        <w:t>Project Overview</w:t>
      </w:r>
    </w:p>
    <w:p w:rsidR="00A445BD" w:rsidRDefault="00000000" w14:paraId="71D14301" w14:textId="77777777">
      <w:r>
        <w:rPr>
          <w:sz w:val="21"/>
        </w:rPr>
        <w:t>India celebrates hundreds of festivals, but most comparisons between them rest on opinion. This project builds an authentic, source-linked dataset of officially recognised festivals (2022-2026), uses machine learning to predict festive trade and to classify festivals, validates the predictions statistically, and communicates the findings as a public data blog. No synthetic data is used: every record carries the link it came from.</w:t>
      </w:r>
    </w:p>
    <w:tbl>
      <w:tblPr>
        <w:tblStyle w:val="TableGrid"/>
        <w:tblW w:w="0" w:type="auto"/>
        <w:jc w:val="center"/>
        <w:tblLook w:val="04A0" w:firstRow="1" w:lastRow="0" w:firstColumn="1" w:lastColumn="0" w:noHBand="0" w:noVBand="1"/>
      </w:tblPr>
      <w:tblGrid>
        <w:gridCol w:w="3404"/>
        <w:gridCol w:w="3405"/>
        <w:gridCol w:w="3405"/>
      </w:tblGrid>
      <w:tr w:rsidR="00A445BD" w14:paraId="09AEA88D" w14:textId="77777777">
        <w:trPr>
          <w:jc w:val="center"/>
        </w:trPr>
        <w:tc>
          <w:tcPr>
            <w:tcW w:w="3408" w:type="dxa"/>
            <w:shd w:val="clear" w:color="auto" w:fill="EAF0FF"/>
            <w:vAlign w:val="center"/>
          </w:tcPr>
          <w:p w:rsidR="00A445BD" w:rsidRDefault="00000000" w14:paraId="04046897" w14:textId="77777777">
            <w:r>
              <w:rPr>
                <w:b/>
                <w:sz w:val="19"/>
              </w:rPr>
              <w:t>Part</w:t>
            </w:r>
          </w:p>
        </w:tc>
        <w:tc>
          <w:tcPr>
            <w:tcW w:w="3408" w:type="dxa"/>
            <w:shd w:val="clear" w:color="auto" w:fill="EAF0FF"/>
            <w:vAlign w:val="center"/>
          </w:tcPr>
          <w:p w:rsidR="00A445BD" w:rsidRDefault="00000000" w14:paraId="382D19A2" w14:textId="77777777">
            <w:r>
              <w:rPr>
                <w:b/>
                <w:sz w:val="19"/>
              </w:rPr>
              <w:t>Component</w:t>
            </w:r>
          </w:p>
        </w:tc>
        <w:tc>
          <w:tcPr>
            <w:tcW w:w="3408" w:type="dxa"/>
            <w:shd w:val="clear" w:color="auto" w:fill="EAF0FF"/>
            <w:vAlign w:val="center"/>
          </w:tcPr>
          <w:p w:rsidR="00A445BD" w:rsidRDefault="00000000" w14:paraId="353D3F35" w14:textId="77777777">
            <w:r>
              <w:rPr>
                <w:b/>
                <w:sz w:val="19"/>
              </w:rPr>
              <w:t>Key Question</w:t>
            </w:r>
          </w:p>
        </w:tc>
      </w:tr>
      <w:tr w:rsidR="00A445BD" w14:paraId="747DD6FC" w14:textId="77777777">
        <w:trPr>
          <w:jc w:val="center"/>
        </w:trPr>
        <w:tc>
          <w:tcPr>
            <w:tcW w:w="3408" w:type="dxa"/>
            <w:vAlign w:val="center"/>
          </w:tcPr>
          <w:p w:rsidR="00A445BD" w:rsidRDefault="00000000" w14:paraId="0C84E9F7" w14:textId="77777777">
            <w:r>
              <w:rPr>
                <w:sz w:val="19"/>
              </w:rPr>
              <w:t>1</w:t>
            </w:r>
          </w:p>
        </w:tc>
        <w:tc>
          <w:tcPr>
            <w:tcW w:w="3408" w:type="dxa"/>
            <w:vAlign w:val="center"/>
          </w:tcPr>
          <w:p w:rsidR="00A445BD" w:rsidRDefault="00000000" w14:paraId="621059CF" w14:textId="77777777">
            <w:r>
              <w:rPr>
                <w:sz w:val="19"/>
              </w:rPr>
              <w:t>Dataset + Source</w:t>
            </w:r>
          </w:p>
        </w:tc>
        <w:tc>
          <w:tcPr>
            <w:tcW w:w="3408" w:type="dxa"/>
            <w:vAlign w:val="center"/>
          </w:tcPr>
          <w:p w:rsidR="00A445BD" w:rsidRDefault="00000000" w14:paraId="28523311" w14:textId="77777777">
            <w:r>
              <w:rPr>
                <w:sz w:val="19"/>
              </w:rPr>
              <w:t>What data do we have and is the source credible?</w:t>
            </w:r>
          </w:p>
        </w:tc>
      </w:tr>
      <w:tr w:rsidR="00A445BD" w14:paraId="4B48147A" w14:textId="77777777">
        <w:trPr>
          <w:jc w:val="center"/>
        </w:trPr>
        <w:tc>
          <w:tcPr>
            <w:tcW w:w="3408" w:type="dxa"/>
            <w:vAlign w:val="center"/>
          </w:tcPr>
          <w:p w:rsidR="00A445BD" w:rsidRDefault="00000000" w14:paraId="1AAD6A26" w14:textId="77777777">
            <w:r>
              <w:rPr>
                <w:sz w:val="19"/>
              </w:rPr>
              <w:t>2</w:t>
            </w:r>
          </w:p>
        </w:tc>
        <w:tc>
          <w:tcPr>
            <w:tcW w:w="3408" w:type="dxa"/>
            <w:vAlign w:val="center"/>
          </w:tcPr>
          <w:p w:rsidR="00A445BD" w:rsidRDefault="00000000" w14:paraId="09CDFD2A" w14:textId="77777777">
            <w:r>
              <w:rPr>
                <w:sz w:val="19"/>
              </w:rPr>
              <w:t>ML Prediction / Regression</w:t>
            </w:r>
          </w:p>
        </w:tc>
        <w:tc>
          <w:tcPr>
            <w:tcW w:w="3408" w:type="dxa"/>
            <w:vAlign w:val="center"/>
          </w:tcPr>
          <w:p w:rsidR="00A445BD" w:rsidRDefault="00000000" w14:paraId="3E75E111" w14:textId="77777777">
            <w:r>
              <w:rPr>
                <w:sz w:val="19"/>
              </w:rPr>
              <w:t>Can historical data be used to predict the target?</w:t>
            </w:r>
          </w:p>
        </w:tc>
      </w:tr>
      <w:tr w:rsidR="00A445BD" w14:paraId="58EC4B61" w14:textId="77777777">
        <w:trPr>
          <w:jc w:val="center"/>
        </w:trPr>
        <w:tc>
          <w:tcPr>
            <w:tcW w:w="3408" w:type="dxa"/>
            <w:vAlign w:val="center"/>
          </w:tcPr>
          <w:p w:rsidR="00A445BD" w:rsidRDefault="00000000" w14:paraId="27467B37" w14:textId="77777777">
            <w:r>
              <w:rPr>
                <w:sz w:val="19"/>
              </w:rPr>
              <w:t>3</w:t>
            </w:r>
          </w:p>
        </w:tc>
        <w:tc>
          <w:tcPr>
            <w:tcW w:w="3408" w:type="dxa"/>
            <w:vAlign w:val="center"/>
          </w:tcPr>
          <w:p w:rsidR="00A445BD" w:rsidRDefault="00000000" w14:paraId="55F1C03A" w14:textId="77777777">
            <w:r>
              <w:rPr>
                <w:sz w:val="19"/>
              </w:rPr>
              <w:t>Statistical Validation</w:t>
            </w:r>
          </w:p>
        </w:tc>
        <w:tc>
          <w:tcPr>
            <w:tcW w:w="3408" w:type="dxa"/>
            <w:vAlign w:val="center"/>
          </w:tcPr>
          <w:p w:rsidR="00A445BD" w:rsidRDefault="00000000" w14:paraId="36684358" w14:textId="77777777">
            <w:r>
              <w:rPr>
                <w:sz w:val="19"/>
              </w:rPr>
              <w:t>Are the observed findings statistically supported?</w:t>
            </w:r>
          </w:p>
        </w:tc>
      </w:tr>
      <w:tr w:rsidR="00A445BD" w14:paraId="55F4E508" w14:textId="77777777">
        <w:trPr>
          <w:jc w:val="center"/>
        </w:trPr>
        <w:tc>
          <w:tcPr>
            <w:tcW w:w="3408" w:type="dxa"/>
            <w:vAlign w:val="center"/>
          </w:tcPr>
          <w:p w:rsidR="00A445BD" w:rsidRDefault="00000000" w14:paraId="7C149BDB" w14:textId="77777777">
            <w:r>
              <w:rPr>
                <w:sz w:val="19"/>
              </w:rPr>
              <w:t>4</w:t>
            </w:r>
          </w:p>
        </w:tc>
        <w:tc>
          <w:tcPr>
            <w:tcW w:w="3408" w:type="dxa"/>
            <w:vAlign w:val="center"/>
          </w:tcPr>
          <w:p w:rsidR="00A445BD" w:rsidRDefault="00000000" w14:paraId="3DAC15AC" w14:textId="77777777">
            <w:r>
              <w:rPr>
                <w:sz w:val="19"/>
              </w:rPr>
              <w:t>Visualization as a Blog</w:t>
            </w:r>
          </w:p>
        </w:tc>
        <w:tc>
          <w:tcPr>
            <w:tcW w:w="3408" w:type="dxa"/>
            <w:vAlign w:val="center"/>
          </w:tcPr>
          <w:p w:rsidR="00A445BD" w:rsidRDefault="00000000" w14:paraId="0DC83DBB" w14:textId="7268D811">
            <w:r>
              <w:rPr>
                <w:sz w:val="19"/>
              </w:rPr>
              <w:t xml:space="preserve">Can </w:t>
            </w:r>
            <w:r w:rsidR="00A20A02">
              <w:rPr>
                <w:sz w:val="19"/>
              </w:rPr>
              <w:t xml:space="preserve">the </w:t>
            </w:r>
            <w:proofErr w:type="gramStart"/>
            <w:r w:rsidR="00A20A02">
              <w:rPr>
                <w:sz w:val="19"/>
              </w:rPr>
              <w:t xml:space="preserve">data </w:t>
            </w:r>
            <w:r>
              <w:rPr>
                <w:sz w:val="19"/>
              </w:rPr>
              <w:t xml:space="preserve"> be</w:t>
            </w:r>
            <w:proofErr w:type="gramEnd"/>
            <w:r>
              <w:rPr>
                <w:sz w:val="19"/>
              </w:rPr>
              <w:t xml:space="preserve"> communicated as a data story?</w:t>
            </w:r>
          </w:p>
        </w:tc>
      </w:tr>
      <w:tr w:rsidR="00A445BD" w14:paraId="15F6D757" w14:textId="77777777">
        <w:trPr>
          <w:jc w:val="center"/>
        </w:trPr>
        <w:tc>
          <w:tcPr>
            <w:tcW w:w="3408" w:type="dxa"/>
            <w:vAlign w:val="center"/>
          </w:tcPr>
          <w:p w:rsidR="00A445BD" w:rsidRDefault="00000000" w14:paraId="2F03434B" w14:textId="77777777">
            <w:r>
              <w:rPr>
                <w:sz w:val="19"/>
              </w:rPr>
              <w:t>5</w:t>
            </w:r>
          </w:p>
        </w:tc>
        <w:tc>
          <w:tcPr>
            <w:tcW w:w="3408" w:type="dxa"/>
            <w:vAlign w:val="center"/>
          </w:tcPr>
          <w:p w:rsidR="00A445BD" w:rsidRDefault="00000000" w14:paraId="2B39507D" w14:textId="77777777">
            <w:r>
              <w:rPr>
                <w:sz w:val="19"/>
              </w:rPr>
              <w:t>Results + Conclusion</w:t>
            </w:r>
          </w:p>
        </w:tc>
        <w:tc>
          <w:tcPr>
            <w:tcW w:w="3408" w:type="dxa"/>
            <w:vAlign w:val="center"/>
          </w:tcPr>
          <w:p w:rsidR="00A445BD" w:rsidRDefault="00000000" w14:paraId="50D1A6BF" w14:textId="77777777">
            <w:r>
              <w:rPr>
                <w:sz w:val="19"/>
              </w:rPr>
              <w:t>What did we finally learn?</w:t>
            </w:r>
          </w:p>
        </w:tc>
      </w:tr>
    </w:tbl>
    <w:p w:rsidR="00A445BD" w:rsidRDefault="00A445BD" w14:paraId="39AFD1F0" w14:textId="77777777"/>
    <w:p w:rsidR="00A445BD" w:rsidRDefault="00000000" w14:paraId="2915B9E8" w14:textId="77777777">
      <w:pPr>
        <w:pStyle w:val="Heading1"/>
      </w:pPr>
      <w:r>
        <w:t>PART 1 — Dataset with Source</w:t>
      </w:r>
    </w:p>
    <w:p w:rsidR="00A445BD" w:rsidRDefault="00000000" w14:paraId="4189CB54" w14:textId="77777777">
      <w:r>
        <w:rPr>
          <w:sz w:val="21"/>
        </w:rPr>
        <w:t>Objective: Establish the relevance, authenticity and structure of the historical dataset.</w:t>
      </w:r>
    </w:p>
    <w:p w:rsidR="00A445BD" w:rsidRDefault="00000000" w14:paraId="5E4A2B62" w14:textId="77777777">
      <w:pPr>
        <w:pStyle w:val="Heading2"/>
      </w:pPr>
      <w:r>
        <w:t>1.1 Problem Statement</w:t>
      </w:r>
    </w:p>
    <w:p w:rsidR="00A445BD" w:rsidRDefault="00000000" w14:paraId="5E6F2E95" w14:textId="77777777">
      <w:r>
        <w:rPr>
          <w:sz w:val="21"/>
        </w:rPr>
        <w:t>Real-world problem: information about Indian festivals is scattered and anecdotal, which leads to biased representations, missing comparisons between states and faiths, and an unclear picture of their economic weight.</w:t>
      </w:r>
    </w:p>
    <w:p w:rsidR="00A445BD" w:rsidRDefault="00000000" w14:paraId="6A5AFE1E" w14:textId="77777777">
      <w:r>
        <w:rPr>
          <w:sz w:val="21"/>
        </w:rPr>
        <w:t>Project problem statement: To collect authentic multi-faith festival data for India, measure when, where and whose festivals are officially recognised, predict festive trade from historical figures, test the findings statistically, and publish them as a balanced, evidence-based data story. Outcomes studied: (a) festive trade in INR crore (numerical target, regression) and (b) the tradition group of a festival (categorical target, classification).</w:t>
      </w:r>
    </w:p>
    <w:p w:rsidR="00A445BD" w:rsidRDefault="00000000" w14:paraId="3FD3A5A2" w14:textId="77777777">
      <w:pPr>
        <w:pStyle w:val="Heading2"/>
      </w:pPr>
      <w:r>
        <w:t>1.2 Dataset Source</w:t>
      </w:r>
    </w:p>
    <w:tbl>
      <w:tblPr>
        <w:tblStyle w:val="TableGrid"/>
        <w:tblW w:w="0" w:type="auto"/>
        <w:jc w:val="center"/>
        <w:tblLook w:val="04A0" w:firstRow="1" w:lastRow="0" w:firstColumn="1" w:lastColumn="0" w:noHBand="0" w:noVBand="1"/>
      </w:tblPr>
      <w:tblGrid>
        <w:gridCol w:w="5107"/>
        <w:gridCol w:w="5107"/>
      </w:tblGrid>
      <w:tr w:rsidR="00A445BD" w14:paraId="4A86CFF2" w14:textId="77777777">
        <w:trPr>
          <w:jc w:val="center"/>
        </w:trPr>
        <w:tc>
          <w:tcPr>
            <w:tcW w:w="5112" w:type="dxa"/>
            <w:shd w:val="clear" w:color="auto" w:fill="EAF0FF"/>
            <w:vAlign w:val="center"/>
          </w:tcPr>
          <w:p w:rsidR="00A445BD" w:rsidRDefault="00000000" w14:paraId="3585FE6F" w14:textId="77777777">
            <w:r>
              <w:rPr>
                <w:b/>
                <w:sz w:val="19"/>
              </w:rPr>
              <w:t>Parameter</w:t>
            </w:r>
          </w:p>
        </w:tc>
        <w:tc>
          <w:tcPr>
            <w:tcW w:w="5112" w:type="dxa"/>
            <w:shd w:val="clear" w:color="auto" w:fill="EAF0FF"/>
            <w:vAlign w:val="center"/>
          </w:tcPr>
          <w:p w:rsidR="00A445BD" w:rsidRDefault="00000000" w14:paraId="707EC635" w14:textId="77777777">
            <w:r>
              <w:rPr>
                <w:b/>
                <w:sz w:val="19"/>
              </w:rPr>
              <w:t>Details</w:t>
            </w:r>
          </w:p>
        </w:tc>
      </w:tr>
      <w:tr w:rsidR="00A445BD" w14:paraId="281D26EA" w14:textId="77777777">
        <w:trPr>
          <w:jc w:val="center"/>
        </w:trPr>
        <w:tc>
          <w:tcPr>
            <w:tcW w:w="5112" w:type="dxa"/>
            <w:vAlign w:val="center"/>
          </w:tcPr>
          <w:p w:rsidR="00A445BD" w:rsidRDefault="00000000" w14:paraId="30E457F3" w14:textId="77777777">
            <w:r>
              <w:rPr>
                <w:sz w:val="19"/>
              </w:rPr>
              <w:t>Dataset Name</w:t>
            </w:r>
          </w:p>
        </w:tc>
        <w:tc>
          <w:tcPr>
            <w:tcW w:w="5112" w:type="dxa"/>
            <w:vAlign w:val="center"/>
          </w:tcPr>
          <w:p>
            <w:r/>
            <w:r>
              <w:rPr/>
              <w:t>Indian Festival Holiday Observations (RBI holiday matrix), with Census 2011 and a verified festive-trade table</w:t>
            </w:r>
          </w:p>
        </w:tc>
      </w:tr>
      <w:tr w:rsidR="00A445BD" w14:paraId="568F8AB3" w14:textId="77777777">
        <w:trPr>
          <w:jc w:val="center"/>
        </w:trPr>
        <w:tc>
          <w:tcPr>
            <w:tcW w:w="5112" w:type="dxa"/>
            <w:vAlign w:val="center"/>
          </w:tcPr>
          <w:p w:rsidR="00A445BD" w:rsidRDefault="00000000" w14:paraId="016AAAD7" w14:textId="77777777">
            <w:r>
              <w:rPr>
                <w:sz w:val="19"/>
              </w:rPr>
              <w:t>Source / Website</w:t>
            </w:r>
          </w:p>
        </w:tc>
        <w:tc>
          <w:tcPr>
            <w:tcW w:w="5112" w:type="dxa"/>
            <w:vAlign w:val="center"/>
          </w:tcPr>
          <w:p>
            <w:r/>
            <w:r>
              <w:rPr/>
              <w:t>Reserve Bank of India - Holidays under the Negotiable Instruments Act (primary)</w:t>
            </w:r>
          </w:p>
          <w:p>
            <w:r>
              <w:rPr/>
              <w:t>Census of India 2011, Table C-01; DoPT holiday order F.No.12/2/2023-JCA; CAIT and verified news (trade figures)</w:t>
            </w:r>
          </w:p>
        </w:tc>
      </w:tr>
      <w:tr w:rsidR="00A445BD" w14:paraId="3D0F458F" w14:textId="77777777">
        <w:trPr>
          <w:jc w:val="center"/>
        </w:trPr>
        <w:tc>
          <w:tcPr>
            <w:tcW w:w="5112" w:type="dxa"/>
            <w:vAlign w:val="center"/>
          </w:tcPr>
          <w:p w:rsidR="00A445BD" w:rsidRDefault="00000000" w14:paraId="5BC8D575" w14:textId="77777777">
            <w:r>
              <w:rPr>
                <w:sz w:val="19"/>
              </w:rPr>
              <w:t>Working URL</w:t>
            </w:r>
          </w:p>
        </w:tc>
        <w:tc>
          <w:tcPr>
            <w:tcW w:w="5112" w:type="dxa"/>
            <w:vAlign w:val="center"/>
          </w:tcPr>
          <w:p>
            <w:r/>
            <w:r>
              <w:rPr/>
              <w:t>https://www.rbi.org.in/Scripts/HolidayMatrixDisplay.aspx</w:t>
            </w:r>
          </w:p>
          <w:p>
            <w:r>
              <w:rPr/>
              <w:t>https://censusindia.gov.in/nada/index.php/catalog/11361</w:t>
            </w:r>
          </w:p>
          <w:p>
            <w:r>
              <w:rPr/>
              <w:t>Project data and code: https://github.com/iJainamJain/indian-festivals-data-analysis</w:t>
            </w:r>
          </w:p>
        </w:tc>
      </w:tr>
      <w:tr w:rsidR="00A445BD" w14:paraId="2A39804C" w14:textId="77777777">
        <w:trPr>
          <w:jc w:val="center"/>
        </w:trPr>
        <w:tc>
          <w:tcPr>
            <w:tcW w:w="5112" w:type="dxa"/>
            <w:vAlign w:val="center"/>
          </w:tcPr>
          <w:p w:rsidR="00A445BD" w:rsidRDefault="00000000" w14:paraId="0DEC47C8" w14:textId="77777777">
            <w:r>
              <w:rPr>
                <w:sz w:val="19"/>
              </w:rPr>
              <w:t>Date Accessed</w:t>
            </w:r>
          </w:p>
        </w:tc>
        <w:tc>
          <w:tcPr>
            <w:tcW w:w="5112" w:type="dxa"/>
            <w:vAlign w:val="center"/>
          </w:tcPr>
          <w:p>
            <w:r/>
            <w:r>
              <w:rPr/>
              <w:t>05 October 2026 (RBI); 28 September 2026 (Census, trade figures)</w:t>
            </w:r>
          </w:p>
        </w:tc>
      </w:tr>
      <w:tr w:rsidR="00A445BD" w14:paraId="42FD2C40" w14:textId="77777777">
        <w:trPr>
          <w:jc w:val="center"/>
        </w:trPr>
        <w:tc>
          <w:tcPr>
            <w:tcW w:w="5112" w:type="dxa"/>
            <w:vAlign w:val="center"/>
          </w:tcPr>
          <w:p w:rsidR="00A445BD" w:rsidRDefault="00000000" w14:paraId="7AFBA984" w14:textId="77777777">
            <w:r>
              <w:rPr>
                <w:sz w:val="19"/>
              </w:rPr>
              <w:t>Number of Records</w:t>
            </w:r>
          </w:p>
        </w:tc>
        <w:tc>
          <w:tcPr>
            <w:tcW w:w="5112" w:type="dxa"/>
            <w:vAlign w:val="center"/>
          </w:tcPr>
          <w:p>
            <w:r/>
            <w:r>
              <w:rPr/>
              <w:t>3,271 festival-holiday observations (from 3,221 RBI office-date rows)</w:t>
            </w:r>
          </w:p>
          <w:p>
            <w:r>
              <w:rPr/>
              <w:t>101 festivals; 29 states/UTs; 78 verified spending and crowd figures</w:t>
            </w:r>
          </w:p>
        </w:tc>
      </w:tr>
      <w:tr w:rsidR="00A445BD" w14:paraId="5473475B" w14:textId="77777777">
        <w:trPr>
          <w:jc w:val="center"/>
        </w:trPr>
        <w:tc>
          <w:tcPr>
            <w:tcW w:w="5112" w:type="dxa"/>
            <w:vAlign w:val="center"/>
          </w:tcPr>
          <w:p w:rsidR="00A445BD" w:rsidRDefault="00000000" w14:paraId="059770EA" w14:textId="77777777">
            <w:r>
              <w:rPr>
                <w:sz w:val="19"/>
              </w:rPr>
              <w:t>Number of Variables</w:t>
            </w:r>
          </w:p>
        </w:tc>
        <w:tc>
          <w:tcPr>
            <w:tcW w:w="5112" w:type="dxa"/>
            <w:vAlign w:val="center"/>
          </w:tcPr>
          <w:p>
            <w:r/>
            <w:r>
              <w:rPr/>
              <w:t>24 in the main table; 37 in the festival table; 17 in the trade table</w:t>
            </w:r>
          </w:p>
        </w:tc>
      </w:tr>
      <w:tr w:rsidR="00A445BD" w14:paraId="27AA2B87" w14:textId="77777777">
        <w:trPr>
          <w:jc w:val="center"/>
        </w:trPr>
        <w:tc>
          <w:tcPr>
            <w:tcW w:w="5112" w:type="dxa"/>
            <w:vAlign w:val="center"/>
          </w:tcPr>
          <w:p w:rsidR="00A445BD" w:rsidRDefault="00000000" w14:paraId="65854F63" w14:textId="77777777">
            <w:r>
              <w:rPr>
                <w:sz w:val="19"/>
              </w:rPr>
              <w:t>Target Variable</w:t>
            </w:r>
          </w:p>
        </w:tc>
        <w:tc>
          <w:tcPr>
            <w:tcW w:w="5112" w:type="dxa"/>
            <w:vAlign w:val="center"/>
          </w:tcPr>
          <w:p>
            <w:r/>
            <w:r>
              <w:rPr/>
              <w:t>Regression: festive trade value (INR crore)</w:t>
            </w:r>
          </w:p>
          <w:p>
            <w:r>
              <w:rPr/>
              <w:t>Classification: tradition group of a festival (4 classes)</w:t>
            </w:r>
          </w:p>
        </w:tc>
      </w:tr>
      <w:tr w:rsidR="00A445BD" w14:paraId="46D28F94" w14:textId="77777777">
        <w:trPr>
          <w:jc w:val="center"/>
        </w:trPr>
        <w:tc>
          <w:tcPr>
            <w:tcW w:w="5112" w:type="dxa"/>
            <w:vAlign w:val="center"/>
          </w:tcPr>
          <w:p w:rsidR="00A445BD" w:rsidRDefault="00000000" w14:paraId="4654A75E" w14:textId="77777777">
            <w:r>
              <w:rPr>
                <w:sz w:val="19"/>
              </w:rPr>
              <w:t>Input Variables</w:t>
            </w:r>
          </w:p>
        </w:tc>
        <w:tc>
          <w:tcPr>
            <w:tcW w:w="5112" w:type="dxa"/>
            <w:vAlign w:val="center"/>
          </w:tcPr>
          <w:p>
            <w:r/>
            <w:r>
              <w:rPr/>
              <w:t>Regression: year, festival, reported-or-projected flag</w:t>
            </w:r>
          </w:p>
          <w:p>
            <w:r>
              <w:rPr/>
              <w:t>Classification: month, date drift, number of states, share in each of 6 regions, holiday length, shared-date share</w:t>
            </w:r>
          </w:p>
        </w:tc>
      </w:tr>
      <w:tr w:rsidR="00A445BD" w14:paraId="18C6CFDC" w14:textId="77777777">
        <w:trPr>
          <w:jc w:val="center"/>
        </w:trPr>
        <w:tc>
          <w:tcPr>
            <w:tcW w:w="5112" w:type="dxa"/>
            <w:vAlign w:val="center"/>
          </w:tcPr>
          <w:p w:rsidR="00A445BD" w:rsidRDefault="00000000" w14:paraId="16DAFD28" w14:textId="77777777">
            <w:r>
              <w:rPr>
                <w:sz w:val="19"/>
              </w:rPr>
              <w:t>Time Period</w:t>
            </w:r>
          </w:p>
        </w:tc>
        <w:tc>
          <w:tcPr>
            <w:tcW w:w="5112" w:type="dxa"/>
            <w:vAlign w:val="center"/>
          </w:tcPr>
          <w:p>
            <w:r/>
            <w:r>
              <w:rPr/>
              <w:t>Holidays 2022-2026; trade figures 2018-2026; Census 2011</w:t>
            </w:r>
          </w:p>
        </w:tc>
      </w:tr>
      <w:tr w:rsidR="00A445BD" w14:paraId="240EAD52" w14:textId="77777777">
        <w:trPr>
          <w:jc w:val="center"/>
        </w:trPr>
        <w:tc>
          <w:tcPr>
            <w:tcW w:w="5112" w:type="dxa"/>
            <w:vAlign w:val="center"/>
          </w:tcPr>
          <w:p w:rsidR="00A445BD" w:rsidRDefault="00000000" w14:paraId="1E20DF86" w14:textId="77777777">
            <w:r>
              <w:rPr>
                <w:sz w:val="19"/>
              </w:rPr>
              <w:t>Geographic Coverage</w:t>
            </w:r>
          </w:p>
        </w:tc>
        <w:tc>
          <w:tcPr>
            <w:tcW w:w="5112" w:type="dxa"/>
            <w:vAlign w:val="center"/>
          </w:tcPr>
          <w:p>
            <w:r/>
            <w:r>
              <w:rPr/>
              <w:t>India: 29 states/UTs through all 34 RBI regional offices</w:t>
            </w:r>
          </w:p>
        </w:tc>
      </w:tr>
    </w:tbl>
    <w:p w:rsidR="00A445BD" w:rsidRDefault="00A445BD" w14:paraId="621BF6A2" w14:textId="77777777"/>
    <w:p w:rsidR="00A445BD" w:rsidRDefault="00000000" w14:paraId="65D18881" w14:textId="77777777">
      <w:pPr>
        <w:pStyle w:val="Heading2"/>
      </w:pPr>
      <w:r>
        <w:t>1.3 Source Evidence</w:t>
      </w:r>
    </w:p>
    <w:p w:rsidR="00A445BD" w:rsidRDefault="00000000" w14:paraId="326EAD08" w14:textId="77777777">
      <w:r>
        <w:rPr>
          <w:sz w:val="21"/>
        </w:rPr>
        <w:t>The screenshot below is the original source: the RBI holiday matrix for all regional offices (October 2025 shown). Working URL: https://www.rbi.org.in/Scripts/HolidayMatrixDisplay.aspx</w:t>
      </w:r>
    </w:p>
    <w:p w:rsidR="00A445BD" w:rsidRDefault="00A445BD" w14:paraId="6D69AF3D" w14:textId="77777777">
      <w:pPr>
        <w:jc w:val="center"/>
      </w:pPr>
      <w:r>
        <w:rPr>
          <w:sz w:val="21"/>
        </w:rPr>
        <w:drawing>
          <wp:inline xmlns:a="http://schemas.openxmlformats.org/drawingml/2006/main" xmlns:pic="http://schemas.openxmlformats.org/drawingml/2006/picture">
            <wp:extent cx="4860000" cy="3417188"/>
            <wp:docPr id="2" name="Picture 2"/>
            <wp:cNvGraphicFramePr>
              <a:graphicFrameLocks noChangeAspect="1"/>
            </wp:cNvGraphicFramePr>
            <a:graphic>
              <a:graphicData uri="http://schemas.openxmlformats.org/drawingml/2006/picture">
                <pic:pic>
                  <pic:nvPicPr>
                    <pic:cNvPr id="0" name="rbi_source_screenshot.png"/>
                    <pic:cNvPicPr/>
                  </pic:nvPicPr>
                  <pic:blipFill>
                    <a:blip r:embed="rId16"/>
                    <a:stretch>
                      <a:fillRect/>
                    </a:stretch>
                  </pic:blipFill>
                  <pic:spPr>
                    <a:xfrm>
                      <a:off x="0" y="0"/>
                      <a:ext cx="4860000" cy="3417188"/>
                    </a:xfrm>
                    <a:prstGeom prst="rect"/>
                  </pic:spPr>
                </pic:pic>
              </a:graphicData>
            </a:graphic>
          </wp:inline>
        </w:drawing>
      </w:r>
    </w:p>
    <w:p w:rsidR="00A445BD" w:rsidRDefault="00A445BD" w14:paraId="6D69AF3D" w14:textId="77777777">
      <w:pPr>
        <w:jc w:val="center"/>
      </w:pPr>
      <w:r>
        <w:rPr>
          <w:i/>
          <w:sz w:val="18"/>
        </w:rPr>
        <w:t>Source evidence: RBI holiday matrix, captured 13 October 2026.</w:t>
      </w:r>
    </w:p>
    <w:p w:rsidR="00A445BD" w:rsidRDefault="00A445BD" w14:paraId="6D69AF3D" w14:textId="77777777">
      <w:pPr/>
      <w:r>
        <w:rPr>
          <w:b/>
          <w:sz w:val="21"/>
        </w:rPr>
        <w:t>Why the source is reliable and appropriate:</w:t>
      </w:r>
    </w:p>
    <w:p w:rsidR="00A445BD" w:rsidRDefault="00A445BD" w14:paraId="6D69AF3D" w14:textId="77777777">
      <w:pPr>
        <w:pStyle w:val="ListBullet"/>
      </w:pPr>
      <w:r>
        <w:rPr>
          <w:sz w:val="21"/>
        </w:rPr>
        <w:t>RBI is India's central bank. Its list is the legal record of bank holidays notified by each state under the Negotiable Instruments Act.</w:t>
      </w:r>
    </w:p>
    <w:p w:rsidR="00A445BD" w:rsidRDefault="00A445BD" w14:paraId="6D69AF3D" w14:textId="77777777">
      <w:pPr>
        <w:pStyle w:val="ListBullet"/>
      </w:pPr>
      <w:r>
        <w:rPr>
          <w:sz w:val="21"/>
        </w:rPr>
        <w:t>It covers every faith and every state in one consistent format, for several years, so states and traditions can be compared fairly.</w:t>
      </w:r>
    </w:p>
    <w:p w:rsidR="00A445BD" w:rsidRDefault="00A445BD" w14:paraId="6D69AF3D" w14:textId="77777777">
      <w:pPr>
        <w:pStyle w:val="ListBullet"/>
      </w:pPr>
      <w:r>
        <w:rPr>
          <w:sz w:val="21"/>
        </w:rPr>
        <w:t>It is updated when holidays are declared later in the year (elections, heavy rain, state mourning), and those dates are in our data.</w:t>
      </w:r>
    </w:p>
    <w:p w:rsidR="00A445BD" w:rsidRDefault="00A445BD" w14:paraId="6D69AF3D" w14:textId="77777777">
      <w:pPr>
        <w:pStyle w:val="ListBullet"/>
      </w:pPr>
      <w:r>
        <w:rPr>
          <w:sz w:val="21"/>
        </w:rPr>
        <w:t>Population figures come from the Census of India, and trade figures from CAIT surveys and verified news; each trade figure was opened and confirmed on its source page.</w:t>
      </w:r>
    </w:p>
    <w:p w:rsidR="00A445BD" w:rsidRDefault="00A445BD" w14:paraId="6D69AF3D" w14:textId="77777777">
      <w:pPr>
        <w:pStyle w:val="ListBullet"/>
      </w:pPr>
      <w:r>
        <w:rPr>
          <w:sz w:val="21"/>
        </w:rPr>
        <w:t>Limits we state openly: RBI lists no Sunday dates (corrected for), it prints one combined label per date (handled by evidence rules), and festivals with no bank holiday are not covered.</w:t>
      </w:r>
    </w:p>
    <w:p w:rsidR="00A445BD" w:rsidRDefault="00000000" w14:paraId="5AF0E286" w14:textId="77777777">
      <w:pPr>
        <w:pStyle w:val="Heading2"/>
      </w:pPr>
      <w:r>
        <w:t>1.4 Data Dictionary</w:t>
      </w:r>
    </w:p>
    <w:tbl>
      <w:tblPr>
        <w:tblStyle w:val="TableGrid"/>
        <w:tblW w:w="0" w:type="auto"/>
        <w:jc w:val="center"/>
        <w:tblLook w:val="04A0" w:firstRow="1" w:lastRow="0" w:firstColumn="1" w:lastColumn="0" w:noHBand="0" w:noVBand="1"/>
      </w:tblPr>
      <w:tblGrid>
        <w:gridCol w:w="2043"/>
        <w:gridCol w:w="2044"/>
        <w:gridCol w:w="2042"/>
        <w:gridCol w:w="2042"/>
        <w:gridCol w:w="2043"/>
      </w:tblGrid>
      <w:tr w:rsidR="00A445BD" w14:paraId="2BC36142" w14:textId="77777777">
        <w:trPr>
          <w:jc w:val="center"/>
        </w:trPr>
        <w:tc>
          <w:tcPr>
            <w:tcW w:w="2045" w:type="dxa"/>
            <w:shd w:val="clear" w:color="auto" w:fill="EAF0FF"/>
            <w:vAlign w:val="center"/>
          </w:tcPr>
          <w:p w:rsidR="00A445BD" w:rsidRDefault="00000000" w14:paraId="662F079E" w14:textId="77777777">
            <w:r>
              <w:rPr>
                <w:b/>
                <w:sz w:val="19"/>
              </w:rPr>
              <w:t>Variable</w:t>
            </w:r>
          </w:p>
        </w:tc>
        <w:tc>
          <w:tcPr>
            <w:tcW w:w="2045" w:type="dxa"/>
            <w:shd w:val="clear" w:color="auto" w:fill="EAF0FF"/>
            <w:vAlign w:val="center"/>
          </w:tcPr>
          <w:p w:rsidR="00A445BD" w:rsidRDefault="00000000" w14:paraId="3544298B" w14:textId="77777777">
            <w:r>
              <w:rPr>
                <w:b/>
                <w:sz w:val="19"/>
              </w:rPr>
              <w:t>Description</w:t>
            </w:r>
          </w:p>
        </w:tc>
        <w:tc>
          <w:tcPr>
            <w:tcW w:w="2045" w:type="dxa"/>
            <w:shd w:val="clear" w:color="auto" w:fill="EAF0FF"/>
            <w:vAlign w:val="center"/>
          </w:tcPr>
          <w:p w:rsidR="00A445BD" w:rsidRDefault="00000000" w14:paraId="12FA779D" w14:textId="77777777">
            <w:r>
              <w:rPr>
                <w:b/>
                <w:sz w:val="19"/>
              </w:rPr>
              <w:t>Data Type</w:t>
            </w:r>
          </w:p>
        </w:tc>
        <w:tc>
          <w:tcPr>
            <w:tcW w:w="2045" w:type="dxa"/>
            <w:shd w:val="clear" w:color="auto" w:fill="EAF0FF"/>
            <w:vAlign w:val="center"/>
          </w:tcPr>
          <w:p w:rsidR="00A445BD" w:rsidRDefault="00000000" w14:paraId="2DCB8BC4" w14:textId="77777777">
            <w:r>
              <w:rPr>
                <w:b/>
                <w:sz w:val="19"/>
              </w:rPr>
              <w:t>Unit</w:t>
            </w:r>
          </w:p>
        </w:tc>
        <w:tc>
          <w:tcPr>
            <w:tcW w:w="2045" w:type="dxa"/>
            <w:shd w:val="clear" w:color="auto" w:fill="EAF0FF"/>
            <w:vAlign w:val="center"/>
          </w:tcPr>
          <w:p w:rsidR="00A445BD" w:rsidRDefault="00000000" w14:paraId="74BDADD9" w14:textId="77777777">
            <w:r>
              <w:rPr>
                <w:b/>
                <w:sz w:val="19"/>
              </w:rPr>
              <w:t>Role</w:t>
            </w:r>
          </w:p>
        </w:tc>
      </w:tr>
      <w:tr w:rsidR="00A445BD" w14:paraId="5A599CD9" w14:textId="77777777">
        <w:trPr>
          <w:jc w:val="center"/>
        </w:trPr>
        <w:tc>
          <w:tcPr>
            <w:tcW w:w="2045" w:type="dxa"/>
            <w:vAlign w:val="center"/>
          </w:tcPr>
          <w:p>
            <w:r/>
            <w:r>
              <w:rPr/>
              <w:t>X1  year</w:t>
            </w:r>
          </w:p>
        </w:tc>
        <w:tc>
          <w:tcPr>
            <w:tcW w:w="2045" w:type="dxa"/>
            <w:vAlign w:val="center"/>
          </w:tcPr>
          <w:p>
            <w:r/>
            <w:r>
              <w:rPr/>
              <w:t>Year the figure or holiday refers to</w:t>
            </w:r>
          </w:p>
        </w:tc>
        <w:tc>
          <w:tcPr>
            <w:tcW w:w="2045" w:type="dxa"/>
            <w:vAlign w:val="center"/>
          </w:tcPr>
          <w:p>
            <w:r/>
            <w:r>
              <w:rPr/>
              <w:t>Integer</w:t>
            </w:r>
          </w:p>
        </w:tc>
        <w:tc>
          <w:tcPr>
            <w:tcW w:w="2045" w:type="dxa"/>
            <w:vAlign w:val="center"/>
          </w:tcPr>
          <w:p>
            <w:r/>
            <w:r>
              <w:rPr/>
              <w:t>Year</w:t>
            </w:r>
          </w:p>
        </w:tc>
        <w:tc>
          <w:tcPr>
            <w:tcW w:w="2045" w:type="dxa"/>
            <w:vAlign w:val="center"/>
          </w:tcPr>
          <w:p>
            <w:r/>
            <w:r>
              <w:rPr/>
              <w:t>Feature</w:t>
            </w:r>
          </w:p>
        </w:tc>
      </w:tr>
      <w:tr w:rsidR="00A445BD" w14:paraId="54E5110D" w14:textId="77777777">
        <w:trPr>
          <w:jc w:val="center"/>
        </w:trPr>
        <w:tc>
          <w:tcPr>
            <w:tcW w:w="2045" w:type="dxa"/>
            <w:vAlign w:val="center"/>
          </w:tcPr>
          <w:p>
            <w:r/>
            <w:r>
              <w:rPr/>
              <w:t>X2  festival</w:t>
            </w:r>
          </w:p>
        </w:tc>
        <w:tc>
          <w:tcPr>
            <w:tcW w:w="2045" w:type="dxa"/>
            <w:vAlign w:val="center"/>
          </w:tcPr>
          <w:p>
            <w:r/>
            <w:r>
              <w:rPr/>
              <w:t>Canonical festival name (101 festivals)</w:t>
            </w:r>
          </w:p>
        </w:tc>
        <w:tc>
          <w:tcPr>
            <w:tcW w:w="2045" w:type="dxa"/>
            <w:vAlign w:val="center"/>
          </w:tcPr>
          <w:p>
            <w:r/>
            <w:r>
              <w:rPr/>
              <w:t>Categorical</w:t>
            </w:r>
          </w:p>
        </w:tc>
        <w:tc>
          <w:tcPr>
            <w:tcW w:w="2045" w:type="dxa"/>
            <w:vAlign w:val="center"/>
          </w:tcPr>
          <w:p>
            <w:r/>
            <w:r>
              <w:rPr/>
              <w:t>-</w:t>
            </w:r>
          </w:p>
        </w:tc>
        <w:tc>
          <w:tcPr>
            <w:tcW w:w="2045" w:type="dxa"/>
            <w:vAlign w:val="center"/>
          </w:tcPr>
          <w:p>
            <w:r/>
            <w:r>
              <w:rPr/>
              <w:t>Feature</w:t>
            </w:r>
          </w:p>
        </w:tc>
      </w:tr>
      <w:tr w:rsidR="00A445BD" w14:paraId="3A1C863C" w14:textId="77777777">
        <w:trPr>
          <w:jc w:val="center"/>
        </w:trPr>
        <w:tc>
          <w:tcPr>
            <w:tcW w:w="2045" w:type="dxa"/>
            <w:vAlign w:val="center"/>
          </w:tcPr>
          <w:p>
            <w:r/>
            <w:r>
              <w:rPr/>
              <w:t>X3  is_projection</w:t>
            </w:r>
          </w:p>
        </w:tc>
        <w:tc>
          <w:tcPr>
            <w:tcW w:w="2045" w:type="dxa"/>
            <w:vAlign w:val="center"/>
          </w:tcPr>
          <w:p>
            <w:r/>
            <w:r>
              <w:rPr/>
              <w:t>1 if the trade figure is a pre-event estimate, 0 if reported after the festival</w:t>
            </w:r>
          </w:p>
        </w:tc>
        <w:tc>
          <w:tcPr>
            <w:tcW w:w="2045" w:type="dxa"/>
            <w:vAlign w:val="center"/>
          </w:tcPr>
          <w:p>
            <w:r/>
            <w:r>
              <w:rPr/>
              <w:t>Binary</w:t>
            </w:r>
          </w:p>
        </w:tc>
        <w:tc>
          <w:tcPr>
            <w:tcW w:w="2045" w:type="dxa"/>
            <w:vAlign w:val="center"/>
          </w:tcPr>
          <w:p>
            <w:r/>
            <w:r>
              <w:rPr/>
              <w:t>0 / 1</w:t>
            </w:r>
          </w:p>
        </w:tc>
        <w:tc>
          <w:tcPr>
            <w:tcW w:w="2045" w:type="dxa"/>
            <w:vAlign w:val="center"/>
          </w:tcPr>
          <w:p>
            <w:r/>
            <w:r>
              <w:rPr/>
              <w:t>Feature</w:t>
            </w:r>
          </w:p>
        </w:tc>
      </w:tr>
      <w:tr w:rsidR="00A445BD" w14:paraId="25B012E7" w14:textId="77777777">
        <w:trPr>
          <w:jc w:val="center"/>
        </w:trPr>
        <w:tc>
          <w:tcPr>
            <w:tcW w:w="2045" w:type="dxa"/>
            <w:vAlign w:val="center"/>
          </w:tcPr>
          <w:p>
            <w:r/>
            <w:r>
              <w:rPr/>
              <w:t>X4  modal_month</w:t>
            </w:r>
          </w:p>
        </w:tc>
        <w:tc>
          <w:tcPr>
            <w:tcW w:w="2045" w:type="dxa"/>
            <w:vAlign w:val="center"/>
          </w:tcPr>
          <w:p>
            <w:r/>
            <w:r>
              <w:rPr/>
              <w:t>Month in which the festival usually falls (encoded as sine and cosine)</w:t>
            </w:r>
          </w:p>
        </w:tc>
        <w:tc>
          <w:tcPr>
            <w:tcW w:w="2045" w:type="dxa"/>
            <w:vAlign w:val="center"/>
          </w:tcPr>
          <w:p>
            <w:r/>
            <w:r>
              <w:rPr/>
              <w:t>Numeric</w:t>
            </w:r>
          </w:p>
        </w:tc>
        <w:tc>
          <w:tcPr>
            <w:tcW w:w="2045" w:type="dxa"/>
            <w:vAlign w:val="center"/>
          </w:tcPr>
          <w:p>
            <w:r/>
            <w:r>
              <w:rPr/>
              <w:t>Month</w:t>
            </w:r>
          </w:p>
        </w:tc>
        <w:tc>
          <w:tcPr>
            <w:tcW w:w="2045" w:type="dxa"/>
            <w:vAlign w:val="center"/>
          </w:tcPr>
          <w:p>
            <w:r/>
            <w:r>
              <w:rPr/>
              <w:t>Feature</w:t>
            </w:r>
          </w:p>
        </w:tc>
      </w:tr>
      <w:tr w:rsidR="00A445BD" w14:paraId="25B012E7" w14:textId="77777777">
        <w:trPr>
          <w:jc w:val="center"/>
        </w:trPr>
        <w:tc>
          <w:tcPr>
            <w:tcW w:w="2045" w:type="dxa"/>
            <w:vAlign w:val="center"/>
          </w:tcPr>
          <w:p>
            <w:r/>
            <w:r>
              <w:rPr/>
              <w:t>X5  date_drift_days</w:t>
            </w:r>
          </w:p>
        </w:tc>
        <w:tc>
          <w:tcPr>
            <w:tcW w:w="2045" w:type="dxa"/>
            <w:vAlign w:val="center"/>
          </w:tcPr>
          <w:p>
            <w:r/>
            <w:r>
              <w:rPr/>
              <w:t>How much the festival's date moves between years (fixed vs lunar calendar)</w:t>
            </w:r>
          </w:p>
        </w:tc>
        <w:tc>
          <w:tcPr>
            <w:tcW w:w="2045" w:type="dxa"/>
            <w:vAlign w:val="center"/>
          </w:tcPr>
          <w:p>
            <w:r/>
            <w:r>
              <w:rPr/>
              <w:t>Numeric</w:t>
            </w:r>
          </w:p>
        </w:tc>
        <w:tc>
          <w:tcPr>
            <w:tcW w:w="2045" w:type="dxa"/>
            <w:vAlign w:val="center"/>
          </w:tcPr>
          <w:p>
            <w:r/>
            <w:r>
              <w:rPr/>
              <w:t>Days</w:t>
            </w:r>
          </w:p>
        </w:tc>
        <w:tc>
          <w:tcPr>
            <w:tcW w:w="2045" w:type="dxa"/>
            <w:vAlign w:val="center"/>
          </w:tcPr>
          <w:p>
            <w:r/>
            <w:r>
              <w:rPr/>
              <w:t>Feature</w:t>
            </w:r>
          </w:p>
        </w:tc>
      </w:tr>
      <w:tr w:rsidR="00A445BD" w14:paraId="25B012E7" w14:textId="77777777">
        <w:trPr>
          <w:jc w:val="center"/>
        </w:trPr>
        <w:tc>
          <w:tcPr>
            <w:tcW w:w="2045" w:type="dxa"/>
            <w:vAlign w:val="center"/>
          </w:tcPr>
          <w:p>
            <w:r/>
            <w:r>
              <w:rPr/>
              <w:t>X6  expected_states_per_year</w:t>
            </w:r>
          </w:p>
        </w:tc>
        <w:tc>
          <w:tcPr>
            <w:tcW w:w="2045" w:type="dxa"/>
            <w:vAlign w:val="center"/>
          </w:tcPr>
          <w:p>
            <w:r/>
            <w:r>
              <w:rPr/>
              <w:t>Number of states recognising the festival in a year</w:t>
            </w:r>
          </w:p>
        </w:tc>
        <w:tc>
          <w:tcPr>
            <w:tcW w:w="2045" w:type="dxa"/>
            <w:vAlign w:val="center"/>
          </w:tcPr>
          <w:p>
            <w:r/>
            <w:r>
              <w:rPr/>
              <w:t>Numeric</w:t>
            </w:r>
          </w:p>
        </w:tc>
        <w:tc>
          <w:tcPr>
            <w:tcW w:w="2045" w:type="dxa"/>
            <w:vAlign w:val="center"/>
          </w:tcPr>
          <w:p>
            <w:r/>
            <w:r>
              <w:rPr/>
              <w:t>States</w:t>
            </w:r>
          </w:p>
        </w:tc>
        <w:tc>
          <w:tcPr>
            <w:tcW w:w="2045" w:type="dxa"/>
            <w:vAlign w:val="center"/>
          </w:tcPr>
          <w:p>
            <w:r/>
            <w:r>
              <w:rPr/>
              <w:t>Feature</w:t>
            </w:r>
          </w:p>
        </w:tc>
      </w:tr>
      <w:tr w:rsidR="00A445BD" w14:paraId="25B012E7" w14:textId="77777777">
        <w:trPr>
          <w:jc w:val="center"/>
        </w:trPr>
        <w:tc>
          <w:tcPr>
            <w:tcW w:w="2045" w:type="dxa"/>
            <w:vAlign w:val="center"/>
          </w:tcPr>
          <w:p>
            <w:r/>
            <w:r>
              <w:rPr/>
              <w:t>X7  region_share_*</w:t>
            </w:r>
          </w:p>
        </w:tc>
        <w:tc>
          <w:tcPr>
            <w:tcW w:w="2045" w:type="dxa"/>
            <w:vAlign w:val="center"/>
          </w:tcPr>
          <w:p>
            <w:r/>
            <w:r>
              <w:rPr/>
              <w:t>Share of the festival's recognition in each of 6 regions</w:t>
            </w:r>
          </w:p>
        </w:tc>
        <w:tc>
          <w:tcPr>
            <w:tcW w:w="2045" w:type="dxa"/>
            <w:vAlign w:val="center"/>
          </w:tcPr>
          <w:p>
            <w:r/>
            <w:r>
              <w:rPr/>
              <w:t>Numeric</w:t>
            </w:r>
          </w:p>
        </w:tc>
        <w:tc>
          <w:tcPr>
            <w:tcW w:w="2045" w:type="dxa"/>
            <w:vAlign w:val="center"/>
          </w:tcPr>
          <w:p>
            <w:r/>
            <w:r>
              <w:rPr/>
              <w:t>Proportion</w:t>
            </w:r>
          </w:p>
        </w:tc>
        <w:tc>
          <w:tcPr>
            <w:tcW w:w="2045" w:type="dxa"/>
            <w:vAlign w:val="center"/>
          </w:tcPr>
          <w:p>
            <w:r/>
            <w:r>
              <w:rPr/>
              <w:t>Feature</w:t>
            </w:r>
          </w:p>
        </w:tc>
      </w:tr>
      <w:tr w:rsidR="00A445BD" w14:paraId="25B012E7" w14:textId="77777777">
        <w:trPr>
          <w:jc w:val="center"/>
        </w:trPr>
        <w:tc>
          <w:tcPr>
            <w:tcW w:w="2045" w:type="dxa"/>
            <w:vAlign w:val="center"/>
          </w:tcPr>
          <w:p>
            <w:r/>
            <w:r>
              <w:rPr/>
              <w:t>X8  mean_holiday_days</w:t>
            </w:r>
          </w:p>
        </w:tc>
        <w:tc>
          <w:tcPr>
            <w:tcW w:w="2045" w:type="dxa"/>
            <w:vAlign w:val="center"/>
          </w:tcPr>
          <w:p>
            <w:r/>
            <w:r>
              <w:rPr/>
              <w:t>Average length of the holiday</w:t>
            </w:r>
          </w:p>
        </w:tc>
        <w:tc>
          <w:tcPr>
            <w:tcW w:w="2045" w:type="dxa"/>
            <w:vAlign w:val="center"/>
          </w:tcPr>
          <w:p>
            <w:r/>
            <w:r>
              <w:rPr/>
              <w:t>Numeric</w:t>
            </w:r>
          </w:p>
        </w:tc>
        <w:tc>
          <w:tcPr>
            <w:tcW w:w="2045" w:type="dxa"/>
            <w:vAlign w:val="center"/>
          </w:tcPr>
          <w:p>
            <w:r/>
            <w:r>
              <w:rPr/>
              <w:t>Days</w:t>
            </w:r>
          </w:p>
        </w:tc>
        <w:tc>
          <w:tcPr>
            <w:tcW w:w="2045" w:type="dxa"/>
            <w:vAlign w:val="center"/>
          </w:tcPr>
          <w:p>
            <w:r/>
            <w:r>
              <w:rPr/>
              <w:t>Feature</w:t>
            </w:r>
          </w:p>
        </w:tc>
      </w:tr>
      <w:tr w:rsidR="00A445BD" w14:paraId="25B012E7" w14:textId="77777777">
        <w:trPr>
          <w:jc w:val="center"/>
        </w:trPr>
        <w:tc>
          <w:tcPr>
            <w:tcW w:w="2045" w:type="dxa"/>
            <w:vAlign w:val="center"/>
          </w:tcPr>
          <w:p>
            <w:r/>
            <w:r>
              <w:rPr/>
              <w:t>X9  recognition_weight</w:t>
            </w:r>
          </w:p>
        </w:tc>
        <w:tc>
          <w:tcPr>
            <w:tcW w:w="2045" w:type="dxa"/>
            <w:vAlign w:val="center"/>
          </w:tcPr>
          <w:p>
            <w:r/>
            <w:r>
              <w:rPr/>
              <w:t>Credit for a festival at an office on a date (1 = confirmed, less if a shared date is ambiguous)</w:t>
            </w:r>
          </w:p>
        </w:tc>
        <w:tc>
          <w:tcPr>
            <w:tcW w:w="2045" w:type="dxa"/>
            <w:vAlign w:val="center"/>
          </w:tcPr>
          <w:p>
            <w:r/>
            <w:r>
              <w:rPr/>
              <w:t>Numeric</w:t>
            </w:r>
          </w:p>
        </w:tc>
        <w:tc>
          <w:tcPr>
            <w:tcW w:w="2045" w:type="dxa"/>
            <w:vAlign w:val="center"/>
          </w:tcPr>
          <w:p>
            <w:r/>
            <w:r>
              <w:rPr/>
              <w:t>0 to 1</w:t>
            </w:r>
          </w:p>
        </w:tc>
        <w:tc>
          <w:tcPr>
            <w:tcW w:w="2045" w:type="dxa"/>
            <w:vAlign w:val="center"/>
          </w:tcPr>
          <w:p>
            <w:r/>
            <w:r>
              <w:rPr/>
              <w:t>Feature</w:t>
            </w:r>
          </w:p>
        </w:tc>
      </w:tr>
      <w:tr w:rsidR="00A445BD" w14:paraId="25B012E7" w14:textId="77777777">
        <w:trPr>
          <w:jc w:val="center"/>
        </w:trPr>
        <w:tc>
          <w:tcPr>
            <w:tcW w:w="2045" w:type="dxa"/>
            <w:vAlign w:val="center"/>
          </w:tcPr>
          <w:p>
            <w:r/>
            <w:r>
              <w:rPr/>
              <w:t>Y1  festive trade value</w:t>
            </w:r>
          </w:p>
        </w:tc>
        <w:tc>
          <w:tcPr>
            <w:tcW w:w="2045" w:type="dxa"/>
            <w:vAlign w:val="center"/>
          </w:tcPr>
          <w:p>
            <w:r/>
            <w:r>
              <w:rPr/>
              <w:t>Trade attributed to the festival (CAIT and cited sources)</w:t>
            </w:r>
          </w:p>
        </w:tc>
        <w:tc>
          <w:tcPr>
            <w:tcW w:w="2045" w:type="dxa"/>
            <w:vAlign w:val="center"/>
          </w:tcPr>
          <w:p>
            <w:r/>
            <w:r>
              <w:rPr/>
              <w:t>Numeric</w:t>
            </w:r>
          </w:p>
        </w:tc>
        <w:tc>
          <w:tcPr>
            <w:tcW w:w="2045" w:type="dxa"/>
            <w:vAlign w:val="center"/>
          </w:tcPr>
          <w:p>
            <w:r/>
            <w:r>
              <w:rPr/>
              <w:t>INR crore</w:t>
            </w:r>
          </w:p>
        </w:tc>
        <w:tc>
          <w:tcPr>
            <w:tcW w:w="2045" w:type="dxa"/>
            <w:vAlign w:val="center"/>
          </w:tcPr>
          <w:p>
            <w:r/>
            <w:r>
              <w:rPr/>
              <w:t>Target (regression)</w:t>
            </w:r>
          </w:p>
        </w:tc>
      </w:tr>
      <w:tr w:rsidR="00A445BD" w14:paraId="25B012E7" w14:textId="77777777">
        <w:trPr>
          <w:jc w:val="center"/>
        </w:trPr>
        <w:tc>
          <w:tcPr>
            <w:tcW w:w="2045" w:type="dxa"/>
            <w:vAlign w:val="center"/>
          </w:tcPr>
          <w:p>
            <w:r/>
            <w:r>
              <w:rPr/>
              <w:t>Y2  tradition group</w:t>
            </w:r>
          </w:p>
        </w:tc>
        <w:tc>
          <w:tcPr>
            <w:tcW w:w="2045" w:type="dxa"/>
            <w:vAlign w:val="center"/>
          </w:tcPr>
          <w:p>
            <w:r/>
            <w:r>
              <w:rPr/>
              <w:t>Hindu / Muslim-Christian / Tribal-Indigenous / Other</w:t>
            </w:r>
          </w:p>
        </w:tc>
        <w:tc>
          <w:tcPr>
            <w:tcW w:w="2045" w:type="dxa"/>
            <w:vAlign w:val="center"/>
          </w:tcPr>
          <w:p>
            <w:r/>
            <w:r>
              <w:rPr/>
              <w:t>Categorical</w:t>
            </w:r>
          </w:p>
        </w:tc>
        <w:tc>
          <w:tcPr>
            <w:tcW w:w="2045" w:type="dxa"/>
            <w:vAlign w:val="center"/>
          </w:tcPr>
          <w:p>
            <w:r/>
            <w:r>
              <w:rPr/>
              <w:t>-</w:t>
            </w:r>
          </w:p>
        </w:tc>
        <w:tc>
          <w:tcPr>
            <w:tcW w:w="2045" w:type="dxa"/>
            <w:vAlign w:val="center"/>
          </w:tcPr>
          <w:p>
            <w:r/>
            <w:r>
              <w:rPr/>
              <w:t>Target (classification)</w:t>
            </w:r>
          </w:p>
        </w:tc>
      </w:tr>
    </w:tbl>
    <w:p w:rsidR="00A445BD" w:rsidRDefault="00A445BD" w14:paraId="6ED1FCF6" w14:textId="77777777"/>
    <w:p w:rsidR="00A445BD" w:rsidRDefault="00000000" w14:paraId="08E2496E" w14:textId="77777777">
      <w:pPr>
        <w:pStyle w:val="Heading2"/>
      </w:pPr>
      <w:r>
        <w:t>1.5 Data Pre-processing</w:t>
      </w:r>
    </w:p>
    <w:p w:rsidR="00A445BD" w:rsidRDefault="00000000" w14:paraId="6C27AF57" w14:textId="77777777">
      <w:pPr>
        <w:pStyle w:val="ListBullet"/>
      </w:pPr>
      <w:r>
        <w:rPr>
          <w:sz w:val="21"/>
        </w:rPr>
        <w:t>Missing-value treatment: the cleaned tables have no missing values. The gap that matters is structural: RBI lists no Sunday dates, so each festival is averaged only over the years it could be listed.</w:t>
      </w:r>
    </w:p>
    <w:p w:rsidR="00A445BD" w:rsidRDefault="00000000" w14:paraId="497E8727" w14:textId="77777777">
      <w:pPr>
        <w:pStyle w:val="ListBullet"/>
      </w:pPr>
      <w:r>
        <w:rPr>
          <w:sz w:val="21"/>
        </w:rPr>
        <w:t>Duplicate removal: 2 duplicate office-date rows were removed; variant spellings of the same festival (for example Dussehra, Dusshera, Dasara) were merged into 101 canonical festivals.</w:t>
      </w:r>
    </w:p>
    <w:p w:rsidR="00A445BD" w:rsidRDefault="00000000" w14:paraId="1613C866" w14:textId="77777777">
      <w:pPr>
        <w:pStyle w:val="ListBullet"/>
      </w:pPr>
      <w:r>
        <w:rPr>
          <w:sz w:val="21"/>
        </w:rPr>
        <w:t>Outlier treatment: no records were deleted. Trade values span Rs 3,000 crore to Rs 6.05 lakh crore, so the regression uses the log of trade; non-parametric tests are used for skewed variables.</w:t>
      </w:r>
    </w:p>
    <w:p w:rsidR="00A445BD" w:rsidRDefault="00000000" w14:paraId="0FFBB3BE" w14:textId="77777777">
      <w:pPr>
        <w:pStyle w:val="ListBullet"/>
      </w:pPr>
      <w:r>
        <w:rPr>
          <w:sz w:val="21"/>
        </w:rPr>
        <w:t>Encoding categorical variables: festival is one-hot encoded for the regression; month is encoded as sine and cosine; calendar type is a 0/1 flag.</w:t>
      </w:r>
    </w:p>
    <w:p w:rsidR="00A445BD" w:rsidRDefault="00000000" w14:paraId="462B4CD3" w14:textId="77777777">
      <w:pPr>
        <w:pStyle w:val="ListBullet"/>
      </w:pPr>
      <w:r>
        <w:rPr>
          <w:sz w:val="21"/>
        </w:rPr>
        <w:t>Feature scaling: features are standardised (z-scores) for Logistic Regression and K-Means; Random Forest needs no scaling.</w:t>
      </w:r>
    </w:p>
    <w:p w:rsidR="00A445BD" w:rsidRDefault="00000000" w14:paraId="062F1B77" w14:textId="77777777">
      <w:pPr>
        <w:pStyle w:val="ListBullet"/>
      </w:pPr>
      <w:r>
        <w:rPr>
          <w:sz w:val="21"/>
        </w:rPr>
        <w:t>Train-test split: classification uses repeated stratified 5-fold cross-validation (20 repeats); regression uses leave-one-out validation and a time-based hold-out (train up to 2025, test on 2026).</w:t>
      </w:r>
    </w:p>
    <w:p w:rsidR="00A445BD" w:rsidRDefault="00000000" w14:paraId="583D4B6B" w14:textId="77777777">
      <w:pPr>
        <w:pStyle w:val="Heading1"/>
      </w:pPr>
      <w:r>
        <w:t>PART 2 — ML Algorithm for Prediction or Regression</w:t>
      </w:r>
    </w:p>
    <w:p w:rsidR="00A445BD" w:rsidRDefault="00000000" w14:paraId="428321A3" w14:textId="77777777">
      <w:r>
        <w:rPr>
          <w:sz w:val="21"/>
        </w:rPr>
        <w:t>Objective: Use historical data to build an appropriate machine learning model and generate predictions.</w:t>
      </w:r>
    </w:p>
    <w:p w:rsidR="00A445BD" w:rsidRDefault="00000000" w14:paraId="3BAE34EB" w14:textId="77777777">
      <w:pPr>
        <w:pStyle w:val="Heading2"/>
      </w:pPr>
      <w:r>
        <w:t>2.1 Select the ML Problem</w:t>
      </w:r>
    </w:p>
    <w:tbl>
      <w:tblPr>
        <w:tblStyle w:val="TableGrid"/>
        <w:tblW w:w="0" w:type="auto"/>
        <w:jc w:val="center"/>
        <w:tblLook w:val="04A0" w:firstRow="1" w:lastRow="0" w:firstColumn="1" w:lastColumn="0" w:noHBand="0" w:noVBand="1"/>
      </w:tblPr>
      <w:tblGrid>
        <w:gridCol w:w="3404"/>
        <w:gridCol w:w="3405"/>
        <w:gridCol w:w="3405"/>
      </w:tblGrid>
      <w:tr w:rsidR="00A445BD" w14:paraId="14D18F98" w14:textId="77777777">
        <w:trPr>
          <w:jc w:val="center"/>
        </w:trPr>
        <w:tc>
          <w:tcPr>
            <w:tcW w:w="3408" w:type="dxa"/>
            <w:shd w:val="clear" w:color="auto" w:fill="EAF0FF"/>
            <w:vAlign w:val="center"/>
          </w:tcPr>
          <w:p w:rsidR="00A445BD" w:rsidRDefault="00000000" w14:paraId="2530F8E2" w14:textId="77777777">
            <w:r>
              <w:rPr>
                <w:b/>
                <w:sz w:val="19"/>
              </w:rPr>
              <w:t>Problem Type</w:t>
            </w:r>
          </w:p>
        </w:tc>
        <w:tc>
          <w:tcPr>
            <w:tcW w:w="3408" w:type="dxa"/>
            <w:shd w:val="clear" w:color="auto" w:fill="EAF0FF"/>
            <w:vAlign w:val="center"/>
          </w:tcPr>
          <w:p w:rsidR="00A445BD" w:rsidRDefault="00000000" w14:paraId="62C8C3F3" w14:textId="77777777">
            <w:r>
              <w:rPr>
                <w:b/>
                <w:sz w:val="19"/>
              </w:rPr>
              <w:t>Possible Algorithms</w:t>
            </w:r>
          </w:p>
        </w:tc>
        <w:tc>
          <w:tcPr>
            <w:tcW w:w="3408" w:type="dxa"/>
            <w:shd w:val="clear" w:color="auto" w:fill="EAF0FF"/>
            <w:vAlign w:val="center"/>
          </w:tcPr>
          <w:p w:rsidR="00A445BD" w:rsidRDefault="00000000" w14:paraId="4B1236EA" w14:textId="77777777">
            <w:r>
              <w:rPr>
                <w:b/>
                <w:sz w:val="19"/>
              </w:rPr>
              <w:t>Target Type</w:t>
            </w:r>
          </w:p>
        </w:tc>
      </w:tr>
      <w:tr w:rsidR="00A445BD" w14:paraId="21A00E38" w14:textId="77777777">
        <w:trPr>
          <w:jc w:val="center"/>
        </w:trPr>
        <w:tc>
          <w:tcPr>
            <w:tcW w:w="3408" w:type="dxa"/>
            <w:vAlign w:val="center"/>
          </w:tcPr>
          <w:p w:rsidR="00A445BD" w:rsidRDefault="00000000" w14:paraId="467E72DD" w14:textId="77777777">
            <w:r>
              <w:rPr>
                <w:sz w:val="19"/>
              </w:rPr>
              <w:t>Classification</w:t>
            </w:r>
          </w:p>
        </w:tc>
        <w:tc>
          <w:tcPr>
            <w:tcW w:w="3408" w:type="dxa"/>
            <w:vAlign w:val="center"/>
          </w:tcPr>
          <w:p w:rsidR="00A445BD" w:rsidRDefault="00000000" w14:paraId="7C096E69" w14:textId="77777777">
            <w:r>
              <w:rPr>
                <w:sz w:val="19"/>
              </w:rPr>
              <w:t>Logistic Regression, Decision Tree, Random Forest, SVM, KNN</w:t>
            </w:r>
          </w:p>
        </w:tc>
        <w:tc>
          <w:tcPr>
            <w:tcW w:w="3408" w:type="dxa"/>
            <w:vAlign w:val="center"/>
          </w:tcPr>
          <w:p w:rsidR="00A445BD" w:rsidRDefault="00000000" w14:paraId="10DDA217" w14:textId="77777777">
            <w:r>
              <w:rPr>
                <w:sz w:val="19"/>
              </w:rPr>
              <w:t>Categorical</w:t>
            </w:r>
          </w:p>
        </w:tc>
      </w:tr>
      <w:tr w:rsidR="00A445BD" w14:paraId="49A46570" w14:textId="77777777">
        <w:trPr>
          <w:jc w:val="center"/>
        </w:trPr>
        <w:tc>
          <w:tcPr>
            <w:tcW w:w="3408" w:type="dxa"/>
            <w:vAlign w:val="center"/>
          </w:tcPr>
          <w:p w:rsidR="00A445BD" w:rsidRDefault="00000000" w14:paraId="144E4739" w14:textId="77777777">
            <w:r>
              <w:rPr>
                <w:sz w:val="19"/>
              </w:rPr>
              <w:t>Regression</w:t>
            </w:r>
          </w:p>
        </w:tc>
        <w:tc>
          <w:tcPr>
            <w:tcW w:w="3408" w:type="dxa"/>
            <w:vAlign w:val="center"/>
          </w:tcPr>
          <w:p w:rsidR="00A445BD" w:rsidRDefault="00000000" w14:paraId="1A0F171F" w14:textId="77777777">
            <w:r>
              <w:rPr>
                <w:sz w:val="19"/>
              </w:rPr>
              <w:t>Linear Regression, Decision Tree Regression, Random Forest Regression</w:t>
            </w:r>
          </w:p>
        </w:tc>
        <w:tc>
          <w:tcPr>
            <w:tcW w:w="3408" w:type="dxa"/>
            <w:vAlign w:val="center"/>
          </w:tcPr>
          <w:p w:rsidR="00A445BD" w:rsidRDefault="00000000" w14:paraId="4FF6C9B1" w14:textId="77777777">
            <w:r>
              <w:rPr>
                <w:sz w:val="19"/>
              </w:rPr>
              <w:t>Numerical</w:t>
            </w:r>
          </w:p>
        </w:tc>
      </w:tr>
      <w:tr w:rsidR="00A445BD" w14:paraId="153FBA91" w14:textId="77777777">
        <w:trPr>
          <w:jc w:val="center"/>
        </w:trPr>
        <w:tc>
          <w:tcPr>
            <w:tcW w:w="3408" w:type="dxa"/>
            <w:vAlign w:val="center"/>
          </w:tcPr>
          <w:p w:rsidR="00A445BD" w:rsidRDefault="00000000" w14:paraId="42D4673C" w14:textId="77777777">
            <w:r>
              <w:rPr>
                <w:sz w:val="19"/>
              </w:rPr>
              <w:t>Time-series Forecasting</w:t>
            </w:r>
          </w:p>
        </w:tc>
        <w:tc>
          <w:tcPr>
            <w:tcW w:w="3408" w:type="dxa"/>
            <w:vAlign w:val="center"/>
          </w:tcPr>
          <w:p w:rsidR="00A445BD" w:rsidRDefault="00000000" w14:paraId="698931B3" w14:textId="77777777">
            <w:r>
              <w:rPr>
                <w:sz w:val="19"/>
              </w:rPr>
              <w:t>ARIMA / suitable forecasting model</w:t>
            </w:r>
          </w:p>
        </w:tc>
        <w:tc>
          <w:tcPr>
            <w:tcW w:w="3408" w:type="dxa"/>
            <w:vAlign w:val="center"/>
          </w:tcPr>
          <w:p w:rsidR="00A445BD" w:rsidRDefault="00000000" w14:paraId="4F44961D" w14:textId="77777777">
            <w:r>
              <w:rPr>
                <w:sz w:val="19"/>
              </w:rPr>
              <w:t>Time-dependent numerical</w:t>
            </w:r>
          </w:p>
        </w:tc>
      </w:tr>
    </w:tbl>
    <w:p w:rsidR="00A445BD" w:rsidRDefault="00A445BD" w14:paraId="6D69AF3D" w14:textId="77777777">
      <w:pPr/>
      <w:r>
        <w:rPr>
          <w:b/>
          <w:sz w:val="21"/>
        </w:rPr>
        <w:t>Selected: Regression (festive trade, numerical target) as the main prediction task, using a log-linear regression. A Random Forest classification model (tradition group, categorical target) is reported as the second model.</w:t>
      </w:r>
    </w:p>
    <w:p w:rsidR="00A445BD" w:rsidRDefault="00A445BD" w14:paraId="48E512F5" w14:textId="77777777"/>
    <w:p w:rsidR="00A445BD" w:rsidRDefault="00000000" w14:paraId="17152962" w14:textId="77777777">
      <w:pPr>
        <w:pStyle w:val="Heading2"/>
      </w:pPr>
      <w:r>
        <w:t>2.2 Model Development</w:t>
      </w:r>
    </w:p>
    <w:p w:rsidR="00A445BD" w:rsidRDefault="00000000" w14:paraId="21E1490E" w14:textId="77777777">
      <w:pPr>
        <w:pStyle w:val="ListBullet"/>
      </w:pPr>
      <w:r>
        <w:rPr>
          <w:sz w:val="21"/>
        </w:rPr>
        <w:t>Inputs and target. Regression: year, festival and a reported-or-projected flag predict log(trade in INR crore). Classification: 14 calendar and geography features predict the tradition group.</w:t>
      </w:r>
    </w:p>
    <w:p w:rsidR="00A445BD" w:rsidRDefault="00000000" w14:paraId="5ABC5741" w14:textId="77777777">
      <w:pPr>
        <w:pStyle w:val="ListBullet"/>
      </w:pPr>
      <w:r>
        <w:rPr>
          <w:sz w:val="21"/>
        </w:rPr>
        <w:t>Train and test. Regression: 15 historical figures up to 2025 for training, with leave-one-out validation; the 2026 figures are held out. Classification: repeated stratified 5-fold cross-validation on 101 festivals.</w:t>
      </w:r>
    </w:p>
    <w:p w:rsidR="00A445BD" w:rsidRDefault="00000000" w14:paraId="066C4929" w14:textId="77777777">
      <w:pPr>
        <w:pStyle w:val="ListBullet"/>
      </w:pPr>
      <w:r>
        <w:rPr>
          <w:sz w:val="21"/>
        </w:rPr>
        <w:t>Training. Linear regression on log(trade) with a separate term for each festival; Random Forest (500 trees, balanced class weights) compared with Logistic Regression and a majority-class baseline.</w:t>
      </w:r>
    </w:p>
    <w:p w:rsidR="00A445BD" w:rsidRDefault="00000000" w14:paraId="033F56A1" w14:textId="77777777">
      <w:pPr>
        <w:pStyle w:val="ListBullet"/>
      </w:pPr>
      <w:r>
        <w:rPr>
          <w:sz w:val="21"/>
        </w:rPr>
        <w:t>Predictions. Every historical point is predicted by a model that never saw it (leave-one-out), then the model predicts the 2026 figures and forecasts 2026 trade for each festival.</w:t>
      </w:r>
    </w:p>
    <w:p w:rsidR="00A445BD" w:rsidRDefault="00000000" w14:paraId="2FEB22D3" w14:textId="77777777">
      <w:pPr>
        <w:pStyle w:val="ListBullet"/>
      </w:pPr>
      <w:r>
        <w:rPr>
          <w:sz w:val="21"/>
        </w:rPr>
        <w:t>Model and assumptions. Trade grows at a steady percentage rate (estimated at 36% a year), festivals differ by a fixed level, and pre-event projections may differ systematically from reported figures. With 15 data points the model is deliberately simple.</w:t>
      </w:r>
    </w:p>
    <w:p w:rsidR="00A445BD" w:rsidRDefault="00000000" w14:paraId="6AA3C54E" w14:textId="77777777">
      <w:pPr>
        <w:pStyle w:val="Heading2"/>
      </w:pPr>
      <w:r>
        <w:t>2.3 Model Evaluation</w:t>
      </w:r>
    </w:p>
    <w:p w:rsidR="00A445BD" w:rsidRDefault="00000000" w14:paraId="27D52B36" w14:textId="77777777">
      <w:r>
        <w:rPr>
          <w:sz w:val="21"/>
        </w:rPr>
        <w:t>Regression (festive trade), evaluated on leave-one-out predictions:</w:t>
      </w:r>
    </w:p>
    <w:p w:rsidR="00A445BD" w:rsidRDefault="00A445BD" w14:paraId="6D69AF3D" w14:textId="77777777">
      <w:pPr>
        <w:pStyle w:val="ListBullet"/>
      </w:pPr>
      <w:r>
        <w:rPr>
          <w:sz w:val="21"/>
        </w:rPr>
        <w:t>MAE = Rs 19,535 crore;  MSE = 1.29e+09 (crore squared);  RMSE = Rs 35,908 crore</w:t>
      </w:r>
    </w:p>
    <w:p w:rsidR="00A445BD" w:rsidRDefault="00A445BD" w14:paraId="6D69AF3D" w14:textId="77777777">
      <w:pPr>
        <w:pStyle w:val="ListBullet"/>
      </w:pPr>
      <w:r>
        <w:rPr>
          <w:sz w:val="21"/>
        </w:rPr>
        <w:t>R-squared = 0.961 on the rupee scale and 0.963 on the log scale;  mean absolute percentage error = 20.2%</w:t>
      </w:r>
    </w:p>
    <w:p w:rsidR="00A445BD" w:rsidRDefault="00A445BD" w14:paraId="6D69AF3D" w14:textId="77777777">
      <w:pPr>
        <w:pStyle w:val="ListBullet"/>
      </w:pPr>
      <w:r>
        <w:rPr>
          <w:sz w:val="21"/>
        </w:rPr>
        <w:t>Time-based hold-out (2026): mean absolute percentage error = 13.1%</w:t>
      </w:r>
    </w:p>
    <w:p w:rsidR="00A445BD" w:rsidRDefault="00A445BD" w14:paraId="6D69AF3D" w14:textId="77777777">
      <w:pPr/>
      <w:r>
        <w:rPr>
          <w:sz w:val="21"/>
        </w:rPr>
        <w:t>Classification (tradition group of a festival), repeated 5-fold cross-validation:</w:t>
      </w:r>
    </w:p>
    <w:p w:rsidR="00A445BD" w:rsidRDefault="00A445BD" w14:paraId="6D69AF3D" w14:textId="77777777">
      <w:pPr>
        <w:pStyle w:val="ListBullet"/>
      </w:pPr>
      <w:r>
        <w:rPr>
          <w:sz w:val="21"/>
        </w:rPr>
        <w:t>Random Forest: accuracy 0.51, precision 0.47, recall 0.47, F1-score 0.45 (macro averages)</w:t>
      </w:r>
    </w:p>
    <w:p w:rsidR="00A445BD" w:rsidRDefault="00A445BD" w14:paraId="6D69AF3D" w14:textId="77777777">
      <w:pPr>
        <w:pStyle w:val="ListBullet"/>
      </w:pPr>
      <w:r>
        <w:rPr>
          <w:sz w:val="21"/>
        </w:rPr>
        <w:t>Logistic Regression: accuracy 0.48, F1-score 0.43.  Majority-class baseline: accuracy 0.45, F1-score 0.15</w:t>
      </w:r>
    </w:p>
    <w:p w:rsidR="00A445BD" w:rsidRDefault="00A445BD" w14:paraId="6D69AF3D" w14:textId="77777777">
      <w:pPr>
        <w:pStyle w:val="ListBullet"/>
      </w:pPr>
      <w:r>
        <w:rPr>
          <w:sz w:val="21"/>
        </w:rPr>
        <w:t>Per class (Random Forest): Abrahamic F1 0.44; Hindu F1 0.67; Other F1 0.19; Tribal/Indigenous F1 0.55</w:t>
      </w:r>
    </w:p>
    <w:p w:rsidR="00A445BD" w:rsidRDefault="00A445BD" w14:paraId="6D69AF3D" w14:textId="77777777">
      <w:pPr>
        <w:pStyle w:val="ListBullet"/>
      </w:pPr>
      <w:r>
        <w:rPr>
          <w:sz w:val="21"/>
        </w:rPr>
        <w:t>ROC curve not reported: with four classes and about 100 festivals, the confusion matrix is the clearer summary.</w:t>
      </w:r>
    </w:p>
    <w:p w:rsidR="00A445BD" w:rsidRDefault="00A445BD" w14:paraId="6D69AF3D" w14:textId="77777777">
      <w:pPr>
        <w:jc w:val="center"/>
      </w:pPr>
      <w:r>
        <w:rPr>
          <w:sz w:val="21"/>
        </w:rPr>
        <w:drawing>
          <wp:inline xmlns:a="http://schemas.openxmlformats.org/drawingml/2006/main" xmlns:pic="http://schemas.openxmlformats.org/drawingml/2006/picture">
            <wp:extent cx="5760000" cy="2253622"/>
            <wp:docPr id="3" name="Picture 3"/>
            <wp:cNvGraphicFramePr>
              <a:graphicFrameLocks noChangeAspect="1"/>
            </wp:cNvGraphicFramePr>
            <a:graphic>
              <a:graphicData uri="http://schemas.openxmlformats.org/drawingml/2006/picture">
                <pic:pic>
                  <pic:nvPicPr>
                    <pic:cNvPr id="0" name="M03_classifier_results.png"/>
                    <pic:cNvPicPr/>
                  </pic:nvPicPr>
                  <pic:blipFill>
                    <a:blip r:embed="rId17"/>
                    <a:stretch>
                      <a:fillRect/>
                    </a:stretch>
                  </pic:blipFill>
                  <pic:spPr>
                    <a:xfrm>
                      <a:off x="0" y="0"/>
                      <a:ext cx="5760000" cy="2253622"/>
                    </a:xfrm>
                    <a:prstGeom prst="rect"/>
                  </pic:spPr>
                </pic:pic>
              </a:graphicData>
            </a:graphic>
          </wp:inline>
        </w:drawing>
      </w:r>
    </w:p>
    <w:p w:rsidR="00A445BD" w:rsidRDefault="00A445BD" w14:paraId="6D69AF3D" w14:textId="77777777">
      <w:pPr>
        <w:jc w:val="center"/>
      </w:pPr>
      <w:r>
        <w:rPr>
          <w:i/>
          <w:sz w:val="18"/>
        </w:rPr>
        <w:t>Confusion matrix (left) and permutation feature importance (right) for the Random Forest.</w:t>
      </w:r>
    </w:p>
    <w:p w:rsidR="00A445BD" w:rsidRDefault="00000000" w14:paraId="37E78358" w14:textId="77777777">
      <w:pPr>
        <w:pStyle w:val="Heading2"/>
      </w:pPr>
      <w:r>
        <w:t>2.4 Actual vs Predicted Results</w:t>
      </w:r>
    </w:p>
    <w:tbl>
      <w:tblPr>
        <w:tblStyle w:val="TableGrid"/>
        <w:tblW w:w="0" w:type="auto"/>
        <w:jc w:val="center"/>
        <w:tblLook w:val="04A0" w:firstRow="1" w:lastRow="0" w:firstColumn="1" w:lastColumn="0" w:noHBand="0" w:noVBand="1"/>
      </w:tblPr>
      <w:tblGrid>
        <w:gridCol w:w="2554"/>
        <w:gridCol w:w="2553"/>
        <w:gridCol w:w="2554"/>
        <w:gridCol w:w="2553"/>
      </w:tblGrid>
      <w:tr w:rsidR="00A445BD" w14:paraId="1370E0B2" w14:textId="77777777">
        <w:trPr>
          <w:jc w:val="center"/>
        </w:trPr>
        <w:tc>
          <w:tcPr>
            <w:tcW w:w="2556" w:type="dxa"/>
            <w:shd w:val="clear" w:color="auto" w:fill="EAF0FF"/>
            <w:vAlign w:val="center"/>
          </w:tcPr>
          <w:p w:rsidR="00A445BD" w:rsidRDefault="00000000" w14:paraId="47A6A0CF" w14:textId="77777777">
            <w:r>
              <w:rPr>
                <w:b/>
                <w:sz w:val="19"/>
              </w:rPr>
              <w:t>Sample</w:t>
            </w:r>
          </w:p>
        </w:tc>
        <w:tc>
          <w:tcPr>
            <w:tcW w:w="2556" w:type="dxa"/>
            <w:shd w:val="clear" w:color="auto" w:fill="EAF0FF"/>
            <w:vAlign w:val="center"/>
          </w:tcPr>
          <w:p>
            <w:r/>
            <w:r>
              <w:rPr>
                <w:b/>
              </w:rPr>
              <w:t>Actual Y (INR crore)</w:t>
            </w:r>
          </w:p>
        </w:tc>
        <w:tc>
          <w:tcPr>
            <w:tcW w:w="2556" w:type="dxa"/>
            <w:shd w:val="clear" w:color="auto" w:fill="EAF0FF"/>
            <w:vAlign w:val="center"/>
          </w:tcPr>
          <w:p>
            <w:r/>
            <w:r>
              <w:rPr>
                <w:b/>
              </w:rPr>
              <w:t>Predicted Y (INR crore)</w:t>
            </w:r>
          </w:p>
        </w:tc>
        <w:tc>
          <w:tcPr>
            <w:tcW w:w="2556" w:type="dxa"/>
            <w:shd w:val="clear" w:color="auto" w:fill="EAF0FF"/>
            <w:vAlign w:val="center"/>
          </w:tcPr>
          <w:p>
            <w:r/>
            <w:r>
              <w:rPr>
                <w:b/>
              </w:rPr>
              <w:t>Error</w:t>
            </w:r>
          </w:p>
        </w:tc>
      </w:tr>
      <w:tr w:rsidR="00A445BD" w14:paraId="23612BA5" w14:textId="77777777">
        <w:trPr>
          <w:jc w:val="center"/>
        </w:trPr>
        <w:tc>
          <w:tcPr>
            <w:tcW w:w="2556" w:type="dxa"/>
            <w:vAlign w:val="center"/>
          </w:tcPr>
          <w:p>
            <w:r/>
            <w:r>
              <w:rPr/>
              <w:t>1. Diwali 2021</w:t>
            </w:r>
          </w:p>
        </w:tc>
        <w:tc>
          <w:tcPr>
            <w:tcW w:w="2556" w:type="dxa"/>
            <w:vAlign w:val="center"/>
          </w:tcPr>
          <w:p>
            <w:r/>
            <w:r>
              <w:rPr/>
              <w:t>125,000</w:t>
            </w:r>
          </w:p>
        </w:tc>
        <w:tc>
          <w:tcPr>
            <w:tcW w:w="2556" w:type="dxa"/>
            <w:vAlign w:val="center"/>
          </w:tcPr>
          <w:p>
            <w:r/>
            <w:r>
              <w:rPr/>
              <w:t>209,389</w:t>
            </w:r>
          </w:p>
        </w:tc>
        <w:tc>
          <w:tcPr>
            <w:tcW w:w="2556" w:type="dxa"/>
            <w:vAlign w:val="center"/>
          </w:tcPr>
          <w:p>
            <w:r/>
            <w:r>
              <w:rPr/>
              <w:t>+84,389  (+68%)</w:t>
            </w:r>
          </w:p>
        </w:tc>
      </w:tr>
      <w:tr w:rsidR="00A445BD" w14:paraId="48B762A3" w14:textId="77777777">
        <w:trPr>
          <w:jc w:val="center"/>
        </w:trPr>
        <w:tc>
          <w:tcPr>
            <w:tcW w:w="2556" w:type="dxa"/>
            <w:vAlign w:val="center"/>
          </w:tcPr>
          <w:p>
            <w:r/>
            <w:r>
              <w:rPr/>
              <w:t>2. Diwali 2023</w:t>
            </w:r>
          </w:p>
        </w:tc>
        <w:tc>
          <w:tcPr>
            <w:tcW w:w="2556" w:type="dxa"/>
            <w:vAlign w:val="center"/>
          </w:tcPr>
          <w:p>
            <w:r/>
            <w:r>
              <w:rPr/>
              <w:t>375,000</w:t>
            </w:r>
          </w:p>
        </w:tc>
        <w:tc>
          <w:tcPr>
            <w:tcW w:w="2556" w:type="dxa"/>
            <w:vAlign w:val="center"/>
          </w:tcPr>
          <w:p>
            <w:r/>
            <w:r>
              <w:rPr/>
              <w:t>287,081</w:t>
            </w:r>
          </w:p>
        </w:tc>
        <w:tc>
          <w:tcPr>
            <w:tcW w:w="2556" w:type="dxa"/>
            <w:vAlign w:val="center"/>
          </w:tcPr>
          <w:p>
            <w:r/>
            <w:r>
              <w:rPr/>
              <w:t>-87,919  (-23%)</w:t>
            </w:r>
          </w:p>
        </w:tc>
      </w:tr>
      <w:tr w:rsidR="00A445BD" w14:paraId="00E38441" w14:textId="77777777">
        <w:trPr>
          <w:jc w:val="center"/>
        </w:trPr>
        <w:tc>
          <w:tcPr>
            <w:tcW w:w="2556" w:type="dxa"/>
            <w:vAlign w:val="center"/>
          </w:tcPr>
          <w:p>
            <w:r/>
            <w:r>
              <w:rPr/>
              <w:t>3. Diwali 2024</w:t>
            </w:r>
          </w:p>
        </w:tc>
        <w:tc>
          <w:tcPr>
            <w:tcW w:w="2556" w:type="dxa"/>
            <w:vAlign w:val="center"/>
          </w:tcPr>
          <w:p>
            <w:r/>
            <w:r>
              <w:rPr/>
              <w:t>425,000</w:t>
            </w:r>
          </w:p>
        </w:tc>
        <w:tc>
          <w:tcPr>
            <w:tcW w:w="2556" w:type="dxa"/>
            <w:vAlign w:val="center"/>
          </w:tcPr>
          <w:p>
            <w:r/>
            <w:r>
              <w:rPr/>
              <w:t>412,920</w:t>
            </w:r>
          </w:p>
        </w:tc>
        <w:tc>
          <w:tcPr>
            <w:tcW w:w="2556" w:type="dxa"/>
            <w:vAlign w:val="center"/>
          </w:tcPr>
          <w:p>
            <w:r/>
            <w:r>
              <w:rPr/>
              <w:t>-12,080  (-3%)</w:t>
            </w:r>
          </w:p>
        </w:tc>
      </w:tr>
      <w:tr w:rsidR="00A445BD" w14:paraId="0CD7F131" w14:textId="77777777">
        <w:trPr>
          <w:jc w:val="center"/>
        </w:trPr>
        <w:tc>
          <w:tcPr>
            <w:tcW w:w="2556" w:type="dxa"/>
            <w:vAlign w:val="center"/>
          </w:tcPr>
          <w:p>
            <w:r/>
            <w:r>
              <w:rPr/>
              <w:t>4. Diwali 2025</w:t>
            </w:r>
          </w:p>
        </w:tc>
        <w:tc>
          <w:tcPr>
            <w:tcW w:w="2556" w:type="dxa"/>
            <w:vAlign w:val="center"/>
          </w:tcPr>
          <w:p>
            <w:r/>
            <w:r>
              <w:rPr/>
              <w:t>605,000</w:t>
            </w:r>
          </w:p>
        </w:tc>
        <w:tc>
          <w:tcPr>
            <w:tcW w:w="2556" w:type="dxa"/>
            <w:vAlign w:val="center"/>
          </w:tcPr>
          <w:p>
            <w:r/>
            <w:r>
              <w:rPr/>
              <w:t>541,860</w:t>
            </w:r>
          </w:p>
        </w:tc>
        <w:tc>
          <w:tcPr>
            <w:tcW w:w="2556" w:type="dxa"/>
            <w:vAlign w:val="center"/>
          </w:tcPr>
          <w:p>
            <w:r/>
            <w:r>
              <w:rPr/>
              <w:t>-63,140  (-10%)</w:t>
            </w:r>
          </w:p>
        </w:tc>
      </w:tr>
      <w:tr w:rsidR="00A445BD" w14:paraId="0CD7F131" w14:textId="77777777">
        <w:trPr>
          <w:jc w:val="center"/>
        </w:trPr>
        <w:tc>
          <w:tcPr>
            <w:tcW w:w="2556" w:type="dxa"/>
            <w:vAlign w:val="center"/>
          </w:tcPr>
          <w:p>
            <w:r/>
            <w:r>
              <w:rPr/>
              <w:t>5. Ganesh Chaturthi 2024</w:t>
            </w:r>
          </w:p>
        </w:tc>
        <w:tc>
          <w:tcPr>
            <w:tcW w:w="2556" w:type="dxa"/>
            <w:vAlign w:val="center"/>
          </w:tcPr>
          <w:p>
            <w:r/>
            <w:r>
              <w:rPr/>
              <w:t>25,000</w:t>
            </w:r>
          </w:p>
        </w:tc>
        <w:tc>
          <w:tcPr>
            <w:tcW w:w="2556" w:type="dxa"/>
            <w:vAlign w:val="center"/>
          </w:tcPr>
          <w:p>
            <w:r/>
            <w:r>
              <w:rPr/>
              <w:t>33,384</w:t>
            </w:r>
          </w:p>
        </w:tc>
        <w:tc>
          <w:tcPr>
            <w:tcW w:w="2556" w:type="dxa"/>
            <w:vAlign w:val="center"/>
          </w:tcPr>
          <w:p>
            <w:r/>
            <w:r>
              <w:rPr/>
              <w:t>+8,384  (+34%)</w:t>
            </w:r>
          </w:p>
        </w:tc>
      </w:tr>
      <w:tr w:rsidR="00A445BD" w14:paraId="0CD7F131" w14:textId="77777777">
        <w:trPr>
          <w:jc w:val="center"/>
        </w:trPr>
        <w:tc>
          <w:tcPr>
            <w:tcW w:w="2556" w:type="dxa"/>
            <w:vAlign w:val="center"/>
          </w:tcPr>
          <w:p>
            <w:r/>
            <w:r>
              <w:rPr/>
              <w:t>6. Ganesh Chaturthi 2025</w:t>
            </w:r>
          </w:p>
        </w:tc>
        <w:tc>
          <w:tcPr>
            <w:tcW w:w="2556" w:type="dxa"/>
            <w:vAlign w:val="center"/>
          </w:tcPr>
          <w:p>
            <w:r/>
            <w:r>
              <w:rPr/>
              <w:t>45,000</w:t>
            </w:r>
          </w:p>
        </w:tc>
        <w:tc>
          <w:tcPr>
            <w:tcW w:w="2556" w:type="dxa"/>
            <w:vAlign w:val="center"/>
          </w:tcPr>
          <w:p>
            <w:r/>
            <w:r>
              <w:rPr/>
              <w:t>33,699</w:t>
            </w:r>
          </w:p>
        </w:tc>
        <w:tc>
          <w:tcPr>
            <w:tcW w:w="2556" w:type="dxa"/>
            <w:vAlign w:val="center"/>
          </w:tcPr>
          <w:p>
            <w:r/>
            <w:r>
              <w:rPr/>
              <w:t>-11,301  (-25%)</w:t>
            </w:r>
          </w:p>
        </w:tc>
      </w:tr>
      <w:tr w:rsidR="00A445BD" w14:paraId="0CD7F131" w14:textId="77777777">
        <w:trPr>
          <w:jc w:val="center"/>
        </w:trPr>
        <w:tc>
          <w:tcPr>
            <w:tcW w:w="2556" w:type="dxa"/>
            <w:vAlign w:val="center"/>
          </w:tcPr>
          <w:p>
            <w:r/>
            <w:r>
              <w:rPr/>
              <w:t>7. Holi 2024</w:t>
            </w:r>
          </w:p>
        </w:tc>
        <w:tc>
          <w:tcPr>
            <w:tcW w:w="2556" w:type="dxa"/>
            <w:vAlign w:val="center"/>
          </w:tcPr>
          <w:p>
            <w:r/>
            <w:r>
              <w:rPr/>
              <w:t>50,000</w:t>
            </w:r>
          </w:p>
        </w:tc>
        <w:tc>
          <w:tcPr>
            <w:tcW w:w="2556" w:type="dxa"/>
            <w:vAlign w:val="center"/>
          </w:tcPr>
          <w:p>
            <w:r/>
            <w:r>
              <w:rPr/>
              <w:t>58,226</w:t>
            </w:r>
          </w:p>
        </w:tc>
        <w:tc>
          <w:tcPr>
            <w:tcW w:w="2556" w:type="dxa"/>
            <w:vAlign w:val="center"/>
          </w:tcPr>
          <w:p>
            <w:r/>
            <w:r>
              <w:rPr/>
              <w:t>+8,226  (+16%)</w:t>
            </w:r>
          </w:p>
        </w:tc>
      </w:tr>
      <w:tr w:rsidR="00A445BD" w14:paraId="0CD7F131" w14:textId="77777777">
        <w:trPr>
          <w:jc w:val="center"/>
        </w:trPr>
        <w:tc>
          <w:tcPr>
            <w:tcW w:w="2556" w:type="dxa"/>
            <w:vAlign w:val="center"/>
          </w:tcPr>
          <w:p>
            <w:r/>
            <w:r>
              <w:rPr/>
              <w:t>8. Holi 2025</w:t>
            </w:r>
          </w:p>
        </w:tc>
        <w:tc>
          <w:tcPr>
            <w:tcW w:w="2556" w:type="dxa"/>
            <w:vAlign w:val="center"/>
          </w:tcPr>
          <w:p>
            <w:r/>
            <w:r>
              <w:rPr/>
              <w:t>60,000</w:t>
            </w:r>
          </w:p>
        </w:tc>
        <w:tc>
          <w:tcPr>
            <w:tcW w:w="2556" w:type="dxa"/>
            <w:vAlign w:val="center"/>
          </w:tcPr>
          <w:p>
            <w:r/>
            <w:r>
              <w:rPr/>
              <w:t>51,524</w:t>
            </w:r>
          </w:p>
        </w:tc>
        <w:tc>
          <w:tcPr>
            <w:tcW w:w="2556" w:type="dxa"/>
            <w:vAlign w:val="center"/>
          </w:tcPr>
          <w:p>
            <w:r/>
            <w:r>
              <w:rPr/>
              <w:t>-8,476  (-14%)</w:t>
            </w:r>
          </w:p>
        </w:tc>
      </w:tr>
      <w:tr w:rsidR="00A445BD" w14:paraId="0CD7F131" w14:textId="77777777">
        <w:trPr>
          <w:jc w:val="center"/>
        </w:trPr>
        <w:tc>
          <w:tcPr>
            <w:tcW w:w="2556" w:type="dxa"/>
            <w:vAlign w:val="center"/>
          </w:tcPr>
          <w:p>
            <w:r/>
            <w:r>
              <w:rPr/>
              <w:t>9. Karva Chauth 2023</w:t>
            </w:r>
          </w:p>
        </w:tc>
        <w:tc>
          <w:tcPr>
            <w:tcW w:w="2556" w:type="dxa"/>
            <w:vAlign w:val="center"/>
          </w:tcPr>
          <w:p>
            <w:r/>
            <w:r>
              <w:rPr/>
              <w:t>15,000</w:t>
            </w:r>
          </w:p>
        </w:tc>
        <w:tc>
          <w:tcPr>
            <w:tcW w:w="2556" w:type="dxa"/>
            <w:vAlign w:val="center"/>
          </w:tcPr>
          <w:p>
            <w:r/>
            <w:r>
              <w:rPr/>
              <w:t>15,777</w:t>
            </w:r>
          </w:p>
        </w:tc>
        <w:tc>
          <w:tcPr>
            <w:tcW w:w="2556" w:type="dxa"/>
            <w:vAlign w:val="center"/>
          </w:tcPr>
          <w:p>
            <w:r/>
            <w:r>
              <w:rPr/>
              <w:t>+777  (+5%)</w:t>
            </w:r>
          </w:p>
        </w:tc>
      </w:tr>
      <w:tr w:rsidR="00A445BD" w14:paraId="0CD7F131" w14:textId="77777777">
        <w:trPr>
          <w:jc w:val="center"/>
        </w:trPr>
        <w:tc>
          <w:tcPr>
            <w:tcW w:w="2556" w:type="dxa"/>
            <w:vAlign w:val="center"/>
          </w:tcPr>
          <w:p>
            <w:r/>
            <w:r>
              <w:rPr/>
              <w:t>10. Karva Chauth 2024</w:t>
            </w:r>
          </w:p>
        </w:tc>
        <w:tc>
          <w:tcPr>
            <w:tcW w:w="2556" w:type="dxa"/>
            <w:vAlign w:val="center"/>
          </w:tcPr>
          <w:p>
            <w:r/>
            <w:r>
              <w:rPr/>
              <w:t>22,000</w:t>
            </w:r>
          </w:p>
        </w:tc>
        <w:tc>
          <w:tcPr>
            <w:tcW w:w="2556" w:type="dxa"/>
            <w:vAlign w:val="center"/>
          </w:tcPr>
          <w:p>
            <w:r/>
            <w:r>
              <w:rPr/>
              <w:t>20,494</w:t>
            </w:r>
          </w:p>
        </w:tc>
        <w:tc>
          <w:tcPr>
            <w:tcW w:w="2556" w:type="dxa"/>
            <w:vAlign w:val="center"/>
          </w:tcPr>
          <w:p>
            <w:r/>
            <w:r>
              <w:rPr/>
              <w:t>-1,506  (-7%)</w:t>
            </w:r>
          </w:p>
        </w:tc>
      </w:tr>
      <w:tr w:rsidR="00A445BD" w14:paraId="0CD7F131" w14:textId="77777777">
        <w:trPr>
          <w:jc w:val="center"/>
        </w:trPr>
        <w:tc>
          <w:tcPr>
            <w:tcW w:w="2556" w:type="dxa"/>
            <w:vAlign w:val="center"/>
          </w:tcPr>
          <w:p>
            <w:r/>
            <w:r>
              <w:rPr/>
              <w:t>11. Karva Chauth 2025</w:t>
            </w:r>
          </w:p>
        </w:tc>
        <w:tc>
          <w:tcPr>
            <w:tcW w:w="2556" w:type="dxa"/>
            <w:vAlign w:val="center"/>
          </w:tcPr>
          <w:p>
            <w:r/>
            <w:r>
              <w:rPr/>
              <w:t>28,000</w:t>
            </w:r>
          </w:p>
        </w:tc>
        <w:tc>
          <w:tcPr>
            <w:tcW w:w="2556" w:type="dxa"/>
            <w:vAlign w:val="center"/>
          </w:tcPr>
          <w:p>
            <w:r/>
            <w:r>
              <w:rPr/>
              <w:t>28,695</w:t>
            </w:r>
          </w:p>
        </w:tc>
        <w:tc>
          <w:tcPr>
            <w:tcW w:w="2556" w:type="dxa"/>
            <w:vAlign w:val="center"/>
          </w:tcPr>
          <w:p>
            <w:r/>
            <w:r>
              <w:rPr/>
              <w:t>+695  (+2%)</w:t>
            </w:r>
          </w:p>
        </w:tc>
      </w:tr>
      <w:tr w:rsidR="00A445BD" w14:paraId="0CD7F131" w14:textId="77777777">
        <w:trPr>
          <w:jc w:val="center"/>
        </w:trPr>
        <w:tc>
          <w:tcPr>
            <w:tcW w:w="2556" w:type="dxa"/>
            <w:vAlign w:val="center"/>
          </w:tcPr>
          <w:p>
            <w:r/>
            <w:r>
              <w:rPr/>
              <w:t>12. Raksha Bandhan 2018</w:t>
            </w:r>
          </w:p>
        </w:tc>
        <w:tc>
          <w:tcPr>
            <w:tcW w:w="2556" w:type="dxa"/>
            <w:vAlign w:val="center"/>
          </w:tcPr>
          <w:p>
            <w:r/>
            <w:r>
              <w:rPr/>
              <w:t>3,000</w:t>
            </w:r>
          </w:p>
        </w:tc>
        <w:tc>
          <w:tcPr>
            <w:tcW w:w="2556" w:type="dxa"/>
            <w:vAlign w:val="center"/>
          </w:tcPr>
          <w:p>
            <w:r/>
            <w:r>
              <w:rPr/>
              <w:t>1,471</w:t>
            </w:r>
          </w:p>
        </w:tc>
        <w:tc>
          <w:tcPr>
            <w:tcW w:w="2556" w:type="dxa"/>
            <w:vAlign w:val="center"/>
          </w:tcPr>
          <w:p>
            <w:r/>
            <w:r>
              <w:rPr/>
              <w:t>-1,529  (-51%)</w:t>
            </w:r>
          </w:p>
        </w:tc>
      </w:tr>
      <w:tr w:rsidR="00A445BD" w14:paraId="0CD7F131" w14:textId="77777777">
        <w:trPr>
          <w:jc w:val="center"/>
        </w:trPr>
        <w:tc>
          <w:tcPr>
            <w:tcW w:w="2556" w:type="dxa"/>
            <w:vAlign w:val="center"/>
          </w:tcPr>
          <w:p>
            <w:r/>
            <w:r>
              <w:rPr/>
              <w:t>13. Raksha Bandhan 2023</w:t>
            </w:r>
          </w:p>
        </w:tc>
        <w:tc>
          <w:tcPr>
            <w:tcW w:w="2556" w:type="dxa"/>
            <w:vAlign w:val="center"/>
          </w:tcPr>
          <w:p>
            <w:r/>
            <w:r>
              <w:rPr/>
              <w:t>10,000</w:t>
            </w:r>
          </w:p>
        </w:tc>
        <w:tc>
          <w:tcPr>
            <w:tcW w:w="2556" w:type="dxa"/>
            <w:vAlign w:val="center"/>
          </w:tcPr>
          <w:p>
            <w:r/>
            <w:r>
              <w:rPr/>
              <w:t>13,629</w:t>
            </w:r>
          </w:p>
        </w:tc>
        <w:tc>
          <w:tcPr>
            <w:tcW w:w="2556" w:type="dxa"/>
            <w:vAlign w:val="center"/>
          </w:tcPr>
          <w:p>
            <w:r/>
            <w:r>
              <w:rPr/>
              <w:t>+3,629  (+36%)</w:t>
            </w:r>
          </w:p>
        </w:tc>
      </w:tr>
      <w:tr w:rsidR="00A445BD" w14:paraId="0CD7F131" w14:textId="77777777">
        <w:trPr>
          <w:jc w:val="center"/>
        </w:trPr>
        <w:tc>
          <w:tcPr>
            <w:tcW w:w="2556" w:type="dxa"/>
            <w:vAlign w:val="center"/>
          </w:tcPr>
          <w:p>
            <w:r/>
            <w:r>
              <w:rPr/>
              <w:t>14. Raksha Bandhan 2024</w:t>
            </w:r>
          </w:p>
        </w:tc>
        <w:tc>
          <w:tcPr>
            <w:tcW w:w="2556" w:type="dxa"/>
            <w:vAlign w:val="center"/>
          </w:tcPr>
          <w:p>
            <w:r/>
            <w:r>
              <w:rPr/>
              <w:t>12,000</w:t>
            </w:r>
          </w:p>
        </w:tc>
        <w:tc>
          <w:tcPr>
            <w:tcW w:w="2556" w:type="dxa"/>
            <w:vAlign w:val="center"/>
          </w:tcPr>
          <w:p>
            <w:r/>
            <w:r>
              <w:rPr/>
              <w:t>12,958</w:t>
            </w:r>
          </w:p>
        </w:tc>
        <w:tc>
          <w:tcPr>
            <w:tcW w:w="2556" w:type="dxa"/>
            <w:vAlign w:val="center"/>
          </w:tcPr>
          <w:p>
            <w:r/>
            <w:r>
              <w:rPr/>
              <w:t>+958  (+8%)</w:t>
            </w:r>
          </w:p>
        </w:tc>
      </w:tr>
      <w:tr w:rsidR="00A445BD" w14:paraId="0CD7F131" w14:textId="77777777">
        <w:trPr>
          <w:jc w:val="center"/>
        </w:trPr>
        <w:tc>
          <w:tcPr>
            <w:tcW w:w="2556" w:type="dxa"/>
            <w:vAlign w:val="center"/>
          </w:tcPr>
          <w:p>
            <w:r/>
            <w:r>
              <w:rPr/>
              <w:t>15. Raksha Bandhan 2025</w:t>
            </w:r>
          </w:p>
        </w:tc>
        <w:tc>
          <w:tcPr>
            <w:tcW w:w="2556" w:type="dxa"/>
            <w:vAlign w:val="center"/>
          </w:tcPr>
          <w:p>
            <w:r/>
            <w:r>
              <w:rPr/>
              <w:t>17,000</w:t>
            </w:r>
          </w:p>
        </w:tc>
        <w:tc>
          <w:tcPr>
            <w:tcW w:w="2556" w:type="dxa"/>
            <w:vAlign w:val="center"/>
          </w:tcPr>
          <w:p>
            <w:r/>
            <w:r>
              <w:rPr/>
              <w:t>17,012</w:t>
            </w:r>
          </w:p>
        </w:tc>
        <w:tc>
          <w:tcPr>
            <w:tcW w:w="2556" w:type="dxa"/>
            <w:vAlign w:val="center"/>
          </w:tcPr>
          <w:p>
            <w:r/>
            <w:r>
              <w:rPr/>
              <w:t>+12  (+0%)</w:t>
            </w:r>
          </w:p>
        </w:tc>
      </w:tr>
      <w:tr w:rsidR="00A445BD" w14:paraId="0CD7F131" w14:textId="77777777">
        <w:trPr>
          <w:jc w:val="center"/>
        </w:trPr>
        <w:tc>
          <w:tcPr>
            <w:tcW w:w="2556" w:type="dxa"/>
            <w:vAlign w:val="center"/>
          </w:tcPr>
          <w:p>
            <w:r/>
            <w:r>
              <w:rPr/>
              <w:t>16. Raksha Bandhan 2026 (hold-out)</w:t>
            </w:r>
          </w:p>
        </w:tc>
        <w:tc>
          <w:tcPr>
            <w:tcW w:w="2556" w:type="dxa"/>
            <w:vAlign w:val="center"/>
          </w:tcPr>
          <w:p>
            <w:r/>
            <w:r>
              <w:rPr/>
              <w:t>30,000</w:t>
            </w:r>
          </w:p>
        </w:tc>
        <w:tc>
          <w:tcPr>
            <w:tcW w:w="2556" w:type="dxa"/>
            <w:vAlign w:val="center"/>
          </w:tcPr>
          <w:p>
            <w:r/>
            <w:r>
              <w:rPr/>
              <w:t>23,046</w:t>
            </w:r>
          </w:p>
        </w:tc>
        <w:tc>
          <w:tcPr>
            <w:tcW w:w="2556" w:type="dxa"/>
            <w:vAlign w:val="center"/>
          </w:tcPr>
          <w:p>
            <w:r/>
            <w:r>
              <w:rPr/>
              <w:t>-6,954  (-23%)</w:t>
            </w:r>
          </w:p>
        </w:tc>
      </w:tr>
      <w:tr w:rsidR="00A445BD" w14:paraId="0CD7F131" w14:textId="77777777">
        <w:trPr>
          <w:jc w:val="center"/>
        </w:trPr>
        <w:tc>
          <w:tcPr>
            <w:tcW w:w="2556" w:type="dxa"/>
            <w:vAlign w:val="center"/>
          </w:tcPr>
          <w:p>
            <w:r/>
            <w:r>
              <w:rPr/>
              <w:t>17. Holi 2026 (hold-out)</w:t>
            </w:r>
          </w:p>
        </w:tc>
        <w:tc>
          <w:tcPr>
            <w:tcW w:w="2556" w:type="dxa"/>
            <w:vAlign w:val="center"/>
          </w:tcPr>
          <w:p>
            <w:r/>
            <w:r>
              <w:rPr/>
              <w:t>80,000</w:t>
            </w:r>
          </w:p>
        </w:tc>
        <w:tc>
          <w:tcPr>
            <w:tcW w:w="2556" w:type="dxa"/>
            <w:vAlign w:val="center"/>
          </w:tcPr>
          <w:p>
            <w:r/>
            <w:r>
              <w:rPr/>
              <w:t>77,716</w:t>
            </w:r>
          </w:p>
        </w:tc>
        <w:tc>
          <w:tcPr>
            <w:tcW w:w="2556" w:type="dxa"/>
            <w:vAlign w:val="center"/>
          </w:tcPr>
          <w:p>
            <w:r/>
            <w:r>
              <w:rPr/>
              <w:t>-2,284  (-3%)</w:t>
            </w:r>
          </w:p>
        </w:tc>
      </w:tr>
    </w:tbl>
    <w:p w:rsidR="00A445BD" w:rsidRDefault="00A445BD" w14:paraId="534CA144" w14:textId="77777777"/>
    <w:p w:rsidR="00A445BD" w:rsidRDefault="00000000" w14:paraId="3DD39DF2" w14:textId="77777777">
      <w:r>
        <w:rPr>
          <w:sz w:val="21"/>
        </w:rPr>
        <w:t>Actual vs Predicted graph (points on the dotted line would be perfect predictions):</w:t>
      </w:r>
    </w:p>
    <w:p w:rsidR="00A445BD" w:rsidRDefault="00A445BD" w14:paraId="6D69AF3D" w14:textId="77777777">
      <w:pPr>
        <w:jc w:val="center"/>
      </w:pPr>
      <w:r>
        <w:rPr>
          <w:sz w:val="21"/>
        </w:rPr>
        <w:drawing>
          <wp:inline xmlns:a="http://schemas.openxmlformats.org/drawingml/2006/main" xmlns:pic="http://schemas.openxmlformats.org/drawingml/2006/picture">
            <wp:extent cx="4140000" cy="3463950"/>
            <wp:docPr id="4" name="Picture 4"/>
            <wp:cNvGraphicFramePr>
              <a:graphicFrameLocks noChangeAspect="1"/>
            </wp:cNvGraphicFramePr>
            <a:graphic>
              <a:graphicData uri="http://schemas.openxmlformats.org/drawingml/2006/picture">
                <pic:pic>
                  <pic:nvPicPr>
                    <pic:cNvPr id="0" name="M04_trade_regression.png"/>
                    <pic:cNvPicPr/>
                  </pic:nvPicPr>
                  <pic:blipFill>
                    <a:blip r:embed="rId18"/>
                    <a:stretch>
                      <a:fillRect/>
                    </a:stretch>
                  </pic:blipFill>
                  <pic:spPr>
                    <a:xfrm>
                      <a:off x="0" y="0"/>
                      <a:ext cx="4140000" cy="3463950"/>
                    </a:xfrm>
                    <a:prstGeom prst="rect"/>
                  </pic:spPr>
                </pic:pic>
              </a:graphicData>
            </a:graphic>
          </wp:inline>
        </w:drawing>
      </w:r>
    </w:p>
    <w:p w:rsidR="00A445BD" w:rsidRDefault="00A445BD" w14:paraId="6D69AF3D" w14:textId="77777777">
      <w:pPr>
        <w:jc w:val="center"/>
      </w:pPr>
      <w:r>
        <w:rPr>
          <w:i/>
          <w:sz w:val="18"/>
        </w:rPr>
        <w:t>Actual vs predicted festive trade: leave-one-out predictions and the 2026 hold-out.</w:t>
      </w:r>
    </w:p>
    <w:p w:rsidR="00A445BD" w:rsidRDefault="00000000" w14:paraId="7A5F2A7F" w14:textId="77777777">
      <w:pPr>
        <w:pStyle w:val="Heading1"/>
      </w:pPr>
      <w:r>
        <w:t>PART 3 — Statistical Validation of ML Results</w:t>
      </w:r>
    </w:p>
    <w:p w:rsidR="00A445BD" w:rsidRDefault="00000000" w14:paraId="2FEE4552" w14:textId="1D01F258">
      <w:r>
        <w:rPr>
          <w:sz w:val="21"/>
        </w:rPr>
        <w:t>Objective: Use an appropriate statistical method</w:t>
      </w:r>
      <w:r w:rsidR="00A20A02">
        <w:rPr>
          <w:sz w:val="21"/>
        </w:rPr>
        <w:t xml:space="preserve"> any </w:t>
      </w:r>
      <w:proofErr w:type="gramStart"/>
      <w:r w:rsidR="00A20A02">
        <w:rPr>
          <w:sz w:val="21"/>
        </w:rPr>
        <w:t xml:space="preserve">one </w:t>
      </w:r>
      <w:r>
        <w:rPr>
          <w:sz w:val="21"/>
        </w:rPr>
        <w:t xml:space="preserve"> to</w:t>
      </w:r>
      <w:proofErr w:type="gramEnd"/>
      <w:r>
        <w:rPr>
          <w:sz w:val="21"/>
        </w:rPr>
        <w:t xml:space="preserve"> determine whether the observed relationships, differences or predictions are statistically supported.</w:t>
      </w:r>
    </w:p>
    <w:tbl>
      <w:tblPr>
        <w:tblStyle w:val="TableGrid"/>
        <w:tblW w:w="0" w:type="auto"/>
        <w:jc w:val="center"/>
        <w:tblLook w:val="04A0" w:firstRow="1" w:lastRow="0" w:firstColumn="1" w:lastColumn="0" w:noHBand="0" w:noVBand="1"/>
      </w:tblPr>
      <w:tblGrid>
        <w:gridCol w:w="3404"/>
        <w:gridCol w:w="3404"/>
        <w:gridCol w:w="3406"/>
      </w:tblGrid>
      <w:tr w:rsidR="00A445BD" w14:paraId="040FA302" w14:textId="77777777">
        <w:trPr>
          <w:jc w:val="center"/>
        </w:trPr>
        <w:tc>
          <w:tcPr>
            <w:tcW w:w="3408" w:type="dxa"/>
            <w:shd w:val="clear" w:color="auto" w:fill="EAF0FF"/>
            <w:vAlign w:val="center"/>
          </w:tcPr>
          <w:p w:rsidR="00A445BD" w:rsidRDefault="00000000" w14:paraId="62E625F1" w14:textId="77777777">
            <w:r>
              <w:rPr>
                <w:b/>
                <w:sz w:val="19"/>
              </w:rPr>
              <w:t>Method</w:t>
            </w:r>
          </w:p>
        </w:tc>
        <w:tc>
          <w:tcPr>
            <w:tcW w:w="3408" w:type="dxa"/>
            <w:shd w:val="clear" w:color="auto" w:fill="EAF0FF"/>
            <w:vAlign w:val="center"/>
          </w:tcPr>
          <w:p w:rsidR="00A445BD" w:rsidRDefault="00000000" w14:paraId="324A6F82" w14:textId="77777777">
            <w:r>
              <w:rPr>
                <w:b/>
                <w:sz w:val="19"/>
              </w:rPr>
              <w:t>Use When</w:t>
            </w:r>
          </w:p>
        </w:tc>
        <w:tc>
          <w:tcPr>
            <w:tcW w:w="3408" w:type="dxa"/>
            <w:shd w:val="clear" w:color="auto" w:fill="EAF0FF"/>
            <w:vAlign w:val="center"/>
          </w:tcPr>
          <w:p w:rsidR="00A445BD" w:rsidRDefault="00000000" w14:paraId="6CA4A9B6" w14:textId="77777777">
            <w:r>
              <w:rPr>
                <w:b/>
                <w:sz w:val="19"/>
              </w:rPr>
              <w:t>Example</w:t>
            </w:r>
          </w:p>
        </w:tc>
      </w:tr>
      <w:tr w:rsidR="00A445BD" w14:paraId="228FC8B0" w14:textId="77777777">
        <w:trPr>
          <w:jc w:val="center"/>
        </w:trPr>
        <w:tc>
          <w:tcPr>
            <w:tcW w:w="3408" w:type="dxa"/>
            <w:vAlign w:val="center"/>
          </w:tcPr>
          <w:p w:rsidR="00A445BD" w:rsidRDefault="00000000" w14:paraId="66ED28D0" w14:textId="77777777">
            <w:r>
              <w:rPr>
                <w:sz w:val="19"/>
              </w:rPr>
              <w:t>t-test</w:t>
            </w:r>
          </w:p>
        </w:tc>
        <w:tc>
          <w:tcPr>
            <w:tcW w:w="3408" w:type="dxa"/>
            <w:vAlign w:val="center"/>
          </w:tcPr>
          <w:p w:rsidR="00A445BD" w:rsidRDefault="00000000" w14:paraId="3343B065" w14:textId="77777777">
            <w:r>
              <w:rPr>
                <w:sz w:val="19"/>
              </w:rPr>
              <w:t>Comparing two means / paired actual vs predicted values</w:t>
            </w:r>
          </w:p>
        </w:tc>
        <w:tc>
          <w:tcPr>
            <w:tcW w:w="3408" w:type="dxa"/>
            <w:vAlign w:val="center"/>
          </w:tcPr>
          <w:p w:rsidR="00A445BD" w:rsidRDefault="00000000" w14:paraId="46D2DDB2" w14:textId="77777777">
            <w:r>
              <w:rPr>
                <w:sz w:val="19"/>
              </w:rPr>
              <w:t>Test whether mean prediction error differs significantly from zero</w:t>
            </w:r>
          </w:p>
        </w:tc>
      </w:tr>
      <w:tr w:rsidR="00A445BD" w14:paraId="21AD1AE7" w14:textId="77777777">
        <w:trPr>
          <w:jc w:val="center"/>
        </w:trPr>
        <w:tc>
          <w:tcPr>
            <w:tcW w:w="3408" w:type="dxa"/>
            <w:vAlign w:val="center"/>
          </w:tcPr>
          <w:p w:rsidR="00A445BD" w:rsidRDefault="00000000" w14:paraId="0112C54F" w14:textId="77777777">
            <w:r>
              <w:rPr>
                <w:sz w:val="19"/>
              </w:rPr>
              <w:t>ANOVA</w:t>
            </w:r>
          </w:p>
        </w:tc>
        <w:tc>
          <w:tcPr>
            <w:tcW w:w="3408" w:type="dxa"/>
            <w:vAlign w:val="center"/>
          </w:tcPr>
          <w:p w:rsidR="00A445BD" w:rsidRDefault="00000000" w14:paraId="4828121C" w14:textId="77777777">
            <w:r>
              <w:rPr>
                <w:sz w:val="19"/>
              </w:rPr>
              <w:t>Comparing means across 3 or more groups</w:t>
            </w:r>
          </w:p>
        </w:tc>
        <w:tc>
          <w:tcPr>
            <w:tcW w:w="3408" w:type="dxa"/>
            <w:vAlign w:val="center"/>
          </w:tcPr>
          <w:p w:rsidR="00A445BD" w:rsidRDefault="00000000" w14:paraId="444B8EAB" w14:textId="77777777">
            <w:r>
              <w:rPr>
                <w:sz w:val="19"/>
              </w:rPr>
              <w:t>Compare errors/performance across several models or groups</w:t>
            </w:r>
          </w:p>
        </w:tc>
      </w:tr>
      <w:tr w:rsidR="00A445BD" w14:paraId="11852469" w14:textId="77777777">
        <w:trPr>
          <w:jc w:val="center"/>
        </w:trPr>
        <w:tc>
          <w:tcPr>
            <w:tcW w:w="3408" w:type="dxa"/>
            <w:vAlign w:val="center"/>
          </w:tcPr>
          <w:p w:rsidR="00A445BD" w:rsidRDefault="00000000" w14:paraId="08EDCF29" w14:textId="77777777">
            <w:r>
              <w:rPr>
                <w:sz w:val="19"/>
              </w:rPr>
              <w:t>Chi-square</w:t>
            </w:r>
          </w:p>
        </w:tc>
        <w:tc>
          <w:tcPr>
            <w:tcW w:w="3408" w:type="dxa"/>
            <w:vAlign w:val="center"/>
          </w:tcPr>
          <w:p w:rsidR="00A445BD" w:rsidRDefault="00000000" w14:paraId="26311710" w14:textId="77777777">
            <w:r>
              <w:rPr>
                <w:sz w:val="19"/>
              </w:rPr>
              <w:t>Testing association between categorical variables</w:t>
            </w:r>
          </w:p>
        </w:tc>
        <w:tc>
          <w:tcPr>
            <w:tcW w:w="3408" w:type="dxa"/>
            <w:vAlign w:val="center"/>
          </w:tcPr>
          <w:p w:rsidR="00A445BD" w:rsidRDefault="00000000" w14:paraId="444E7902" w14:textId="77777777">
            <w:r>
              <w:rPr>
                <w:sz w:val="19"/>
              </w:rPr>
              <w:t>Food type vs adulteration status</w:t>
            </w:r>
          </w:p>
        </w:tc>
      </w:tr>
      <w:tr w:rsidR="00A445BD" w14:paraId="5CDA6C9E" w14:textId="77777777">
        <w:trPr>
          <w:jc w:val="center"/>
        </w:trPr>
        <w:tc>
          <w:tcPr>
            <w:tcW w:w="3408" w:type="dxa"/>
            <w:vAlign w:val="center"/>
          </w:tcPr>
          <w:p w:rsidR="00A445BD" w:rsidRDefault="00000000" w14:paraId="3BD28C16" w14:textId="77777777">
            <w:r>
              <w:rPr>
                <w:sz w:val="19"/>
              </w:rPr>
              <w:t>ARIMA</w:t>
            </w:r>
          </w:p>
        </w:tc>
        <w:tc>
          <w:tcPr>
            <w:tcW w:w="3408" w:type="dxa"/>
            <w:vAlign w:val="center"/>
          </w:tcPr>
          <w:p w:rsidR="00A445BD" w:rsidRDefault="00000000" w14:paraId="17550DD3" w14:textId="77777777">
            <w:r>
              <w:rPr>
                <w:sz w:val="19"/>
              </w:rPr>
              <w:t>Forecasting time-series data</w:t>
            </w:r>
          </w:p>
        </w:tc>
        <w:tc>
          <w:tcPr>
            <w:tcW w:w="3408" w:type="dxa"/>
            <w:vAlign w:val="center"/>
          </w:tcPr>
          <w:p w:rsidR="00A445BD" w:rsidRDefault="00000000" w14:paraId="3500055C" w14:textId="77777777">
            <w:r>
              <w:rPr>
                <w:sz w:val="19"/>
              </w:rPr>
              <w:t>Predict future monthly values from historical observations</w:t>
            </w:r>
          </w:p>
        </w:tc>
      </w:tr>
    </w:tbl>
    <w:p w:rsidR="00A445BD" w:rsidRDefault="00A445BD" w14:paraId="4285CD34" w14:textId="77777777"/>
    <w:p w:rsidR="00A445BD" w:rsidRDefault="00000000" w14:paraId="221E1BA2" w14:textId="77777777">
      <w:pPr>
        <w:pStyle w:val="Heading2"/>
      </w:pPr>
      <w:r>
        <w:t>3.1 Statistical Test Selected</w:t>
      </w:r>
    </w:p>
    <w:p w:rsidR="00A445BD" w:rsidRDefault="00000000" w14:paraId="7816E439" w14:textId="77777777">
      <w:r>
        <w:rPr>
          <w:sz w:val="21"/>
        </w:rPr>
        <w:t>Selected test: Paired t-test (actual vs predicted).   Reason: each festival-year has one actual and one predicted trade value, so the two are paired. The test checks whether the model is systematically too high or too low. Values are compared on the log scale because trade spans three orders of magnitude; the differences are consistent with a normal distribution (Shapiro-Wilk p = 0.73).</w:t>
      </w:r>
    </w:p>
    <w:p w:rsidR="00A445BD" w:rsidRDefault="00000000" w14:paraId="213E5EC3" w14:textId="77777777">
      <w:pPr>
        <w:pStyle w:val="Heading2"/>
      </w:pPr>
      <w:r>
        <w:t>3.2 Hypotheses</w:t>
      </w:r>
    </w:p>
    <w:p w:rsidR="00A445BD" w:rsidRDefault="00000000" w14:paraId="70C622A6" w14:textId="77777777">
      <w:r>
        <w:rPr>
          <w:sz w:val="21"/>
        </w:rPr>
        <w:t>H₀ (Null Hypothesis): The mean difference between predicted and actual log festive trade is zero (the model has no systematic bias).</w:t>
        <w:br/>
        <w:t>H₁ (Alternative Hypothesis): The mean difference is not zero (the model systematically over- or under-predicts).</w:t>
      </w:r>
    </w:p>
    <w:p w:rsidR="00A445BD" w:rsidRDefault="00000000" w14:paraId="7C2C22E7" w14:textId="77777777">
      <w:pPr>
        <w:pStyle w:val="Heading2"/>
      </w:pPr>
      <w:r>
        <w:t>3.3 Statistical Results</w:t>
      </w:r>
    </w:p>
    <w:tbl>
      <w:tblPr>
        <w:tblStyle w:val="TableGrid"/>
        <w:tblW w:w="0" w:type="auto"/>
        <w:jc w:val="center"/>
        <w:tblLook w:val="04A0" w:firstRow="1" w:lastRow="0" w:firstColumn="1" w:lastColumn="0" w:noHBand="0" w:noVBand="1"/>
      </w:tblPr>
      <w:tblGrid>
        <w:gridCol w:w="5107"/>
        <w:gridCol w:w="5107"/>
      </w:tblGrid>
      <w:tr w:rsidR="00A445BD" w14:paraId="13022024" w14:textId="77777777">
        <w:trPr>
          <w:jc w:val="center"/>
        </w:trPr>
        <w:tc>
          <w:tcPr>
            <w:tcW w:w="5112" w:type="dxa"/>
            <w:shd w:val="clear" w:color="auto" w:fill="EAF0FF"/>
            <w:vAlign w:val="center"/>
          </w:tcPr>
          <w:p w:rsidR="00A445BD" w:rsidRDefault="00000000" w14:paraId="4443E7A3" w14:textId="77777777">
            <w:r>
              <w:rPr>
                <w:b/>
                <w:sz w:val="19"/>
              </w:rPr>
              <w:t>Parameter</w:t>
            </w:r>
          </w:p>
        </w:tc>
        <w:tc>
          <w:tcPr>
            <w:tcW w:w="5112" w:type="dxa"/>
            <w:shd w:val="clear" w:color="auto" w:fill="EAF0FF"/>
            <w:vAlign w:val="center"/>
          </w:tcPr>
          <w:p w:rsidR="00A445BD" w:rsidRDefault="00000000" w14:paraId="7C1A2B75" w14:textId="77777777">
            <w:r>
              <w:rPr>
                <w:b/>
                <w:sz w:val="19"/>
              </w:rPr>
              <w:t>Result</w:t>
            </w:r>
          </w:p>
        </w:tc>
      </w:tr>
      <w:tr w:rsidR="00A445BD" w14:paraId="29DD9970" w14:textId="77777777">
        <w:trPr>
          <w:jc w:val="center"/>
        </w:trPr>
        <w:tc>
          <w:tcPr>
            <w:tcW w:w="5112" w:type="dxa"/>
            <w:vAlign w:val="center"/>
          </w:tcPr>
          <w:p w:rsidR="00A445BD" w:rsidRDefault="00000000" w14:paraId="5397C9A3" w14:textId="77777777">
            <w:r>
              <w:rPr>
                <w:sz w:val="19"/>
              </w:rPr>
              <w:t>Significance level (α)</w:t>
            </w:r>
          </w:p>
        </w:tc>
        <w:tc>
          <w:tcPr>
            <w:tcW w:w="5112" w:type="dxa"/>
            <w:vAlign w:val="center"/>
          </w:tcPr>
          <w:p>
            <w:r/>
            <w:r>
              <w:rPr/>
              <w:t>0.05</w:t>
            </w:r>
          </w:p>
        </w:tc>
      </w:tr>
      <w:tr w:rsidR="00A445BD" w14:paraId="27AAEB49" w14:textId="77777777">
        <w:trPr>
          <w:jc w:val="center"/>
        </w:trPr>
        <w:tc>
          <w:tcPr>
            <w:tcW w:w="5112" w:type="dxa"/>
            <w:vAlign w:val="center"/>
          </w:tcPr>
          <w:p w:rsidR="00A445BD" w:rsidRDefault="00000000" w14:paraId="3554349B" w14:textId="77777777">
            <w:r>
              <w:rPr>
                <w:sz w:val="19"/>
              </w:rPr>
              <w:t>Test statistic</w:t>
            </w:r>
          </w:p>
        </w:tc>
        <w:tc>
          <w:tcPr>
            <w:tcW w:w="5112" w:type="dxa"/>
            <w:vAlign w:val="center"/>
          </w:tcPr>
          <w:p>
            <w:r/>
            <w:r>
              <w:rPr/>
              <w:t>t = -0.188  (mean difference -0.014 log units, about -1.4%; 95% CI -0.175 to +0.147)</w:t>
            </w:r>
          </w:p>
        </w:tc>
      </w:tr>
      <w:tr w:rsidR="00A445BD" w14:paraId="42DCA7B8" w14:textId="77777777">
        <w:trPr>
          <w:jc w:val="center"/>
        </w:trPr>
        <w:tc>
          <w:tcPr>
            <w:tcW w:w="5112" w:type="dxa"/>
            <w:vAlign w:val="center"/>
          </w:tcPr>
          <w:p w:rsidR="00A445BD" w:rsidRDefault="00000000" w14:paraId="63110F95" w14:textId="77777777">
            <w:r>
              <w:rPr>
                <w:sz w:val="19"/>
              </w:rPr>
              <w:t>Degrees of freedom</w:t>
            </w:r>
          </w:p>
        </w:tc>
        <w:tc>
          <w:tcPr>
            <w:tcW w:w="5112" w:type="dxa"/>
            <w:vAlign w:val="center"/>
          </w:tcPr>
          <w:p>
            <w:r/>
            <w:r>
              <w:rPr/>
              <w:t>14  (n = 15 paired values)</w:t>
            </w:r>
          </w:p>
        </w:tc>
      </w:tr>
      <w:tr w:rsidR="00A445BD" w14:paraId="5DBCE75C" w14:textId="77777777">
        <w:trPr>
          <w:jc w:val="center"/>
        </w:trPr>
        <w:tc>
          <w:tcPr>
            <w:tcW w:w="5112" w:type="dxa"/>
            <w:vAlign w:val="center"/>
          </w:tcPr>
          <w:p w:rsidR="00A445BD" w:rsidRDefault="00000000" w14:paraId="261B24A6" w14:textId="77777777">
            <w:r>
              <w:rPr>
                <w:sz w:val="19"/>
              </w:rPr>
              <w:t>p-value</w:t>
            </w:r>
          </w:p>
        </w:tc>
        <w:tc>
          <w:tcPr>
            <w:tcW w:w="5112" w:type="dxa"/>
            <w:vAlign w:val="center"/>
          </w:tcPr>
          <w:p>
            <w:r/>
            <w:r>
              <w:rPr/>
              <w:t>0.853</w:t>
            </w:r>
          </w:p>
        </w:tc>
      </w:tr>
      <w:tr w:rsidR="00A445BD" w14:paraId="5B6F709C" w14:textId="77777777">
        <w:trPr>
          <w:jc w:val="center"/>
        </w:trPr>
        <w:tc>
          <w:tcPr>
            <w:tcW w:w="5112" w:type="dxa"/>
            <w:vAlign w:val="center"/>
          </w:tcPr>
          <w:p w:rsidR="00A445BD" w:rsidRDefault="00000000" w14:paraId="33049D3F" w14:textId="77777777">
            <w:r>
              <w:rPr>
                <w:sz w:val="19"/>
              </w:rPr>
              <w:t>Decision</w:t>
            </w:r>
          </w:p>
        </w:tc>
        <w:tc>
          <w:tcPr>
            <w:tcW w:w="5112" w:type="dxa"/>
            <w:vAlign w:val="center"/>
          </w:tcPr>
          <w:p>
            <w:r/>
            <w:r>
              <w:rPr/>
              <w:t>Fail to reject H₀</w:t>
            </w:r>
          </w:p>
        </w:tc>
      </w:tr>
      <w:tr w:rsidR="00A445BD" w14:paraId="357B2252" w14:textId="77777777">
        <w:trPr>
          <w:jc w:val="center"/>
        </w:trPr>
        <w:tc>
          <w:tcPr>
            <w:tcW w:w="5112" w:type="dxa"/>
            <w:vAlign w:val="center"/>
          </w:tcPr>
          <w:p w:rsidR="00A445BD" w:rsidRDefault="00000000" w14:paraId="5D400376" w14:textId="77777777">
            <w:r>
              <w:rPr>
                <w:sz w:val="19"/>
              </w:rPr>
              <w:t>Interpretation</w:t>
            </w:r>
          </w:p>
        </w:tc>
        <w:tc>
          <w:tcPr>
            <w:tcW w:w="5112" w:type="dxa"/>
            <w:vAlign w:val="center"/>
          </w:tcPr>
          <w:p>
            <w:r/>
            <w:r>
              <w:rPr/>
              <w:t>There is no evidence of systematic bias: on average the predictions are neither too high nor too low. Individual errors still average about 20%, and with only 15 points the test cannot detect a small bias.</w:t>
            </w:r>
          </w:p>
        </w:tc>
      </w:tr>
    </w:tbl>
    <w:p w:rsidR="00A445BD" w:rsidRDefault="00A445BD" w14:paraId="4FE07BD4" w14:textId="77777777"/>
    <w:p w:rsidR="00A445BD" w:rsidRDefault="00000000" w14:paraId="71FB5E43" w14:textId="77777777">
      <w:r>
        <w:rPr>
          <w:sz w:val="21"/>
        </w:rPr>
        <w:t>Supporting tests from the exploratory analysis (full tables in outputs/stats):</w:t>
      </w:r>
    </w:p>
    <w:p w:rsidR="00A445BD" w:rsidRDefault="00A445BD" w14:paraId="6D69AF3D" w14:textId="77777777">
      <w:pPr>
        <w:pStyle w:val="ListBullet"/>
      </w:pPr>
      <w:r>
        <w:rPr>
          <w:sz w:val="21"/>
        </w:rPr>
        <w:t>Chi-square goodness of fit: festival holidays are not spread evenly across months (chi-square = 825, df = 11, p &lt; 0.001); peaks in April, October and March.</w:t>
      </w:r>
    </w:p>
    <w:p w:rsidR="00A445BD" w:rsidRDefault="00A445BD" w14:paraId="6D69AF3D" w14:textId="77777777">
      <w:pPr>
        <w:pStyle w:val="ListBullet"/>
      </w:pPr>
      <w:r>
        <w:rPr>
          <w:sz w:val="21"/>
        </w:rPr>
        <w:t>Chi-square test of independence: a festival's season does not depend on its tradition (permutation p = 0.78).</w:t>
      </w:r>
    </w:p>
    <w:p w:rsidR="00A445BD" w:rsidRDefault="00A445BD" w14:paraId="6D69AF3D" w14:textId="77777777">
      <w:pPr>
        <w:pStyle w:val="ListBullet"/>
      </w:pPr>
      <w:r>
        <w:rPr>
          <w:sz w:val="21"/>
        </w:rPr>
        <w:t>Spearman correlation: each faith's share of a state's holidays rises with its population share (rho 0.38 to 0.66; all significant after Holm correction).</w:t>
      </w:r>
    </w:p>
    <w:p w:rsidR="00A445BD" w:rsidRDefault="00A445BD" w14:paraId="6D69AF3D" w14:textId="77777777">
      <w:pPr>
        <w:pStyle w:val="ListBullet"/>
      </w:pPr>
      <w:r>
        <w:rPr>
          <w:sz w:val="21"/>
        </w:rPr>
        <w:t>Kruskal-Wallis: festival holidays per state do not differ between the six regions (p = 0.80).</w:t>
      </w:r>
    </w:p>
    <w:p w:rsidR="00A445BD" w:rsidRDefault="00000000" w14:paraId="535C1FE8" w14:textId="77777777">
      <w:pPr>
        <w:pStyle w:val="Heading1"/>
      </w:pPr>
      <w:r>
        <w:t>PART 4 — Visualization of Data as a Blog for Publication</w:t>
      </w:r>
    </w:p>
    <w:p w:rsidR="00A445BD" w:rsidRDefault="00000000" w14:paraId="1040F2F5" w14:textId="77777777">
      <w:r>
        <w:rPr>
          <w:sz w:val="21"/>
        </w:rPr>
        <w:t>Objective: Convert the technical analysis into an engaging, evidence-based data story suitable for publication.</w:t>
      </w:r>
    </w:p>
    <w:p w:rsidR="00A445BD" w:rsidRDefault="00000000" w14:paraId="26B55528" w14:textId="77777777">
      <w:pPr>
        <w:pStyle w:val="Heading2"/>
      </w:pPr>
      <w:r>
        <w:t>4.1 Suggested Blog Structure</w:t>
      </w:r>
    </w:p>
    <w:tbl>
      <w:tblPr>
        <w:tblStyle w:val="TableGrid"/>
        <w:tblW w:w="0" w:type="auto"/>
        <w:jc w:val="center"/>
        <w:tblLook w:val="04A0" w:firstRow="1" w:lastRow="0" w:firstColumn="1" w:lastColumn="0" w:noHBand="0" w:noVBand="1"/>
      </w:tblPr>
      <w:tblGrid>
        <w:gridCol w:w="5107"/>
        <w:gridCol w:w="5107"/>
      </w:tblGrid>
      <w:tr w:rsidR="00A445BD" w14:paraId="44C7CBD4" w14:textId="77777777">
        <w:trPr>
          <w:jc w:val="center"/>
        </w:trPr>
        <w:tc>
          <w:tcPr>
            <w:tcW w:w="5112" w:type="dxa"/>
            <w:shd w:val="clear" w:color="auto" w:fill="EAF0FF"/>
            <w:vAlign w:val="center"/>
          </w:tcPr>
          <w:p w:rsidR="00A445BD" w:rsidRDefault="00000000" w14:paraId="1590A332" w14:textId="77777777">
            <w:r>
              <w:rPr>
                <w:b/>
                <w:sz w:val="19"/>
              </w:rPr>
              <w:t>Section</w:t>
            </w:r>
          </w:p>
        </w:tc>
        <w:tc>
          <w:tcPr>
            <w:tcW w:w="5112" w:type="dxa"/>
            <w:shd w:val="clear" w:color="auto" w:fill="EAF0FF"/>
            <w:vAlign w:val="center"/>
          </w:tcPr>
          <w:p>
            <w:r/>
            <w:r>
              <w:rPr>
                <w:b/>
              </w:rPr>
              <w:t>What we included</w:t>
            </w:r>
          </w:p>
        </w:tc>
      </w:tr>
      <w:tr w:rsidR="00A445BD" w14:paraId="03CDF9A7" w14:textId="77777777">
        <w:trPr>
          <w:jc w:val="center"/>
        </w:trPr>
        <w:tc>
          <w:tcPr>
            <w:tcW w:w="5112" w:type="dxa"/>
            <w:vAlign w:val="center"/>
          </w:tcPr>
          <w:p w:rsidR="00A445BD" w:rsidRDefault="00000000" w14:paraId="3FE35670" w14:textId="77777777">
            <w:r>
              <w:rPr>
                <w:sz w:val="19"/>
              </w:rPr>
              <w:t>Title / Hook</w:t>
            </w:r>
          </w:p>
        </w:tc>
        <w:tc>
          <w:tcPr>
            <w:tcW w:w="5112" w:type="dxa"/>
            <w:vAlign w:val="center"/>
          </w:tcPr>
          <w:p>
            <w:r/>
            <w:r>
              <w:rPr/>
              <w:t>"What India's Bank-Holiday Calendar Reveals About How the Country Celebrates". Opens with: ask ten people which festivals matter most and you get ten answers.</w:t>
            </w:r>
          </w:p>
        </w:tc>
      </w:tr>
      <w:tr w:rsidR="00A445BD" w14:paraId="6214CD03" w14:textId="77777777">
        <w:trPr>
          <w:jc w:val="center"/>
        </w:trPr>
        <w:tc>
          <w:tcPr>
            <w:tcW w:w="5112" w:type="dxa"/>
            <w:vAlign w:val="center"/>
          </w:tcPr>
          <w:p w:rsidR="00A445BD" w:rsidRDefault="00000000" w14:paraId="0FEF24CF" w14:textId="77777777">
            <w:r>
              <w:rPr>
                <w:sz w:val="19"/>
              </w:rPr>
              <w:t>Introduction</w:t>
            </w:r>
          </w:p>
        </w:tc>
        <w:tc>
          <w:tcPr>
            <w:tcW w:w="5112" w:type="dxa"/>
            <w:vAlign w:val="center"/>
          </w:tcPr>
          <w:p>
            <w:r/>
            <w:r>
              <w:rPr/>
              <w:t>Why opinion-based comparisons are biased, and three questions: when and where India celebrates, whose festivals are recognised, and what they are worth.</w:t>
            </w:r>
          </w:p>
        </w:tc>
      </w:tr>
      <w:tr w:rsidR="00A445BD" w14:paraId="2D6FB52C" w14:textId="77777777">
        <w:trPr>
          <w:jc w:val="center"/>
        </w:trPr>
        <w:tc>
          <w:tcPr>
            <w:tcW w:w="5112" w:type="dxa"/>
            <w:vAlign w:val="center"/>
          </w:tcPr>
          <w:p w:rsidR="00A445BD" w:rsidRDefault="00000000" w14:paraId="5309D357" w14:textId="77777777">
            <w:r>
              <w:rPr>
                <w:sz w:val="19"/>
              </w:rPr>
              <w:t>The Data</w:t>
            </w:r>
          </w:p>
        </w:tc>
        <w:tc>
          <w:tcPr>
            <w:tcW w:w="5112" w:type="dxa"/>
            <w:vAlign w:val="center"/>
          </w:tcPr>
          <w:p>
            <w:r/>
            <w:r>
              <w:rPr/>
              <w:t>RBI holiday lists 2022-2026 (3,271 records, 101 festivals, 29 states), Census 2011, 78 verified trade and crowd figures; how Sundays and shared dates were handled; what the data cannot see.</w:t>
            </w:r>
          </w:p>
        </w:tc>
      </w:tr>
      <w:tr w:rsidR="00A445BD" w14:paraId="7934936B" w14:textId="77777777">
        <w:trPr>
          <w:jc w:val="center"/>
        </w:trPr>
        <w:tc>
          <w:tcPr>
            <w:tcW w:w="5112" w:type="dxa"/>
            <w:vAlign w:val="center"/>
          </w:tcPr>
          <w:p w:rsidR="00A445BD" w:rsidRDefault="00000000" w14:paraId="3EA3688F" w14:textId="77777777">
            <w:r>
              <w:rPr>
                <w:sz w:val="19"/>
              </w:rPr>
              <w:t>Visual Story</w:t>
            </w:r>
          </w:p>
        </w:tc>
        <w:tc>
          <w:tcPr>
            <w:tcW w:w="5112" w:type="dxa"/>
            <w:vAlign w:val="center"/>
          </w:tcPr>
          <w:p>
            <w:r/>
            <w:r>
              <w:rPr/>
              <w:t>9 charts: month-by-tradition bars, state map, state-by-month heatmap, holiday share vs population share, diversity map, state-group map, trade trend, Diwali sector split, crowd density. 4 interactive versions.</w:t>
            </w:r>
          </w:p>
        </w:tc>
      </w:tr>
      <w:tr w:rsidR="00A445BD" w14:paraId="160DB244" w14:textId="77777777">
        <w:trPr>
          <w:jc w:val="center"/>
        </w:trPr>
        <w:tc>
          <w:tcPr>
            <w:tcW w:w="5112" w:type="dxa"/>
            <w:vAlign w:val="center"/>
          </w:tcPr>
          <w:p w:rsidR="00A445BD" w:rsidRDefault="00000000" w14:paraId="71087757" w14:textId="77777777">
            <w:r>
              <w:rPr>
                <w:sz w:val="19"/>
              </w:rPr>
              <w:t>Conclusion</w:t>
            </w:r>
          </w:p>
        </w:tc>
        <w:tc>
          <w:tcPr>
            <w:tcW w:w="5112" w:type="dxa"/>
            <w:vAlign w:val="center"/>
          </w:tcPr>
          <w:p>
            <w:r/>
            <w:r>
              <w:rPr/>
              <w:t>The calendar peaks in April, October and March; calendars follow demography yet are more plural than the population; four north-eastern states are distinct; festive trade is growing but measured unevenly.</w:t>
            </w:r>
          </w:p>
        </w:tc>
      </w:tr>
      <w:tr w:rsidR="00A445BD" w14:paraId="14B5BE9E" w14:textId="77777777">
        <w:trPr>
          <w:jc w:val="center"/>
        </w:trPr>
        <w:tc>
          <w:tcPr>
            <w:tcW w:w="5112" w:type="dxa"/>
            <w:vAlign w:val="center"/>
          </w:tcPr>
          <w:p w:rsidR="00A445BD" w:rsidRDefault="00000000" w14:paraId="267C8796" w14:textId="77777777">
            <w:r>
              <w:rPr>
                <w:sz w:val="19"/>
              </w:rPr>
              <w:t>References</w:t>
            </w:r>
          </w:p>
        </w:tc>
        <w:tc>
          <w:tcPr>
            <w:tcW w:w="5112" w:type="dxa"/>
            <w:vAlign w:val="center"/>
          </w:tcPr>
          <w:p>
            <w:r/>
            <w:r>
              <w:rPr/>
              <w:t>10 numbered sources: RBI, Census of India, DoPT, CAIT, All India Radio, verified news, NRF, gov.cn, GASTAT, City of Munich, and the project repository.</w:t>
            </w:r>
          </w:p>
        </w:tc>
      </w:tr>
    </w:tbl>
    <w:p w:rsidR="00A445BD" w:rsidRDefault="00A445BD" w14:paraId="1B5E60A8" w14:textId="77777777"/>
    <w:p w:rsidR="00A445BD" w:rsidRDefault="00000000" w14:paraId="0EAEDBC9" w14:textId="77777777">
      <w:pPr>
        <w:pStyle w:val="Heading2"/>
      </w:pPr>
      <w:r>
        <w:t>4.2 Recommended Visualizations</w:t>
      </w:r>
    </w:p>
    <w:p w:rsidR="00A445BD" w:rsidRDefault="00000000" w14:paraId="65325DD2" w14:textId="77777777">
      <w:pPr>
        <w:pStyle w:val="ListBullet"/>
      </w:pPr>
      <w:r>
        <w:rPr>
          <w:sz w:val="21"/>
        </w:rPr>
        <w:t>Histogram / distribution plot: reach of festivals, holidays per state and trade values (Fig. 4.1).</w:t>
      </w:r>
    </w:p>
    <w:p w:rsidR="00A445BD" w:rsidRDefault="00000000" w14:paraId="58463D25" w14:textId="77777777">
      <w:pPr>
        <w:pStyle w:val="ListBullet"/>
      </w:pPr>
      <w:r>
        <w:rPr>
          <w:sz w:val="21"/>
        </w:rPr>
        <w:t>Box plot: festival holidays per state by region (Fig. 4.2).</w:t>
      </w:r>
    </w:p>
    <w:p w:rsidR="00A445BD" w:rsidRDefault="00000000" w14:paraId="19A497F3" w14:textId="77777777">
      <w:pPr>
        <w:pStyle w:val="ListBullet"/>
      </w:pPr>
      <w:r>
        <w:rPr>
          <w:sz w:val="21"/>
        </w:rPr>
        <w:t>Bar chart: festival holidays by month and tradition (Fig. 4.3); Diwali 2025 sector split.</w:t>
      </w:r>
    </w:p>
    <w:p w:rsidR="00A445BD" w:rsidRDefault="00000000" w14:paraId="5A660125" w14:textId="77777777">
      <w:pPr>
        <w:pStyle w:val="ListBullet"/>
      </w:pPr>
      <w:r>
        <w:rPr>
          <w:sz w:val="21"/>
        </w:rPr>
        <w:t>Scatter plot: holiday share vs population share for each faith (Fig. 4.4).</w:t>
      </w:r>
    </w:p>
    <w:p w:rsidR="00A445BD" w:rsidRDefault="00000000" w14:paraId="1646C74E" w14:textId="77777777">
      <w:pPr>
        <w:pStyle w:val="ListBullet"/>
      </w:pPr>
      <w:r>
        <w:rPr>
          <w:sz w:val="21"/>
        </w:rPr>
        <w:t>Correlation heatmap: state-level holiday and Census variables (Fig. 4.5); state-by-month heatmap.</w:t>
      </w:r>
    </w:p>
    <w:p w:rsidR="00A445BD" w:rsidRDefault="00000000" w14:paraId="3458AD2A" w14:textId="77777777">
      <w:pPr>
        <w:pStyle w:val="ListBullet"/>
      </w:pPr>
      <w:r>
        <w:rPr>
          <w:sz w:val="21"/>
        </w:rPr>
        <w:t>Time-series plot: festive trade by year for five festivals (Fig. 4.6).</w:t>
      </w:r>
    </w:p>
    <w:p w:rsidR="00A445BD" w:rsidRDefault="00000000" w14:paraId="48F7F614" w14:textId="77777777">
      <w:pPr>
        <w:pStyle w:val="ListBullet"/>
      </w:pPr>
      <w:r>
        <w:rPr>
          <w:sz w:val="21"/>
        </w:rPr>
        <w:t>Actual vs Predicted plot: festive-trade regression (Part 2.4).</w:t>
      </w:r>
    </w:p>
    <w:p w:rsidR="00A445BD" w:rsidRDefault="00000000" w14:paraId="6BA84497" w14:textId="77777777">
      <w:pPr>
        <w:pStyle w:val="ListBullet"/>
      </w:pPr>
      <w:r>
        <w:rPr>
          <w:sz w:val="21"/>
        </w:rPr>
        <w:t>Confusion matrix: Random Forest tradition classifier (Part 2.3). Also a state map of festival holidays (Fig. 4.7).</w:t>
      </w:r>
    </w:p>
    <w:p w:rsidR="00A445BD" w:rsidRDefault="00000000" w14:paraId="315C4134" w14:textId="77777777">
      <w:r>
        <w:rPr>
          <w:sz w:val="21"/>
        </w:rPr>
        <w:t>Blog / publication link: https://medium.com/@i.jainamjain/what-indias-bank-holiday-calendar-reveals-about-how-the-country-celebrates-97c99917b2d3</w:t>
      </w:r>
    </w:p>
    <w:p w:rsidR="00A445BD" w:rsidRDefault="00000000" w14:paraId="3B3E348B" w14:textId="77777777">
      <w:r>
        <w:rPr>
          <w:sz w:val="21"/>
        </w:rPr>
        <w:t>Blog title: What India's Bank-Holiday Calendar Reveals About How the Country Celebrates  (Medium, published 28 September 2026)</w:t>
      </w:r>
    </w:p>
    <w:p w:rsidR="00A445BD" w:rsidRDefault="00A445BD" w14:paraId="6D69AF3D" w14:textId="77777777">
      <w:pPr/>
      <w:r>
        <w:rPr>
          <w:sz w:val="21"/>
        </w:rPr>
        <w:t>Public response: 0 external reactions and comments logged so far against a target of 40; 0 comments answered. Only readers outside the institute are counted, each with a screenshot.</w:t>
      </w:r>
    </w:p>
    <w:p w:rsidR="00A445BD" w:rsidRDefault="00A445BD" w14:paraId="6D69AF3D" w14:textId="77777777">
      <w:pPr>
        <w:jc w:val="center"/>
      </w:pPr>
      <w:r>
        <w:rPr>
          <w:sz w:val="21"/>
        </w:rPr>
        <w:drawing>
          <wp:inline xmlns:a="http://schemas.openxmlformats.org/drawingml/2006/main" xmlns:pic="http://schemas.openxmlformats.org/drawingml/2006/picture">
            <wp:extent cx="5760000" cy="1707492"/>
            <wp:docPr id="5" name="Picture 5"/>
            <wp:cNvGraphicFramePr>
              <a:graphicFrameLocks noChangeAspect="1"/>
            </wp:cNvGraphicFramePr>
            <a:graphic>
              <a:graphicData uri="http://schemas.openxmlformats.org/drawingml/2006/picture">
                <pic:pic>
                  <pic:nvPicPr>
                    <pic:cNvPr id="0" name="F01_distributions.png"/>
                    <pic:cNvPicPr/>
                  </pic:nvPicPr>
                  <pic:blipFill>
                    <a:blip r:embed="rId19"/>
                    <a:stretch>
                      <a:fillRect/>
                    </a:stretch>
                  </pic:blipFill>
                  <pic:spPr>
                    <a:xfrm>
                      <a:off x="0" y="0"/>
                      <a:ext cx="5760000" cy="1707492"/>
                    </a:xfrm>
                    <a:prstGeom prst="rect"/>
                  </pic:spPr>
                </pic:pic>
              </a:graphicData>
            </a:graphic>
          </wp:inline>
        </w:drawing>
      </w:r>
    </w:p>
    <w:p w:rsidR="00A445BD" w:rsidRDefault="00A445BD" w14:paraId="6D69AF3D" w14:textId="77777777">
      <w:pPr>
        <w:jc w:val="center"/>
      </w:pPr>
      <w:r>
        <w:rPr>
          <w:i/>
          <w:sz w:val="18"/>
        </w:rPr>
        <w:t>Fig. 4.1  Distributions of festival reach, holidays per state and trade estimates.</w:t>
      </w:r>
    </w:p>
    <w:p w:rsidR="00A445BD" w:rsidRDefault="00A445BD" w14:paraId="6D69AF3D" w14:textId="77777777">
      <w:pPr>
        <w:jc w:val="center"/>
      </w:pPr>
      <w:r>
        <w:rPr>
          <w:sz w:val="21"/>
        </w:rPr>
        <w:drawing>
          <wp:inline xmlns:a="http://schemas.openxmlformats.org/drawingml/2006/main" xmlns:pic="http://schemas.openxmlformats.org/drawingml/2006/picture">
            <wp:extent cx="4320000" cy="2263985"/>
            <wp:docPr id="6" name="Picture 6"/>
            <wp:cNvGraphicFramePr>
              <a:graphicFrameLocks noChangeAspect="1"/>
            </wp:cNvGraphicFramePr>
            <a:graphic>
              <a:graphicData uri="http://schemas.openxmlformats.org/drawingml/2006/picture">
                <pic:pic>
                  <pic:nvPicPr>
                    <pic:cNvPr id="0" name="F11_boxplot_holidays_by_region.png"/>
                    <pic:cNvPicPr/>
                  </pic:nvPicPr>
                  <pic:blipFill>
                    <a:blip r:embed="rId20"/>
                    <a:stretch>
                      <a:fillRect/>
                    </a:stretch>
                  </pic:blipFill>
                  <pic:spPr>
                    <a:xfrm>
                      <a:off x="0" y="0"/>
                      <a:ext cx="4320000" cy="2263985"/>
                    </a:xfrm>
                    <a:prstGeom prst="rect"/>
                  </pic:spPr>
                </pic:pic>
              </a:graphicData>
            </a:graphic>
          </wp:inline>
        </w:drawing>
      </w:r>
    </w:p>
    <w:p w:rsidR="00A445BD" w:rsidRDefault="00A445BD" w14:paraId="6D69AF3D" w14:textId="77777777">
      <w:pPr>
        <w:jc w:val="center"/>
      </w:pPr>
      <w:r>
        <w:rPr>
          <w:i/>
          <w:sz w:val="18"/>
        </w:rPr>
        <w:t>Fig. 4.2  Festival holidays per state, by region.</w:t>
      </w:r>
    </w:p>
    <w:p w:rsidR="00A445BD" w:rsidRDefault="00A445BD" w14:paraId="6D69AF3D" w14:textId="77777777">
      <w:pPr>
        <w:jc w:val="center"/>
      </w:pPr>
      <w:r>
        <w:rPr>
          <w:sz w:val="21"/>
        </w:rPr>
        <w:drawing>
          <wp:inline xmlns:a="http://schemas.openxmlformats.org/drawingml/2006/main" xmlns:pic="http://schemas.openxmlformats.org/drawingml/2006/picture">
            <wp:extent cx="5760000" cy="2167560"/>
            <wp:docPr id="7" name="Picture 7"/>
            <wp:cNvGraphicFramePr>
              <a:graphicFrameLocks noChangeAspect="1"/>
            </wp:cNvGraphicFramePr>
            <a:graphic>
              <a:graphicData uri="http://schemas.openxmlformats.org/drawingml/2006/picture">
                <pic:pic>
                  <pic:nvPicPr>
                    <pic:cNvPr id="0" name="F02_month_timeline_by_tradition.png"/>
                    <pic:cNvPicPr/>
                  </pic:nvPicPr>
                  <pic:blipFill>
                    <a:blip r:embed="rId21"/>
                    <a:stretch>
                      <a:fillRect/>
                    </a:stretch>
                  </pic:blipFill>
                  <pic:spPr>
                    <a:xfrm>
                      <a:off x="0" y="0"/>
                      <a:ext cx="5760000" cy="2167560"/>
                    </a:xfrm>
                    <a:prstGeom prst="rect"/>
                  </pic:spPr>
                </pic:pic>
              </a:graphicData>
            </a:graphic>
          </wp:inline>
        </w:drawing>
      </w:r>
    </w:p>
    <w:p w:rsidR="00A445BD" w:rsidRDefault="00A445BD" w14:paraId="6D69AF3D" w14:textId="77777777">
      <w:pPr>
        <w:jc w:val="center"/>
      </w:pPr>
      <w:r>
        <w:rPr>
          <w:i/>
          <w:sz w:val="18"/>
        </w:rPr>
        <w:t>Fig. 4.3  Festival holidays by month and tradition.</w:t>
      </w:r>
    </w:p>
    <w:p w:rsidR="00A445BD" w:rsidRDefault="00A445BD" w14:paraId="6D69AF3D" w14:textId="77777777">
      <w:pPr>
        <w:jc w:val="center"/>
      </w:pPr>
      <w:r>
        <w:rPr>
          <w:sz w:val="21"/>
        </w:rPr>
        <w:drawing>
          <wp:inline xmlns:a="http://schemas.openxmlformats.org/drawingml/2006/main" xmlns:pic="http://schemas.openxmlformats.org/drawingml/2006/picture">
            <wp:extent cx="5760000" cy="1991593"/>
            <wp:docPr id="8" name="Picture 8"/>
            <wp:cNvGraphicFramePr>
              <a:graphicFrameLocks noChangeAspect="1"/>
            </wp:cNvGraphicFramePr>
            <a:graphic>
              <a:graphicData uri="http://schemas.openxmlformats.org/drawingml/2006/picture">
                <pic:pic>
                  <pic:nvPicPr>
                    <pic:cNvPr id="0" name="_demography_wide.png"/>
                    <pic:cNvPicPr/>
                  </pic:nvPicPr>
                  <pic:blipFill>
                    <a:blip r:embed="rId22"/>
                    <a:stretch>
                      <a:fillRect/>
                    </a:stretch>
                  </pic:blipFill>
                  <pic:spPr>
                    <a:xfrm>
                      <a:off x="0" y="0"/>
                      <a:ext cx="5760000" cy="1991593"/>
                    </a:xfrm>
                    <a:prstGeom prst="rect"/>
                  </pic:spPr>
                </pic:pic>
              </a:graphicData>
            </a:graphic>
          </wp:inline>
        </w:drawing>
      </w:r>
    </w:p>
    <w:p w:rsidR="00A445BD" w:rsidRDefault="00A445BD" w14:paraId="6D69AF3D" w14:textId="77777777">
      <w:pPr>
        <w:jc w:val="center"/>
      </w:pPr>
      <w:r>
        <w:rPr>
          <w:i/>
          <w:sz w:val="18"/>
        </w:rPr>
        <w:t>Fig. 4.4  Holiday share vs population share (each dot is a state).</w:t>
      </w:r>
    </w:p>
    <w:p w:rsidR="00A445BD" w:rsidRDefault="00A445BD" w14:paraId="6D69AF3D" w14:textId="77777777">
      <w:pPr>
        <w:jc w:val="center"/>
      </w:pPr>
      <w:r>
        <w:rPr>
          <w:sz w:val="21"/>
        </w:rPr>
        <w:drawing>
          <wp:inline xmlns:a="http://schemas.openxmlformats.org/drawingml/2006/main" xmlns:pic="http://schemas.openxmlformats.org/drawingml/2006/picture">
            <wp:extent cx="4140000" cy="3592895"/>
            <wp:docPr id="9" name="Picture 9"/>
            <wp:cNvGraphicFramePr>
              <a:graphicFrameLocks noChangeAspect="1"/>
            </wp:cNvGraphicFramePr>
            <a:graphic>
              <a:graphicData uri="http://schemas.openxmlformats.org/drawingml/2006/picture">
                <pic:pic>
                  <pic:nvPicPr>
                    <pic:cNvPr id="0" name="F03_correlation_matrix.png"/>
                    <pic:cNvPicPr/>
                  </pic:nvPicPr>
                  <pic:blipFill>
                    <a:blip r:embed="rId23"/>
                    <a:stretch>
                      <a:fillRect/>
                    </a:stretch>
                  </pic:blipFill>
                  <pic:spPr>
                    <a:xfrm>
                      <a:off x="0" y="0"/>
                      <a:ext cx="4140000" cy="3592895"/>
                    </a:xfrm>
                    <a:prstGeom prst="rect"/>
                  </pic:spPr>
                </pic:pic>
              </a:graphicData>
            </a:graphic>
          </wp:inline>
        </w:drawing>
      </w:r>
    </w:p>
    <w:p w:rsidR="00A445BD" w:rsidRDefault="00A445BD" w14:paraId="6D69AF3D" w14:textId="77777777">
      <w:pPr>
        <w:jc w:val="center"/>
      </w:pPr>
      <w:r>
        <w:rPr>
          <w:i/>
          <w:sz w:val="18"/>
        </w:rPr>
        <w:t>Fig. 4.5  Spearman correlation heatmap of state-level variables.</w:t>
      </w:r>
    </w:p>
    <w:p w:rsidR="00A445BD" w:rsidRDefault="00A445BD" w14:paraId="6D69AF3D" w14:textId="77777777">
      <w:pPr>
        <w:jc w:val="center"/>
      </w:pPr>
      <w:r>
        <w:rPr>
          <w:sz w:val="21"/>
        </w:rPr>
        <w:drawing>
          <wp:inline xmlns:a="http://schemas.openxmlformats.org/drawingml/2006/main" xmlns:pic="http://schemas.openxmlformats.org/drawingml/2006/picture">
            <wp:extent cx="4680000" cy="3068395"/>
            <wp:docPr id="10" name="Picture 10"/>
            <wp:cNvGraphicFramePr>
              <a:graphicFrameLocks noChangeAspect="1"/>
            </wp:cNvGraphicFramePr>
            <a:graphic>
              <a:graphicData uri="http://schemas.openxmlformats.org/drawingml/2006/picture">
                <pic:pic>
                  <pic:nvPicPr>
                    <pic:cNvPr id="0" name="F08_festive_trade_trend.png"/>
                    <pic:cNvPicPr/>
                  </pic:nvPicPr>
                  <pic:blipFill>
                    <a:blip r:embed="rId24"/>
                    <a:stretch>
                      <a:fillRect/>
                    </a:stretch>
                  </pic:blipFill>
                  <pic:spPr>
                    <a:xfrm>
                      <a:off x="0" y="0"/>
                      <a:ext cx="4680000" cy="3068395"/>
                    </a:xfrm>
                    <a:prstGeom prst="rect"/>
                  </pic:spPr>
                </pic:pic>
              </a:graphicData>
            </a:graphic>
          </wp:inline>
        </w:drawing>
      </w:r>
    </w:p>
    <w:p w:rsidR="00A445BD" w:rsidRDefault="00A445BD" w14:paraId="6D69AF3D" w14:textId="77777777">
      <w:pPr>
        <w:jc w:val="center"/>
      </w:pPr>
      <w:r>
        <w:rPr>
          <w:i/>
          <w:sz w:val="18"/>
        </w:rPr>
        <w:t>Fig. 4.6  Festive trade estimates by year.</w:t>
      </w:r>
    </w:p>
    <w:p w:rsidR="00A445BD" w:rsidRDefault="00A445BD" w14:paraId="6D69AF3D" w14:textId="77777777">
      <w:pPr>
        <w:jc w:val="center"/>
      </w:pPr>
      <w:r>
        <w:rPr>
          <w:sz w:val="21"/>
        </w:rPr>
        <w:drawing>
          <wp:inline xmlns:a="http://schemas.openxmlformats.org/drawingml/2006/main" xmlns:pic="http://schemas.openxmlformats.org/drawingml/2006/picture">
            <wp:extent cx="3780000" cy="3468741"/>
            <wp:docPr id="11" name="Picture 11"/>
            <wp:cNvGraphicFramePr>
              <a:graphicFrameLocks noChangeAspect="1"/>
            </wp:cNvGraphicFramePr>
            <a:graphic>
              <a:graphicData uri="http://schemas.openxmlformats.org/drawingml/2006/picture">
                <pic:pic>
                  <pic:nvPicPr>
                    <pic:cNvPr id="0" name="F05_map_festival_holidays.png"/>
                    <pic:cNvPicPr/>
                  </pic:nvPicPr>
                  <pic:blipFill>
                    <a:blip r:embed="rId25"/>
                    <a:stretch>
                      <a:fillRect/>
                    </a:stretch>
                  </pic:blipFill>
                  <pic:spPr>
                    <a:xfrm>
                      <a:off x="0" y="0"/>
                      <a:ext cx="3780000" cy="3468741"/>
                    </a:xfrm>
                    <a:prstGeom prst="rect"/>
                  </pic:spPr>
                </pic:pic>
              </a:graphicData>
            </a:graphic>
          </wp:inline>
        </w:drawing>
      </w:r>
    </w:p>
    <w:p w:rsidR="00A445BD" w:rsidRDefault="00A445BD" w14:paraId="6D69AF3D" w14:textId="77777777">
      <w:pPr>
        <w:jc w:val="center"/>
      </w:pPr>
      <w:r>
        <w:rPr>
          <w:i/>
          <w:sz w:val="18"/>
        </w:rPr>
        <w:t>Fig. 4.7  Festival holidays recognised per year, by state.</w:t>
      </w:r>
    </w:p>
    <w:p w:rsidR="00A445BD" w:rsidRDefault="00000000" w14:paraId="5C728B5E" w14:textId="77777777">
      <w:pPr>
        <w:pStyle w:val="Heading1"/>
      </w:pPr>
      <w:r>
        <w:t>PART 5 — Results and Conclusion</w:t>
      </w:r>
    </w:p>
    <w:p w:rsidR="00A445BD" w:rsidRDefault="00000000" w14:paraId="31596AF1" w14:textId="77777777">
      <w:pPr>
        <w:pStyle w:val="Heading2"/>
      </w:pPr>
      <w:r>
        <w:t>5.1 Summary of Results</w:t>
      </w:r>
    </w:p>
    <w:tbl>
      <w:tblPr>
        <w:tblStyle w:val="TableGrid"/>
        <w:tblW w:w="0" w:type="auto"/>
        <w:jc w:val="center"/>
        <w:tblLook w:val="04A0" w:firstRow="1" w:lastRow="0" w:firstColumn="1" w:lastColumn="0" w:noHBand="0" w:noVBand="1"/>
      </w:tblPr>
      <w:tblGrid>
        <w:gridCol w:w="2555"/>
        <w:gridCol w:w="2553"/>
        <w:gridCol w:w="2553"/>
        <w:gridCol w:w="2553"/>
      </w:tblGrid>
      <w:tr w:rsidR="00A445BD" w14:paraId="220D6448" w14:textId="77777777">
        <w:trPr>
          <w:jc w:val="center"/>
        </w:trPr>
        <w:tc>
          <w:tcPr>
            <w:tcW w:w="2556" w:type="dxa"/>
            <w:shd w:val="clear" w:color="auto" w:fill="EAF0FF"/>
            <w:vAlign w:val="center"/>
          </w:tcPr>
          <w:p w:rsidR="00A445BD" w:rsidRDefault="00000000" w14:paraId="4E687891" w14:textId="77777777">
            <w:r>
              <w:rPr>
                <w:b/>
                <w:sz w:val="19"/>
              </w:rPr>
              <w:t>Model / Method</w:t>
            </w:r>
          </w:p>
        </w:tc>
        <w:tc>
          <w:tcPr>
            <w:tcW w:w="2556" w:type="dxa"/>
            <w:shd w:val="clear" w:color="auto" w:fill="EAF0FF"/>
            <w:vAlign w:val="center"/>
          </w:tcPr>
          <w:p w:rsidR="00A445BD" w:rsidRDefault="00000000" w14:paraId="18E6246D" w14:textId="77777777">
            <w:r>
              <w:rPr>
                <w:b/>
                <w:sz w:val="19"/>
              </w:rPr>
              <w:t>Main Metric</w:t>
            </w:r>
          </w:p>
        </w:tc>
        <w:tc>
          <w:tcPr>
            <w:tcW w:w="2556" w:type="dxa"/>
            <w:shd w:val="clear" w:color="auto" w:fill="EAF0FF"/>
            <w:vAlign w:val="center"/>
          </w:tcPr>
          <w:p w:rsidR="00A445BD" w:rsidRDefault="00000000" w14:paraId="50102397" w14:textId="77777777">
            <w:r>
              <w:rPr>
                <w:b/>
                <w:sz w:val="19"/>
              </w:rPr>
              <w:t>Value</w:t>
            </w:r>
          </w:p>
        </w:tc>
        <w:tc>
          <w:tcPr>
            <w:tcW w:w="2556" w:type="dxa"/>
            <w:shd w:val="clear" w:color="auto" w:fill="EAF0FF"/>
            <w:vAlign w:val="center"/>
          </w:tcPr>
          <w:p w:rsidR="00A445BD" w:rsidRDefault="00000000" w14:paraId="16324853" w14:textId="77777777">
            <w:r>
              <w:rPr>
                <w:b/>
                <w:sz w:val="19"/>
              </w:rPr>
              <w:t>Key Finding</w:t>
            </w:r>
          </w:p>
        </w:tc>
      </w:tr>
      <w:tr w:rsidR="00A445BD" w14:paraId="579C050F" w14:textId="77777777">
        <w:trPr>
          <w:jc w:val="center"/>
        </w:trPr>
        <w:tc>
          <w:tcPr>
            <w:tcW w:w="2556" w:type="dxa"/>
            <w:vAlign w:val="center"/>
          </w:tcPr>
          <w:p>
            <w:r/>
            <w:r>
              <w:rPr/>
              <w:t>Model 1: Log-linear regression (festive trade)</w:t>
            </w:r>
          </w:p>
        </w:tc>
        <w:tc>
          <w:tcPr>
            <w:tcW w:w="2556" w:type="dxa"/>
            <w:vAlign w:val="center"/>
          </w:tcPr>
          <w:p>
            <w:r/>
            <w:r>
              <w:rPr/>
              <w:t>RMSE; R-squared; MAPE (leave-one-out)</w:t>
            </w:r>
          </w:p>
        </w:tc>
        <w:tc>
          <w:tcPr>
            <w:tcW w:w="2556" w:type="dxa"/>
            <w:vAlign w:val="center"/>
          </w:tcPr>
          <w:p>
            <w:r/>
            <w:r>
              <w:rPr/>
              <w:t>Rs 35,908 crore; 0.96; 20%</w:t>
            </w:r>
          </w:p>
        </w:tc>
        <w:tc>
          <w:tcPr>
            <w:tcW w:w="2556" w:type="dxa"/>
            <w:vAlign w:val="center"/>
          </w:tcPr>
          <w:p>
            <w:r/>
            <w:r>
              <w:rPr/>
              <w:t>Reported festive trade grows about 36% a year; 2026 Holi figure predicted within 3%.</w:t>
            </w:r>
          </w:p>
        </w:tc>
      </w:tr>
      <w:tr w:rsidR="00A445BD" w14:paraId="5B782605" w14:textId="77777777">
        <w:trPr>
          <w:jc w:val="center"/>
        </w:trPr>
        <w:tc>
          <w:tcPr>
            <w:tcW w:w="2556" w:type="dxa"/>
            <w:vAlign w:val="center"/>
          </w:tcPr>
          <w:p>
            <w:r/>
            <w:r>
              <w:rPr/>
              <w:t>Model 2: Random Forest (tradition of a festival)</w:t>
            </w:r>
          </w:p>
        </w:tc>
        <w:tc>
          <w:tcPr>
            <w:tcW w:w="2556" w:type="dxa"/>
            <w:vAlign w:val="center"/>
          </w:tcPr>
          <w:p>
            <w:r/>
            <w:r>
              <w:rPr/>
              <w:t>Accuracy; macro F1 (repeated 5-fold CV)</w:t>
            </w:r>
          </w:p>
        </w:tc>
        <w:tc>
          <w:tcPr>
            <w:tcW w:w="2556" w:type="dxa"/>
            <w:vAlign w:val="center"/>
          </w:tcPr>
          <w:p>
            <w:r/>
            <w:r>
              <w:rPr/>
              <w:t>0.51; 0.45 (baseline F1 0.15)</w:t>
            </w:r>
          </w:p>
        </w:tc>
        <w:tc>
          <w:tcPr>
            <w:tcW w:w="2556" w:type="dxa"/>
            <w:vAlign w:val="center"/>
          </w:tcPr>
          <w:p>
            <w:r/>
            <w:r>
              <w:rPr/>
              <w:t>Date and footprint reveal a festival's tradition only partly: nationwide festivals of every faith look alike.</w:t>
            </w:r>
          </w:p>
        </w:tc>
      </w:tr>
      <w:tr w:rsidR="00A445BD" w14:paraId="5C8A5A7B" w14:textId="77777777">
        <w:trPr>
          <w:jc w:val="center"/>
        </w:trPr>
        <w:tc>
          <w:tcPr>
            <w:tcW w:w="2556" w:type="dxa"/>
            <w:vAlign w:val="center"/>
          </w:tcPr>
          <w:p>
            <w:r/>
            <w:r>
              <w:rPr/>
              <w:t>Model 3: K-Means (grouping states)</w:t>
            </w:r>
          </w:p>
        </w:tc>
        <w:tc>
          <w:tcPr>
            <w:tcW w:w="2556" w:type="dxa"/>
            <w:vAlign w:val="center"/>
          </w:tcPr>
          <w:p>
            <w:r/>
            <w:r>
              <w:rPr/>
              <w:t>Silhouette score</w:t>
            </w:r>
          </w:p>
        </w:tc>
        <w:tc>
          <w:tcPr>
            <w:tcW w:w="2556" w:type="dxa"/>
            <w:vAlign w:val="center"/>
          </w:tcPr>
          <w:p>
            <w:r/>
            <w:r>
              <w:rPr/>
              <w:t>0.50 for 2 groups</w:t>
            </w:r>
          </w:p>
        </w:tc>
        <w:tc>
          <w:tcPr>
            <w:tcW w:w="2556" w:type="dxa"/>
            <w:vAlign w:val="center"/>
          </w:tcPr>
          <w:p>
            <w:r/>
            <w:r>
              <w:rPr/>
              <w:t>Manipur, Meghalaya, Mizoram, Nagaland have a distinct calendar; the rest of India is a continuum, not regional blocks.</w:t>
            </w:r>
          </w:p>
        </w:tc>
      </w:tr>
      <w:tr w:rsidR="00A445BD" w14:paraId="77D2FD50" w14:textId="77777777">
        <w:trPr>
          <w:jc w:val="center"/>
        </w:trPr>
        <w:tc>
          <w:tcPr>
            <w:tcW w:w="2556" w:type="dxa"/>
            <w:vAlign w:val="center"/>
          </w:tcPr>
          <w:p>
            <w:r/>
            <w:r>
              <w:rPr/>
              <w:t>Statistical Test: paired t-test (actual vs predicted)</w:t>
            </w:r>
          </w:p>
        </w:tc>
        <w:tc>
          <w:tcPr>
            <w:tcW w:w="2556" w:type="dxa"/>
            <w:vAlign w:val="center"/>
          </w:tcPr>
          <w:p>
            <w:r/>
            <w:r>
              <w:rPr/>
              <w:t>t statistic; p-value</w:t>
            </w:r>
          </w:p>
        </w:tc>
        <w:tc>
          <w:tcPr>
            <w:tcW w:w="2556" w:type="dxa"/>
            <w:vAlign w:val="center"/>
          </w:tcPr>
          <w:p>
            <w:r/>
            <w:r>
              <w:rPr/>
              <w:t>t = -0.19, df = 14; p = 0.85</w:t>
            </w:r>
          </w:p>
        </w:tc>
        <w:tc>
          <w:tcPr>
            <w:tcW w:w="2556" w:type="dxa"/>
            <w:vAlign w:val="center"/>
          </w:tcPr>
          <w:p>
            <w:r/>
            <w:r>
              <w:rPr/>
              <w:t>Fail to reject H₀: no systematic bias in the trade predictions.</w:t>
            </w:r>
          </w:p>
        </w:tc>
      </w:tr>
      <w:tr w:rsidR="00A445BD" w14:paraId="77D2FD50" w14:textId="77777777">
        <w:trPr>
          <w:jc w:val="center"/>
        </w:trPr>
        <w:tc>
          <w:tcPr>
            <w:tcW w:w="2556" w:type="dxa"/>
            <w:vAlign w:val="center"/>
          </w:tcPr>
          <w:p>
            <w:r/>
            <w:r>
              <w:rPr/>
              <w:t>Supporting test: Spearman correlation</w:t>
            </w:r>
          </w:p>
        </w:tc>
        <w:tc>
          <w:tcPr>
            <w:tcW w:w="2556" w:type="dxa"/>
            <w:vAlign w:val="center"/>
          </w:tcPr>
          <w:p>
            <w:r/>
            <w:r>
              <w:rPr/>
              <w:t>rho across 29 states</w:t>
            </w:r>
          </w:p>
        </w:tc>
        <w:tc>
          <w:tcPr>
            <w:tcW w:w="2556" w:type="dxa"/>
            <w:vAlign w:val="center"/>
          </w:tcPr>
          <w:p>
            <w:r/>
            <w:r>
              <w:rPr/>
              <w:t>0.38 to 0.66 (all p &lt; 0.05)</w:t>
            </w:r>
          </w:p>
        </w:tc>
        <w:tc>
          <w:tcPr>
            <w:tcW w:w="2556" w:type="dxa"/>
            <w:vAlign w:val="center"/>
          </w:tcPr>
          <w:p>
            <w:r/>
            <w:r>
              <w:rPr/>
              <w:t>Holiday calendars follow demography, yet are more plural: Hindu festivals are 49% of festival holidays vs 79.8% of population.</w:t>
            </w:r>
          </w:p>
        </w:tc>
      </w:tr>
      <w:tr w:rsidR="00A445BD" w14:paraId="77D2FD50" w14:textId="77777777">
        <w:trPr>
          <w:jc w:val="center"/>
        </w:trPr>
        <w:tc>
          <w:tcPr>
            <w:tcW w:w="2556" w:type="dxa"/>
            <w:vAlign w:val="center"/>
          </w:tcPr>
          <w:p>
            <w:r/>
            <w:r>
              <w:rPr/>
              <w:t>Forecasting: festive trade 2026</w:t>
            </w:r>
          </w:p>
        </w:tc>
        <w:tc>
          <w:tcPr>
            <w:tcW w:w="2556" w:type="dxa"/>
            <w:vAlign w:val="center"/>
          </w:tcPr>
          <w:p>
            <w:r/>
            <w:r>
              <w:rPr/>
              <w:t>Model forecast (INR crore)</w:t>
            </w:r>
          </w:p>
        </w:tc>
        <w:tc>
          <w:tcPr>
            <w:tcW w:w="2556" w:type="dxa"/>
            <w:vAlign w:val="center"/>
          </w:tcPr>
          <w:p>
            <w:r/>
            <w:r>
              <w:rPr/>
              <w:t>Diwali 764,209; Holi 96,061; Karva Chauth 38,534</w:t>
            </w:r>
          </w:p>
        </w:tc>
        <w:tc>
          <w:tcPr>
            <w:tcW w:w="2556" w:type="dxa"/>
            <w:vAlign w:val="center"/>
          </w:tcPr>
          <w:p>
            <w:r/>
            <w:r>
              <w:rPr/>
              <w:t>Extrapolation of the growth trend; based on 15 data points, so indicative only.</w:t>
            </w:r>
          </w:p>
        </w:tc>
      </w:tr>
    </w:tbl>
    <w:p w:rsidR="00A445BD" w:rsidRDefault="00A445BD" w14:paraId="6D69AF3D" w14:textId="77777777">
      <w:pPr/>
      <w:r>
        <w:rPr>
          <w:b/>
          <w:sz w:val="21"/>
        </w:rPr>
        <w:t>Conclusion</w:t>
      </w:r>
    </w:p>
    <w:p w:rsidR="00A445BD" w:rsidRDefault="00A445BD" w14:paraId="6D69AF3D" w14:textId="77777777">
      <w:pPr/>
      <w:r>
        <w:rPr>
          <w:sz w:val="21"/>
        </w:rPr>
        <w:t>Using only authentic, source-linked data, the project shows that India's officially recognised festival calendar peaks in April, October and March; that each faith's share of a state's holidays follows its population share while the calendar as a whole is more plural than the population; that Uttar Pradesh, Sikkim and Jharkhand recognise the most festival holidays; and that reported festive trade is growing at about 36% a year. The trade model predicts unseen figures without systematic bias (paired t-test), though individual errors average about a fifth. An important limitation is itself a finding: national spending estimates are published mainly for Hindu festivals, so the economic comparison across traditions is incomplete. Bank holidays measure official recognition, not participation, and 19 of 101 festivals that always share their date remain uncertain and are flagged.</w:t>
      </w:r>
    </w:p>
    <w:p w:rsidR="00A445BD" w:rsidRDefault="00A445BD" w14:paraId="04174C25" w14:textId="6C02EF05"/>
    <w:p w:rsidR="00A445BD" w:rsidRDefault="00000000" w14:paraId="0CD0CE8F" w14:textId="0EF5A0CE">
      <w:pPr>
        <w:pStyle w:val="Heading2"/>
      </w:pPr>
      <w:r>
        <w:t>5.</w:t>
      </w:r>
      <w:r w:rsidR="00A20A02">
        <w:t>2</w:t>
      </w:r>
      <w:r>
        <w:t xml:space="preserve"> Future Scope</w:t>
      </w:r>
    </w:p>
    <w:p w:rsidR="00A445BD" w:rsidRDefault="00000000" w14:paraId="4190F062" w14:textId="77777777">
      <w:pPr>
        <w:pStyle w:val="ListBullet"/>
      </w:pPr>
      <w:r>
        <w:rPr>
          <w:sz w:val="21"/>
        </w:rPr>
        <w:t>Larger and more diverse dataset: add state-government holiday gazettes and restricted holidays, so festivals without a bank holiday and union territories without an RBI office are covered.</w:t>
      </w:r>
    </w:p>
    <w:p w:rsidR="00A445BD" w:rsidRDefault="00000000" w14:paraId="7062AE6C" w14:textId="77777777">
      <w:pPr>
        <w:pStyle w:val="ListBullet"/>
      </w:pPr>
      <w:r>
        <w:rPr>
          <w:sz w:val="21"/>
        </w:rPr>
        <w:t>Additional features: district-level footfall, tourism arrivals, rail and air passenger counts, and GST or e-commerce data around each festival.</w:t>
      </w:r>
    </w:p>
    <w:p w:rsidR="00A445BD" w:rsidRDefault="00000000" w14:paraId="14CA68BD" w14:textId="77777777">
      <w:pPr>
        <w:pStyle w:val="ListBullet"/>
      </w:pPr>
      <w:r>
        <w:rPr>
          <w:sz w:val="21"/>
        </w:rPr>
        <w:t>Alternative ML algorithms: gradient boosting and multi-label classification, since many festivals belong to more than one tradition.</w:t>
      </w:r>
    </w:p>
    <w:p w:rsidR="00A445BD" w:rsidRDefault="00000000" w14:paraId="3420C5BF" w14:textId="77777777">
      <w:pPr>
        <w:pStyle w:val="ListBullet"/>
      </w:pPr>
      <w:r>
        <w:rPr>
          <w:sz w:val="21"/>
        </w:rPr>
        <w:t>Ensemble and advanced modelling: hierarchical (mixed-effects) or Bayesian models for trade, which handle few data points per festival better.</w:t>
      </w:r>
    </w:p>
    <w:p w:rsidR="00A445BD" w:rsidRDefault="00000000" w14:paraId="684EF4DE" w14:textId="77777777">
      <w:pPr>
        <w:pStyle w:val="ListBullet"/>
      </w:pPr>
      <w:r>
        <w:rPr>
          <w:sz w:val="21"/>
        </w:rPr>
        <w:t>Real-time data collection: re-collect the RBI list every month, so late-declared holidays and each new year are added automatically.</w:t>
      </w:r>
    </w:p>
    <w:p w:rsidR="00A445BD" w:rsidRDefault="00000000" w14:paraId="3814E99A" w14:textId="77777777">
      <w:pPr>
        <w:pStyle w:val="ListBullet"/>
      </w:pPr>
      <w:r>
        <w:rPr>
          <w:sz w:val="21"/>
        </w:rPr>
        <w:t>Deployment: publish the interactive state map and month timeline as a public web dashboard.</w:t>
      </w:r>
    </w:p>
    <w:sectPr w:rsidR="00A445BD" w:rsidSect="00034616">
      <w:headerReference w:type="default" r:id="rId8"/>
      <w:footerReference w:type="default" r:id="rId9"/>
      <w:pgSz w:w="12240" w:h="15840" w:orient="portrait"/>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4158" w:rsidRDefault="006A4158" w14:paraId="2C851F68" w14:textId="77777777">
      <w:pPr>
        <w:spacing w:after="0" w:line="240" w:lineRule="auto"/>
      </w:pPr>
      <w:r>
        <w:separator/>
      </w:r>
    </w:p>
  </w:endnote>
  <w:endnote w:type="continuationSeparator" w:id="0">
    <w:p w:rsidR="006A4158" w:rsidRDefault="006A4158" w14:paraId="081C694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45BD" w:rsidRDefault="00A445BD" w14:paraId="22E771DF" w14:textId="2B300C3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4158" w:rsidRDefault="006A4158" w14:paraId="12F89EC5" w14:textId="77777777">
      <w:pPr>
        <w:spacing w:after="0" w:line="240" w:lineRule="auto"/>
      </w:pPr>
      <w:r>
        <w:separator/>
      </w:r>
    </w:p>
  </w:footnote>
  <w:footnote w:type="continuationSeparator" w:id="0">
    <w:p w:rsidR="006A4158" w:rsidRDefault="006A4158" w14:paraId="10DAC48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20A02" w:rsidP="00A20A02" w:rsidRDefault="00A20A02" w14:paraId="5F3E63A6" w14:textId="77777777">
    <w:pPr>
      <w:jc w:val="center"/>
    </w:pPr>
    <w:r>
      <w:rPr>
        <w:rFonts w:ascii="Times New Roman"/>
        <w:noProof/>
      </w:rPr>
      <w:drawing>
        <wp:anchor distT="0" distB="0" distL="114300" distR="114300" simplePos="0" relativeHeight="251660288" behindDoc="0" locked="0" layoutInCell="1" allowOverlap="1" wp14:anchorId="41D9CB54" wp14:editId="7A21D0B3">
          <wp:simplePos x="0" y="0"/>
          <wp:positionH relativeFrom="column">
            <wp:posOffset>-38100</wp:posOffset>
          </wp:positionH>
          <wp:positionV relativeFrom="paragraph">
            <wp:posOffset>-305435</wp:posOffset>
          </wp:positionV>
          <wp:extent cx="1670494" cy="470730"/>
          <wp:effectExtent l="0" t="0" r="6350" b="5715"/>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670494" cy="470730"/>
                  </a:xfrm>
                  <a:prstGeom prst="rect">
                    <a:avLst/>
                  </a:prstGeom>
                </pic:spPr>
              </pic:pic>
            </a:graphicData>
          </a:graphic>
        </wp:anchor>
      </w:drawing>
    </w:r>
    <w:r>
      <w:t xml:space="preserve">    </w:t>
    </w:r>
  </w:p>
  <w:p w:rsidRPr="00A20A02" w:rsidR="00A20A02" w:rsidP="00A20A02" w:rsidRDefault="00A20A02" w14:paraId="4B574518" w14:textId="135E7C4E">
    <w:pPr>
      <w:jc w:val="center"/>
      <w:rPr>
        <w:rFonts w:ascii="Algerian" w:hAnsi="Algerian"/>
        <w:b/>
        <w:color w:val="002060"/>
        <w:sz w:val="40"/>
        <w:szCs w:val="40"/>
      </w:rPr>
    </w:pPr>
    <w:r w:rsidRPr="00A20A02">
      <w:rPr>
        <w:rFonts w:ascii="Calibri" w:hAnsi="Calibri" w:cs="Calibri" w:eastAsia="Calibri"/>
        <w:b/>
        <w:color w:val="0D366B"/>
        <w:sz w:val="36"/>
        <w:szCs w:val="40"/>
      </w:rPr>
      <w:t>DAV Micro Project Report</w:t>
    </w:r>
    <w:r w:rsidRPr="00A20A02">
      <w:rPr>
        <w:rFonts w:ascii="Calibri" w:hAnsi="Calibri" w:cs="Calibri" w:eastAsia="Calibri"/>
        <w:b/>
        <w:color w:val="0D366B"/>
        <w:sz w:val="36"/>
        <w:szCs w:val="40"/>
      </w:rP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35202664">
    <w:abstractNumId w:val="8"/>
  </w:num>
  <w:num w:numId="2" w16cid:durableId="718013882">
    <w:abstractNumId w:val="6"/>
  </w:num>
  <w:num w:numId="3" w16cid:durableId="1710689855">
    <w:abstractNumId w:val="5"/>
  </w:num>
  <w:num w:numId="4" w16cid:durableId="2025007988">
    <w:abstractNumId w:val="4"/>
  </w:num>
  <w:num w:numId="5" w16cid:durableId="1624993773">
    <w:abstractNumId w:val="7"/>
  </w:num>
  <w:num w:numId="6" w16cid:durableId="1591545797">
    <w:abstractNumId w:val="3"/>
  </w:num>
  <w:num w:numId="7" w16cid:durableId="2084255604">
    <w:abstractNumId w:val="2"/>
  </w:num>
  <w:num w:numId="8" w16cid:durableId="1838183072">
    <w:abstractNumId w:val="1"/>
  </w:num>
  <w:num w:numId="9" w16cid:durableId="150473509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123DD"/>
    <w:rsid w:val="0015074B"/>
    <w:rsid w:val="0029639D"/>
    <w:rsid w:val="00326F90"/>
    <w:rsid w:val="006A4158"/>
    <w:rsid w:val="00A20A02"/>
    <w:rsid w:val="00A445BD"/>
    <w:rsid w:val="00AA1D8D"/>
    <w:rsid w:val="00B47730"/>
    <w:rsid w:val="00CB0664"/>
    <w:rsid w:val="00FC693F"/>
    <w:rsid w:val="4E07BFE1"/>
    <w:rsid w:val="733042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C79DB6"/>
  <w14:defaultImageDpi w14:val="300"/>
  <w15:docId w15:val="{D3635AE1-C837-4F0A-BD2E-284DF1FB9C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7AA4F6CAAA9C74490C8C4EA199EB8C5" ma:contentTypeVersion="7" ma:contentTypeDescription="Create a new document." ma:contentTypeScope="" ma:versionID="8e3b6e2796b29b8ed699afc339005d8f">
  <xsd:schema xmlns:xsd="http://www.w3.org/2001/XMLSchema" xmlns:xs="http://www.w3.org/2001/XMLSchema" xmlns:p="http://schemas.microsoft.com/office/2006/metadata/properties" xmlns:ns2="d4e87fcf-82ba-4a27-8ad5-7282b81c3043" targetNamespace="http://schemas.microsoft.com/office/2006/metadata/properties" ma:root="true" ma:fieldsID="8649c19a70bcfa92bc7400d45880e151" ns2:_="">
    <xsd:import namespace="d4e87fcf-82ba-4a27-8ad5-7282b81c30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87fcf-82ba-4a27-8ad5-7282b81c3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F04450A-0396-44B7-B90C-0E6DC6E07DB7}"/>
</file>

<file path=customXml/itemProps3.xml><?xml version="1.0" encoding="utf-8"?>
<ds:datastoreItem xmlns:ds="http://schemas.openxmlformats.org/officeDocument/2006/customXml" ds:itemID="{8625F833-1720-407E-A789-5087F774B9B1}"/>
</file>

<file path=customXml/itemProps4.xml><?xml version="1.0" encoding="utf-8"?>
<ds:datastoreItem xmlns:ds="http://schemas.openxmlformats.org/officeDocument/2006/customXml" ds:itemID="{7C951BD5-2A6D-459B-8408-1E68BB6DF61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Shreya  Vekhande</lastModifiedBy>
  <revision>3</revision>
  <dcterms:created xsi:type="dcterms:W3CDTF">2026-09-24T09:01:00.0000000Z</dcterms:created>
  <dcterms:modified xsi:type="dcterms:W3CDTF">2026-09-30T05:18:45.6770835Z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0x010100F7AA4F6CAAA9C74490C8C4EA199EB8C5</vt:lpwstr>
  </property>
</Properties>
</file>