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7B0AA" w14:textId="0DE7A8DB" w:rsidR="00B876ED" w:rsidRDefault="00F75CE3" w:rsidP="00F75CE3">
      <w:pPr>
        <w:pStyle w:val="Heading1"/>
      </w:pPr>
      <w:r>
        <w:t>Task 1 Individual Project</w:t>
      </w:r>
      <w:r w:rsidR="00F649EF">
        <w:t xml:space="preserve">: </w:t>
      </w:r>
      <w:proofErr w:type="spellStart"/>
      <w:r w:rsidR="00741524">
        <w:t>PlanarPuzzle</w:t>
      </w:r>
      <w:proofErr w:type="spellEnd"/>
    </w:p>
    <w:p w14:paraId="45C99268" w14:textId="117D4020" w:rsidR="00930935" w:rsidRDefault="00C84A1E" w:rsidP="009054AD">
      <w:pPr>
        <w:jc w:val="both"/>
      </w:pPr>
      <w:r>
        <w:t xml:space="preserve">In the </w:t>
      </w:r>
      <w:r w:rsidR="00A03A15">
        <w:t xml:space="preserve">solitaire </w:t>
      </w:r>
      <w:proofErr w:type="spellStart"/>
      <w:r w:rsidR="00741524">
        <w:rPr>
          <w:b/>
          <w:bCs/>
        </w:rPr>
        <w:t>PlanarPuzzle</w:t>
      </w:r>
      <w:proofErr w:type="spellEnd"/>
      <w:r w:rsidR="00A03A15">
        <w:t xml:space="preserve">, </w:t>
      </w:r>
      <w:r>
        <w:t xml:space="preserve">the player </w:t>
      </w:r>
      <w:r w:rsidR="00AD1FA0">
        <w:t xml:space="preserve">must </w:t>
      </w:r>
      <w:r w:rsidR="00930935">
        <w:t xml:space="preserve">fill every </w:t>
      </w:r>
      <w:r w:rsidR="00882ED5">
        <w:t xml:space="preserve">empty square </w:t>
      </w:r>
      <w:r w:rsidR="00930935">
        <w:t xml:space="preserve">with a color </w:t>
      </w:r>
      <w:r w:rsidR="00882ED5">
        <w:t xml:space="preserve">to create a </w:t>
      </w:r>
      <w:r w:rsidR="00882ED5">
        <w:rPr>
          <w:i/>
          <w:iCs/>
        </w:rPr>
        <w:t>planar path</w:t>
      </w:r>
      <w:r w:rsidR="00882ED5" w:rsidRPr="00882ED5">
        <w:t xml:space="preserve"> </w:t>
      </w:r>
      <w:r w:rsidR="00F92465">
        <w:t>consisting</w:t>
      </w:r>
      <w:r w:rsidR="001F526B">
        <w:t xml:space="preserve"> of</w:t>
      </w:r>
      <w:r w:rsidR="00F92465">
        <w:t xml:space="preserve"> </w:t>
      </w:r>
      <w:r w:rsidR="00D70DF8">
        <w:t xml:space="preserve">squares </w:t>
      </w:r>
      <w:r w:rsidR="00F92465">
        <w:t xml:space="preserve">of the same color </w:t>
      </w:r>
      <w:r w:rsidR="00882ED5">
        <w:t xml:space="preserve">between two </w:t>
      </w:r>
      <w:r w:rsidR="005E2F97" w:rsidRPr="005E2F97">
        <w:rPr>
          <w:b/>
          <w:bCs/>
        </w:rPr>
        <w:t>base</w:t>
      </w:r>
      <w:r w:rsidR="00F92465" w:rsidRPr="005E2F97">
        <w:rPr>
          <w:b/>
          <w:bCs/>
        </w:rPr>
        <w:t xml:space="preserve"> </w:t>
      </w:r>
      <w:r w:rsidR="00882ED5" w:rsidRPr="005E2F97">
        <w:rPr>
          <w:b/>
          <w:bCs/>
        </w:rPr>
        <w:t>squares</w:t>
      </w:r>
      <w:r w:rsidR="00882ED5">
        <w:t xml:space="preserve"> </w:t>
      </w:r>
      <w:r w:rsidR="00F92465">
        <w:t xml:space="preserve">filled with that </w:t>
      </w:r>
      <w:r w:rsidR="00882ED5">
        <w:t>color.</w:t>
      </w:r>
      <w:r w:rsidR="00E84146">
        <w:t xml:space="preserve"> </w:t>
      </w:r>
      <w:r w:rsidR="00930935">
        <w:t xml:space="preserve">You can fill an empty square with a color that belongs to one of </w:t>
      </w:r>
      <w:r w:rsidR="00135C3B">
        <w:t>its</w:t>
      </w:r>
      <w:r w:rsidR="00930935">
        <w:t xml:space="preserve"> four neighboring squares (either up, down, left, or right).</w:t>
      </w:r>
      <w:r w:rsidR="00135C3B">
        <w:t xml:space="preserve"> If a</w:t>
      </w:r>
      <w:r w:rsidR="00150777">
        <w:t>n empty</w:t>
      </w:r>
      <w:r w:rsidR="00135C3B">
        <w:t xml:space="preserve"> square does not have a fill</w:t>
      </w:r>
      <w:r w:rsidR="00432B31">
        <w:t>ed</w:t>
      </w:r>
      <w:r w:rsidR="00135C3B">
        <w:t xml:space="preserve"> square as </w:t>
      </w:r>
      <w:r w:rsidR="00432B31">
        <w:t>one of its four</w:t>
      </w:r>
      <w:r w:rsidR="00135C3B">
        <w:t xml:space="preserve"> neighbor</w:t>
      </w:r>
      <w:r w:rsidR="00432B31">
        <w:t>s</w:t>
      </w:r>
      <w:r w:rsidR="00135C3B">
        <w:t>, it cannot be filled.</w:t>
      </w:r>
    </w:p>
    <w:p w14:paraId="0F729F8F" w14:textId="6123FAB0" w:rsidR="00882ED5" w:rsidRDefault="00150777" w:rsidP="009054AD">
      <w:pPr>
        <w:jc w:val="both"/>
      </w:pPr>
      <w:r>
        <w:t>Below</w:t>
      </w:r>
      <w:r w:rsidR="000A5652">
        <w:t xml:space="preserve"> is one possible solution to </w:t>
      </w:r>
      <w:r w:rsidR="00930935">
        <w:t xml:space="preserve">a 2 x 4 initial board with two red </w:t>
      </w:r>
      <w:r w:rsidR="005E2F97">
        <w:t xml:space="preserve">base </w:t>
      </w:r>
      <w:r w:rsidR="00930935">
        <w:t xml:space="preserve">squares and two orange </w:t>
      </w:r>
      <w:r w:rsidR="005E2F97">
        <w:t xml:space="preserve">base </w:t>
      </w:r>
      <w:r w:rsidR="00930935">
        <w:t>squares</w:t>
      </w:r>
      <w:r w:rsidR="000A5652">
        <w:t>.</w:t>
      </w:r>
      <w:r w:rsidR="00930935">
        <w:t xml:space="preserve"> First fill red square (1) in the lower left corner. You can do this because this square is adjacent to the </w:t>
      </w:r>
      <w:r w:rsidR="005E2F97">
        <w:t xml:space="preserve">base </w:t>
      </w:r>
      <w:r w:rsidR="00930935">
        <w:t xml:space="preserve">red square in the upper left corner. Then fill red square (2) to the immediate right of this square. Next fill an orange square (1) in the lower right corner, which you can do because it is adjacent to the </w:t>
      </w:r>
      <w:r w:rsidR="005E2F97">
        <w:t xml:space="preserve">base </w:t>
      </w:r>
      <w:r w:rsidR="00930935">
        <w:t>orange square in the upper right corner.</w:t>
      </w:r>
    </w:p>
    <w:p w14:paraId="05041138" w14:textId="581F4EBC" w:rsidR="00E84146" w:rsidRDefault="00930935" w:rsidP="009054AD">
      <w:pPr>
        <w:jc w:val="both"/>
      </w:pPr>
      <w:r w:rsidRPr="00930935">
        <w:rPr>
          <w:noProof/>
        </w:rPr>
        <w:drawing>
          <wp:inline distT="0" distB="0" distL="0" distR="0" wp14:anchorId="5E77D68B" wp14:editId="647FC183">
            <wp:extent cx="5943600" cy="2280920"/>
            <wp:effectExtent l="0" t="0" r="0" b="5080"/>
            <wp:docPr id="51" name="Picture 50" descr="Chart, waterfall chart&#10;&#10;Description automatically generated">
              <a:extLst xmlns:a="http://schemas.openxmlformats.org/drawingml/2006/main">
                <a:ext uri="{FF2B5EF4-FFF2-40B4-BE49-F238E27FC236}">
                  <a16:creationId xmlns:a16="http://schemas.microsoft.com/office/drawing/2014/main" id="{82537365-F169-116D-49A3-DA75687BE4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descr="Chart, waterfall chart&#10;&#10;Description automatically generated">
                      <a:extLst>
                        <a:ext uri="{FF2B5EF4-FFF2-40B4-BE49-F238E27FC236}">
                          <a16:creationId xmlns:a16="http://schemas.microsoft.com/office/drawing/2014/main" id="{82537365-F169-116D-49A3-DA75687BE4EC}"/>
                        </a:ext>
                      </a:extLst>
                    </pic:cNvPr>
                    <pic:cNvPicPr>
                      <a:picLocks noChangeAspect="1"/>
                    </pic:cNvPicPr>
                  </pic:nvPicPr>
                  <pic:blipFill>
                    <a:blip r:embed="rId7"/>
                    <a:stretch>
                      <a:fillRect/>
                    </a:stretch>
                  </pic:blipFill>
                  <pic:spPr>
                    <a:xfrm>
                      <a:off x="0" y="0"/>
                      <a:ext cx="5943600" cy="2280920"/>
                    </a:xfrm>
                    <a:prstGeom prst="rect">
                      <a:avLst/>
                    </a:prstGeom>
                  </pic:spPr>
                </pic:pic>
              </a:graphicData>
            </a:graphic>
          </wp:inline>
        </w:drawing>
      </w:r>
    </w:p>
    <w:p w14:paraId="3777240F" w14:textId="2746531B" w:rsidR="00F92465" w:rsidRDefault="00930935" w:rsidP="009054AD">
      <w:pPr>
        <w:jc w:val="both"/>
      </w:pPr>
      <w:r>
        <w:t xml:space="preserve">Finally, fill the red square (3) which is directly </w:t>
      </w:r>
      <w:r w:rsidR="00F92465">
        <w:t>adjacent to three red squares.</w:t>
      </w:r>
      <w:r w:rsidR="00C80646">
        <w:t xml:space="preserve"> </w:t>
      </w:r>
      <w:r w:rsidR="00F92465">
        <w:t>This is a solution because:</w:t>
      </w:r>
    </w:p>
    <w:p w14:paraId="0F5A1A7C" w14:textId="3FA81CE5" w:rsidR="00F92465" w:rsidRDefault="003678BD" w:rsidP="00F92465">
      <w:pPr>
        <w:pStyle w:val="ListParagraph"/>
        <w:numPr>
          <w:ilvl w:val="0"/>
          <w:numId w:val="26"/>
        </w:numPr>
        <w:jc w:val="both"/>
      </w:pPr>
      <w:r>
        <w:t xml:space="preserve">For the two colors (red and orange) there is a </w:t>
      </w:r>
      <w:r w:rsidR="00833F8D">
        <w:t xml:space="preserve">planar </w:t>
      </w:r>
      <w:r>
        <w:t xml:space="preserve">path (by moving up, down, left or right) from a </w:t>
      </w:r>
      <w:r w:rsidR="00150777">
        <w:t xml:space="preserve">base </w:t>
      </w:r>
      <w:r>
        <w:t xml:space="preserve">square with that color </w:t>
      </w:r>
      <w:r w:rsidR="00B524D7">
        <w:t>to</w:t>
      </w:r>
      <w:r w:rsidR="005014D9">
        <w:t xml:space="preserve"> the</w:t>
      </w:r>
      <w:r>
        <w:t xml:space="preserve"> other </w:t>
      </w:r>
      <w:r w:rsidR="00150777">
        <w:t>base</w:t>
      </w:r>
      <w:r>
        <w:t xml:space="preserve"> square </w:t>
      </w:r>
      <w:r w:rsidR="00B524D7">
        <w:t>(</w:t>
      </w:r>
      <w:r>
        <w:t xml:space="preserve">with </w:t>
      </w:r>
      <w:r w:rsidR="00B524D7">
        <w:t xml:space="preserve">same </w:t>
      </w:r>
      <w:r>
        <w:t>color</w:t>
      </w:r>
      <w:r w:rsidR="00B524D7">
        <w:t>)</w:t>
      </w:r>
      <w:r w:rsidR="00833F8D">
        <w:t xml:space="preserve"> that visits </w:t>
      </w:r>
      <w:r w:rsidR="00833F8D" w:rsidRPr="00C74D5A">
        <w:rPr>
          <w:u w:val="single"/>
        </w:rPr>
        <w:t xml:space="preserve">each </w:t>
      </w:r>
      <w:r w:rsidR="001F526B" w:rsidRPr="00C74D5A">
        <w:rPr>
          <w:u w:val="single"/>
        </w:rPr>
        <w:t>same-</w:t>
      </w:r>
      <w:r w:rsidR="00833F8D" w:rsidRPr="00C74D5A">
        <w:rPr>
          <w:u w:val="single"/>
        </w:rPr>
        <w:t>colored square</w:t>
      </w:r>
      <w:r w:rsidR="00833F8D">
        <w:t xml:space="preserve"> once and only once</w:t>
      </w:r>
      <w:r w:rsidR="001F526B">
        <w:t xml:space="preserve">, </w:t>
      </w:r>
      <w:r w:rsidR="001F526B" w:rsidRPr="00F4262B">
        <w:rPr>
          <w:u w:val="single"/>
        </w:rPr>
        <w:t>in ascending order of labeled squares</w:t>
      </w:r>
      <w:r w:rsidR="00833F8D">
        <w:t>.</w:t>
      </w:r>
    </w:p>
    <w:p w14:paraId="49553D1C" w14:textId="2E8E0E9B" w:rsidR="003678BD" w:rsidRDefault="003678BD" w:rsidP="00F92465">
      <w:pPr>
        <w:pStyle w:val="ListParagraph"/>
        <w:numPr>
          <w:ilvl w:val="0"/>
          <w:numId w:val="26"/>
        </w:numPr>
        <w:jc w:val="both"/>
      </w:pPr>
      <w:r>
        <w:t>No empty squares remain.</w:t>
      </w:r>
    </w:p>
    <w:p w14:paraId="1D317A20" w14:textId="2C5A7824" w:rsidR="00F573F9" w:rsidRDefault="003678BD" w:rsidP="003678BD">
      <w:pPr>
        <w:jc w:val="both"/>
      </w:pPr>
      <w:r>
        <w:t xml:space="preserve">There are some moves that ruin any chance of finding a solution: </w:t>
      </w:r>
    </w:p>
    <w:tbl>
      <w:tblPr>
        <w:tblStyle w:val="TableGrid"/>
        <w:tblW w:w="0" w:type="auto"/>
        <w:tblLook w:val="04A0" w:firstRow="1" w:lastRow="0" w:firstColumn="1" w:lastColumn="0" w:noHBand="0" w:noVBand="1"/>
      </w:tblPr>
      <w:tblGrid>
        <w:gridCol w:w="4675"/>
        <w:gridCol w:w="4675"/>
      </w:tblGrid>
      <w:tr w:rsidR="00F573F9" w14:paraId="0FE62F24" w14:textId="77777777" w:rsidTr="00F573F9">
        <w:tc>
          <w:tcPr>
            <w:tcW w:w="4675" w:type="dxa"/>
          </w:tcPr>
          <w:p w14:paraId="1AFFD7D3" w14:textId="589D4D45" w:rsidR="00F573F9" w:rsidRDefault="00F573F9" w:rsidP="003678BD">
            <w:pPr>
              <w:jc w:val="both"/>
            </w:pPr>
            <w:r>
              <w:t>Filling square 1 with orange makes it impossible to form a planar path from an initial orange square to the other orange square</w:t>
            </w:r>
          </w:p>
        </w:tc>
        <w:tc>
          <w:tcPr>
            <w:tcW w:w="4675" w:type="dxa"/>
          </w:tcPr>
          <w:p w14:paraId="64078780" w14:textId="44BB9EC5" w:rsidR="00F573F9" w:rsidRDefault="00F573F9" w:rsidP="003678BD">
            <w:pPr>
              <w:jc w:val="both"/>
            </w:pPr>
            <w:r>
              <w:t xml:space="preserve">If you extend Red from the upper left corner with two moves (#1 and #2) then </w:t>
            </w:r>
            <w:r w:rsidR="00C74D5A">
              <w:t xml:space="preserve">square labeled ??? </w:t>
            </w:r>
            <w:r w:rsidR="00B524D7">
              <w:t>would be</w:t>
            </w:r>
            <w:r w:rsidR="00C74D5A">
              <w:t xml:space="preserve"> an invalid move because the path between the two red </w:t>
            </w:r>
            <w:r w:rsidR="00B524D7">
              <w:t xml:space="preserve">base </w:t>
            </w:r>
            <w:r w:rsidR="00C74D5A">
              <w:t>squares will no longer be planar, in ascending order of labeled squares</w:t>
            </w:r>
          </w:p>
        </w:tc>
      </w:tr>
      <w:tr w:rsidR="00F573F9" w14:paraId="3114CF87" w14:textId="77777777" w:rsidTr="00F573F9">
        <w:tc>
          <w:tcPr>
            <w:tcW w:w="4675" w:type="dxa"/>
          </w:tcPr>
          <w:p w14:paraId="0CAB324D" w14:textId="066A37A0" w:rsidR="00F573F9" w:rsidRDefault="00F573F9" w:rsidP="003678BD">
            <w:pPr>
              <w:jc w:val="both"/>
            </w:pPr>
            <w:r w:rsidRPr="003678BD">
              <w:rPr>
                <w:noProof/>
              </w:rPr>
              <w:drawing>
                <wp:inline distT="0" distB="0" distL="0" distR="0" wp14:anchorId="33E4B6D7" wp14:editId="6847150B">
                  <wp:extent cx="1544344" cy="768858"/>
                  <wp:effectExtent l="0" t="0" r="0" b="0"/>
                  <wp:docPr id="14" name="Picture 13" descr="Table&#10;&#10;Description automatically generated">
                    <a:extLst xmlns:a="http://schemas.openxmlformats.org/drawingml/2006/main">
                      <a:ext uri="{FF2B5EF4-FFF2-40B4-BE49-F238E27FC236}">
                        <a16:creationId xmlns:a16="http://schemas.microsoft.com/office/drawing/2014/main" id="{AFB432C0-87DD-7F51-D6DE-E9C2EF7E2D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Table&#10;&#10;Description automatically generated">
                            <a:extLst>
                              <a:ext uri="{FF2B5EF4-FFF2-40B4-BE49-F238E27FC236}">
                                <a16:creationId xmlns:a16="http://schemas.microsoft.com/office/drawing/2014/main" id="{AFB432C0-87DD-7F51-D6DE-E9C2EF7E2D74}"/>
                              </a:ext>
                            </a:extLst>
                          </pic:cNvPr>
                          <pic:cNvPicPr>
                            <a:picLocks noChangeAspect="1"/>
                          </pic:cNvPicPr>
                        </pic:nvPicPr>
                        <pic:blipFill>
                          <a:blip r:embed="rId8"/>
                          <a:stretch>
                            <a:fillRect/>
                          </a:stretch>
                        </pic:blipFill>
                        <pic:spPr>
                          <a:xfrm>
                            <a:off x="0" y="0"/>
                            <a:ext cx="1544344" cy="768858"/>
                          </a:xfrm>
                          <a:prstGeom prst="rect">
                            <a:avLst/>
                          </a:prstGeom>
                        </pic:spPr>
                      </pic:pic>
                    </a:graphicData>
                  </a:graphic>
                </wp:inline>
              </w:drawing>
            </w:r>
          </w:p>
        </w:tc>
        <w:tc>
          <w:tcPr>
            <w:tcW w:w="4675" w:type="dxa"/>
          </w:tcPr>
          <w:p w14:paraId="1EB56C9F" w14:textId="6A665CAE" w:rsidR="00F573F9" w:rsidRDefault="00F573F9" w:rsidP="003678BD">
            <w:pPr>
              <w:jc w:val="both"/>
            </w:pPr>
            <w:r w:rsidRPr="00F573F9">
              <w:rPr>
                <w:noProof/>
              </w:rPr>
              <w:drawing>
                <wp:inline distT="0" distB="0" distL="0" distR="0" wp14:anchorId="73FE8029" wp14:editId="058795E4">
                  <wp:extent cx="833437" cy="828675"/>
                  <wp:effectExtent l="0" t="0" r="5080" b="0"/>
                  <wp:docPr id="19" name="Picture 18">
                    <a:extLst xmlns:a="http://schemas.openxmlformats.org/drawingml/2006/main">
                      <a:ext uri="{FF2B5EF4-FFF2-40B4-BE49-F238E27FC236}">
                        <a16:creationId xmlns:a16="http://schemas.microsoft.com/office/drawing/2014/main" id="{42C39D18-398A-E1A1-FA9B-8B69FFE54C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42C39D18-398A-E1A1-FA9B-8B69FFE54C5B}"/>
                              </a:ext>
                            </a:extLst>
                          </pic:cNvPr>
                          <pic:cNvPicPr>
                            <a:picLocks noChangeAspect="1"/>
                          </pic:cNvPicPr>
                        </pic:nvPicPr>
                        <pic:blipFill>
                          <a:blip r:embed="rId9"/>
                          <a:stretch>
                            <a:fillRect/>
                          </a:stretch>
                        </pic:blipFill>
                        <pic:spPr>
                          <a:xfrm>
                            <a:off x="0" y="0"/>
                            <a:ext cx="833437" cy="828675"/>
                          </a:xfrm>
                          <a:prstGeom prst="rect">
                            <a:avLst/>
                          </a:prstGeom>
                        </pic:spPr>
                      </pic:pic>
                    </a:graphicData>
                  </a:graphic>
                </wp:inline>
              </w:drawing>
            </w:r>
          </w:p>
        </w:tc>
      </w:tr>
    </w:tbl>
    <w:p w14:paraId="1AD318EB" w14:textId="7A66E648" w:rsidR="003678BD" w:rsidRDefault="003678BD" w:rsidP="00F573F9">
      <w:pPr>
        <w:jc w:val="both"/>
      </w:pPr>
    </w:p>
    <w:tbl>
      <w:tblPr>
        <w:tblStyle w:val="TableGrid"/>
        <w:tblW w:w="0" w:type="auto"/>
        <w:tblLook w:val="04A0" w:firstRow="1" w:lastRow="0" w:firstColumn="1" w:lastColumn="0" w:noHBand="0" w:noVBand="1"/>
      </w:tblPr>
      <w:tblGrid>
        <w:gridCol w:w="6627"/>
        <w:gridCol w:w="2723"/>
      </w:tblGrid>
      <w:tr w:rsidR="00184CE9" w14:paraId="3CFCB3D9" w14:textId="551EF470" w:rsidTr="00184CE9">
        <w:tc>
          <w:tcPr>
            <w:tcW w:w="6627" w:type="dxa"/>
          </w:tcPr>
          <w:p w14:paraId="636A8AA5" w14:textId="5DE6DF77" w:rsidR="00184CE9" w:rsidRDefault="00184CE9" w:rsidP="00706470">
            <w:pPr>
              <w:jc w:val="both"/>
            </w:pPr>
            <w:r>
              <w:lastRenderedPageBreak/>
              <w:t>Extending from two different base squares. If you first extend the base square in the top-left corner and then you extend the base square in the top-right corner, you will create two squares that are labeled “1”. This is not a planar path, since the numbers on these colored squares do not increase in ascending order.</w:t>
            </w:r>
          </w:p>
        </w:tc>
        <w:tc>
          <w:tcPr>
            <w:tcW w:w="2723" w:type="dxa"/>
          </w:tcPr>
          <w:p w14:paraId="1F945C55" w14:textId="70A01C58" w:rsidR="00184CE9" w:rsidRDefault="00184CE9" w:rsidP="00706470">
            <w:pPr>
              <w:jc w:val="both"/>
            </w:pPr>
            <w:r>
              <w:object w:dxaOrig="3555" w:dyaOrig="1725" w14:anchorId="08EC6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60.75pt" o:ole="">
                  <v:imagedata r:id="rId10" o:title=""/>
                </v:shape>
                <o:OLEObject Type="Embed" ProgID="PBrush" ShapeID="_x0000_i1025" DrawAspect="Content" ObjectID="_1723206026" r:id="rId11"/>
              </w:object>
            </w:r>
          </w:p>
        </w:tc>
      </w:tr>
    </w:tbl>
    <w:p w14:paraId="70D04006" w14:textId="6A000A90" w:rsidR="0015401F" w:rsidRDefault="00A03A15" w:rsidP="00A03A15">
      <w:pPr>
        <w:pStyle w:val="Heading2"/>
      </w:pPr>
      <w:r>
        <w:t>Valid Moves</w:t>
      </w:r>
    </w:p>
    <w:p w14:paraId="1F530D3D" w14:textId="322CEA12" w:rsidR="00662724" w:rsidRDefault="00DE39FE" w:rsidP="00A03A15">
      <w:r>
        <w:t xml:space="preserve">The player can fill a square with a color that is found in one of </w:t>
      </w:r>
      <w:r w:rsidR="00662724">
        <w:t>its</w:t>
      </w:r>
      <w:r>
        <w:t xml:space="preserve"> neighboring four squares (up, down, left or right) – note that there may be multiple colors that can be used.</w:t>
      </w:r>
      <w:r w:rsidR="00662724">
        <w:t xml:space="preserve"> The numbered label of the newly filled square is one greater than the numbered label of the square from which it originated (or becomes 1 when extending from a base square).</w:t>
      </w:r>
    </w:p>
    <w:p w14:paraId="13A59A6B" w14:textId="23717047" w:rsidR="000F4E0C" w:rsidRDefault="006970E6" w:rsidP="000F4E0C">
      <w:pPr>
        <w:pStyle w:val="Heading2"/>
      </w:pPr>
      <w:r w:rsidRPr="006970E6">
        <w:rPr>
          <w:noProof/>
        </w:rPr>
        <w:drawing>
          <wp:anchor distT="0" distB="0" distL="114300" distR="114300" simplePos="0" relativeHeight="251661312" behindDoc="1" locked="0" layoutInCell="1" allowOverlap="1" wp14:anchorId="159CBA48" wp14:editId="67C0E378">
            <wp:simplePos x="0" y="0"/>
            <wp:positionH relativeFrom="column">
              <wp:posOffset>4914900</wp:posOffset>
            </wp:positionH>
            <wp:positionV relativeFrom="paragraph">
              <wp:posOffset>171450</wp:posOffset>
            </wp:positionV>
            <wp:extent cx="940435" cy="935355"/>
            <wp:effectExtent l="0" t="0" r="0" b="0"/>
            <wp:wrapTight wrapText="bothSides">
              <wp:wrapPolygon edited="0">
                <wp:start x="0" y="0"/>
                <wp:lineTo x="0" y="21116"/>
                <wp:lineTo x="21002" y="21116"/>
                <wp:lineTo x="21002" y="0"/>
                <wp:lineTo x="0" y="0"/>
              </wp:wrapPolygon>
            </wp:wrapTight>
            <wp:docPr id="16" name="Picture 15" descr="Chart&#10;&#10;Description automatically generated">
              <a:extLst xmlns:a="http://schemas.openxmlformats.org/drawingml/2006/main">
                <a:ext uri="{FF2B5EF4-FFF2-40B4-BE49-F238E27FC236}">
                  <a16:creationId xmlns:a16="http://schemas.microsoft.com/office/drawing/2014/main" id="{02BEA282-678A-FD46-504A-76D2BD6E46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Chart&#10;&#10;Description automatically generated">
                      <a:extLst>
                        <a:ext uri="{FF2B5EF4-FFF2-40B4-BE49-F238E27FC236}">
                          <a16:creationId xmlns:a16="http://schemas.microsoft.com/office/drawing/2014/main" id="{02BEA282-678A-FD46-504A-76D2BD6E46F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40435" cy="935355"/>
                    </a:xfrm>
                    <a:prstGeom prst="rect">
                      <a:avLst/>
                    </a:prstGeom>
                  </pic:spPr>
                </pic:pic>
              </a:graphicData>
            </a:graphic>
            <wp14:sizeRelH relativeFrom="page">
              <wp14:pctWidth>0</wp14:pctWidth>
            </wp14:sizeRelH>
            <wp14:sizeRelV relativeFrom="page">
              <wp14:pctHeight>0</wp14:pctHeight>
            </wp14:sizeRelV>
          </wp:anchor>
        </w:drawing>
      </w:r>
      <w:r w:rsidR="000F4E0C">
        <w:t>Unused Squares</w:t>
      </w:r>
    </w:p>
    <w:p w14:paraId="46753B54" w14:textId="59404C64" w:rsidR="003361D9" w:rsidRDefault="006970E6" w:rsidP="00A03A15">
      <w:r w:rsidRPr="006970E6">
        <w:t>In som</w:t>
      </w:r>
      <w:r>
        <w:t xml:space="preserve">e initial configuration, there may be one or more squares filled BLACK. These are </w:t>
      </w:r>
      <w:r w:rsidRPr="00F8698A">
        <w:rPr>
          <w:b/>
          <w:bCs/>
        </w:rPr>
        <w:t>unused squares</w:t>
      </w:r>
      <w:r>
        <w:t xml:space="preserve"> that cannot be filled by a color. Note that the board on the right has a valid solution. For any initial configuration, you can assume there is always a solution that fills all empty squares and which contains planar paths for each color.</w:t>
      </w:r>
    </w:p>
    <w:p w14:paraId="173A7B6F" w14:textId="37054E0F" w:rsidR="00C84A1E" w:rsidRDefault="00BB61FC" w:rsidP="00C84A1E">
      <w:pPr>
        <w:pStyle w:val="Heading2"/>
      </w:pPr>
      <w:r>
        <w:t xml:space="preserve">Selecting </w:t>
      </w:r>
      <w:r w:rsidR="006970E6">
        <w:t>a Square</w:t>
      </w:r>
    </w:p>
    <w:p w14:paraId="63E36AEB" w14:textId="1168CC33" w:rsidR="00C84A1E" w:rsidRDefault="00BB61FC" w:rsidP="006970E6">
      <w:r>
        <w:t xml:space="preserve">The player can select or unselect any </w:t>
      </w:r>
      <w:r w:rsidR="00147937">
        <w:t xml:space="preserve">empty </w:t>
      </w:r>
      <w:r w:rsidR="006970E6">
        <w:t>square</w:t>
      </w:r>
      <w:r>
        <w:t xml:space="preserve"> before requesting </w:t>
      </w:r>
      <w:r w:rsidR="006970E6">
        <w:t>to fill that square.</w:t>
      </w:r>
      <w:r w:rsidR="003F2A3A">
        <w:t xml:space="preserve"> Note that </w:t>
      </w:r>
      <w:r w:rsidR="003F2A3A">
        <w:rPr>
          <w:b/>
          <w:bCs/>
        </w:rPr>
        <w:t xml:space="preserve">unused </w:t>
      </w:r>
      <w:r w:rsidR="003F2A3A">
        <w:t xml:space="preserve">and </w:t>
      </w:r>
      <w:r w:rsidR="003F2A3A">
        <w:rPr>
          <w:b/>
          <w:bCs/>
        </w:rPr>
        <w:t>base</w:t>
      </w:r>
      <w:r w:rsidR="003F2A3A">
        <w:t xml:space="preserve"> squares cannot be selected.</w:t>
      </w:r>
    </w:p>
    <w:p w14:paraId="7C6E6B9C" w14:textId="5A80BCA9" w:rsidR="00B6795F" w:rsidRDefault="00B6795F" w:rsidP="00B6795F">
      <w:pPr>
        <w:pStyle w:val="Heading2"/>
      </w:pPr>
      <w:r>
        <w:t>Initial Configurations</w:t>
      </w:r>
    </w:p>
    <w:p w14:paraId="17D28227" w14:textId="6E719516" w:rsidR="00B6795F" w:rsidRPr="003F2A3A" w:rsidRDefault="00B6795F" w:rsidP="006970E6">
      <w:r>
        <w:t xml:space="preserve">There will be three initial configurations </w:t>
      </w:r>
      <w:r w:rsidR="00AB2B88">
        <w:t xml:space="preserve">that the player must be able to choose from. </w:t>
      </w:r>
      <w:r w:rsidR="008B2F01">
        <w:t>You can assume that for each configuration, there is a unique solution.</w:t>
      </w:r>
    </w:p>
    <w:p w14:paraId="6792869C" w14:textId="5DC88638" w:rsidR="00F75CE3" w:rsidRDefault="00F75CE3" w:rsidP="00F75CE3">
      <w:pPr>
        <w:pStyle w:val="Heading2"/>
      </w:pPr>
      <w:r>
        <w:t>Use Cases</w:t>
      </w:r>
    </w:p>
    <w:p w14:paraId="60A4BDFF" w14:textId="133AABE2" w:rsidR="0042425F" w:rsidRPr="009E2486" w:rsidRDefault="0042425F" w:rsidP="0042425F">
      <w:pPr>
        <w:pStyle w:val="ListParagraph"/>
        <w:numPr>
          <w:ilvl w:val="0"/>
          <w:numId w:val="1"/>
        </w:numPr>
        <w:rPr>
          <w:color w:val="FF0000"/>
        </w:rPr>
      </w:pPr>
      <w:r>
        <w:rPr>
          <w:color w:val="FF0000"/>
        </w:rPr>
        <w:t>Choose configuration</w:t>
      </w:r>
    </w:p>
    <w:p w14:paraId="7B42F7B8" w14:textId="55561624" w:rsidR="00F649EF" w:rsidRPr="006970E6" w:rsidRDefault="005E20C2" w:rsidP="00F75CE3">
      <w:pPr>
        <w:pStyle w:val="ListParagraph"/>
        <w:numPr>
          <w:ilvl w:val="0"/>
          <w:numId w:val="1"/>
        </w:numPr>
        <w:rPr>
          <w:color w:val="FF0000"/>
        </w:rPr>
      </w:pPr>
      <w:r w:rsidRPr="006970E6">
        <w:rPr>
          <w:color w:val="FF0000"/>
        </w:rPr>
        <w:t xml:space="preserve">Select a </w:t>
      </w:r>
      <w:r w:rsidR="00F8698A">
        <w:rPr>
          <w:color w:val="FF0000"/>
        </w:rPr>
        <w:t>square</w:t>
      </w:r>
    </w:p>
    <w:p w14:paraId="53264102" w14:textId="1EEB1330" w:rsidR="00F75CE3" w:rsidRPr="006970E6" w:rsidRDefault="00F8698A" w:rsidP="00F75CE3">
      <w:pPr>
        <w:pStyle w:val="ListParagraph"/>
        <w:numPr>
          <w:ilvl w:val="0"/>
          <w:numId w:val="1"/>
        </w:numPr>
        <w:rPr>
          <w:color w:val="FF0000"/>
        </w:rPr>
      </w:pPr>
      <w:r>
        <w:rPr>
          <w:color w:val="FF0000"/>
        </w:rPr>
        <w:t>Extend color</w:t>
      </w:r>
    </w:p>
    <w:p w14:paraId="3C5FE976" w14:textId="526AC8B6" w:rsidR="00BF5A7D" w:rsidRDefault="005E20C2" w:rsidP="009E2486">
      <w:pPr>
        <w:pStyle w:val="ListParagraph"/>
        <w:numPr>
          <w:ilvl w:val="0"/>
          <w:numId w:val="1"/>
        </w:numPr>
        <w:rPr>
          <w:color w:val="FF0000"/>
        </w:rPr>
      </w:pPr>
      <w:r w:rsidRPr="006970E6">
        <w:rPr>
          <w:color w:val="FF0000"/>
        </w:rPr>
        <w:t xml:space="preserve">Reset </w:t>
      </w:r>
      <w:proofErr w:type="spellStart"/>
      <w:r w:rsidR="00F8698A">
        <w:rPr>
          <w:b/>
          <w:bCs/>
          <w:color w:val="FF0000"/>
        </w:rPr>
        <w:t>Planar</w:t>
      </w:r>
      <w:r w:rsidRPr="006970E6">
        <w:rPr>
          <w:b/>
          <w:bCs/>
          <w:color w:val="FF0000"/>
        </w:rPr>
        <w:t>Puzzle</w:t>
      </w:r>
      <w:proofErr w:type="spellEnd"/>
      <w:r w:rsidRPr="006970E6">
        <w:rPr>
          <w:color w:val="FF0000"/>
        </w:rPr>
        <w:t xml:space="preserve"> to initial</w:t>
      </w:r>
      <w:r w:rsidR="006D0DD1" w:rsidRPr="006970E6">
        <w:rPr>
          <w:color w:val="FF0000"/>
        </w:rPr>
        <w:t xml:space="preserve"> state</w:t>
      </w:r>
    </w:p>
    <w:p w14:paraId="65A2DA29" w14:textId="59ED05BF" w:rsidR="00CE5430" w:rsidRDefault="00CE5430" w:rsidP="009E2486">
      <w:pPr>
        <w:pStyle w:val="ListParagraph"/>
        <w:numPr>
          <w:ilvl w:val="0"/>
          <w:numId w:val="1"/>
        </w:numPr>
        <w:rPr>
          <w:color w:val="FF0000"/>
        </w:rPr>
      </w:pPr>
      <w:r>
        <w:rPr>
          <w:color w:val="FF0000"/>
        </w:rPr>
        <w:t xml:space="preserve">Solve </w:t>
      </w:r>
      <w:proofErr w:type="spellStart"/>
      <w:r w:rsidRPr="00CE5430">
        <w:rPr>
          <w:b/>
          <w:bCs/>
          <w:color w:val="FF0000"/>
        </w:rPr>
        <w:t>PlanarPuzzle</w:t>
      </w:r>
      <w:proofErr w:type="spellEnd"/>
    </w:p>
    <w:p w14:paraId="5BE72A59" w14:textId="77777777" w:rsidR="001D1A95" w:rsidRDefault="001D1A95" w:rsidP="001D1A95">
      <w:pPr>
        <w:pStyle w:val="Heading2"/>
      </w:pPr>
      <w:proofErr w:type="spellStart"/>
      <w:r>
        <w:t>StoryBoards</w:t>
      </w:r>
      <w:proofErr w:type="spellEnd"/>
    </w:p>
    <w:p w14:paraId="4E5084FA" w14:textId="4DF037D6" w:rsidR="00401D36" w:rsidRPr="00BF5A7D" w:rsidRDefault="001D1A95" w:rsidP="00401D36">
      <w:r>
        <w:t>Mock</w:t>
      </w:r>
      <w:r w:rsidR="008E44BE">
        <w:t>-</w:t>
      </w:r>
      <w:r>
        <w:t xml:space="preserve">up some sample GUIs </w:t>
      </w:r>
      <w:r w:rsidR="008E44BE">
        <w:t xml:space="preserve">images to visualize </w:t>
      </w:r>
      <w:r w:rsidR="00863A39">
        <w:t xml:space="preserve">the user experience from the point of view of the </w:t>
      </w:r>
      <w:r w:rsidR="001D3CB0">
        <w:t>player</w:t>
      </w:r>
      <w:r w:rsidR="00C97F80">
        <w:t>.</w:t>
      </w:r>
      <w:r w:rsidR="00331EC5">
        <w:t xml:space="preserve"> </w:t>
      </w:r>
      <w:r w:rsidR="00BF5A7D">
        <w:t xml:space="preserve">When a player </w:t>
      </w:r>
      <w:r w:rsidR="00B829A5">
        <w:t xml:space="preserve">has completed </w:t>
      </w:r>
      <w:r w:rsidR="00F8698A">
        <w:t xml:space="preserve">a valid </w:t>
      </w:r>
      <w:r w:rsidR="00B829A5">
        <w:t xml:space="preserve">coloring of </w:t>
      </w:r>
      <w:r w:rsidR="00F8698A">
        <w:t>all empty squares in the initial configuration</w:t>
      </w:r>
      <w:r w:rsidR="00B829A5">
        <w:t xml:space="preserve">, </w:t>
      </w:r>
      <w:r w:rsidR="00BF5A7D">
        <w:t xml:space="preserve">a congratulatory message must appear in some form </w:t>
      </w:r>
      <w:r w:rsidR="00F8698A">
        <w:t xml:space="preserve">and the game will become inactive </w:t>
      </w:r>
      <w:r w:rsidR="00BF5A7D">
        <w:t xml:space="preserve">until </w:t>
      </w:r>
      <w:r w:rsidR="00366FC2">
        <w:t xml:space="preserve">the player resets </w:t>
      </w:r>
      <w:proofErr w:type="spellStart"/>
      <w:r w:rsidR="00F8698A">
        <w:rPr>
          <w:b/>
          <w:bCs/>
        </w:rPr>
        <w:t>Planar</w:t>
      </w:r>
      <w:r w:rsidR="00BF5A7D">
        <w:rPr>
          <w:b/>
          <w:bCs/>
        </w:rPr>
        <w:t>Puzzle</w:t>
      </w:r>
      <w:proofErr w:type="spellEnd"/>
      <w:r w:rsidR="00BF5A7D">
        <w:t xml:space="preserve"> </w:t>
      </w:r>
      <w:r w:rsidR="00366FC2">
        <w:t>to its initial state.</w:t>
      </w:r>
    </w:p>
    <w:p w14:paraId="131D79C2" w14:textId="5C052524" w:rsidR="009E2138" w:rsidRDefault="009E2138" w:rsidP="007F13BB">
      <w:pPr>
        <w:pStyle w:val="Heading1"/>
      </w:pPr>
      <w:r>
        <w:t>Change Log</w:t>
      </w:r>
    </w:p>
    <w:p w14:paraId="0D49B044" w14:textId="311127B9" w:rsidR="00570F11" w:rsidRPr="00AA1419" w:rsidRDefault="00E84146" w:rsidP="009E2138">
      <w:pPr>
        <w:pStyle w:val="ListParagraph"/>
        <w:numPr>
          <w:ilvl w:val="0"/>
          <w:numId w:val="15"/>
        </w:numPr>
      </w:pPr>
      <w:r>
        <w:t>TBA</w:t>
      </w:r>
    </w:p>
    <w:sectPr w:rsidR="00570F11" w:rsidRPr="00AA141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867EF" w14:textId="77777777" w:rsidR="00A460BC" w:rsidRDefault="00A460BC" w:rsidP="004E38C8">
      <w:pPr>
        <w:spacing w:after="0" w:line="240" w:lineRule="auto"/>
      </w:pPr>
      <w:r>
        <w:separator/>
      </w:r>
    </w:p>
  </w:endnote>
  <w:endnote w:type="continuationSeparator" w:id="0">
    <w:p w14:paraId="0CCE629B" w14:textId="77777777" w:rsidR="00A460BC" w:rsidRDefault="00A460BC" w:rsidP="004E3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BFE0E" w14:textId="77777777" w:rsidR="00A460BC" w:rsidRDefault="00A460BC" w:rsidP="004E38C8">
      <w:pPr>
        <w:spacing w:after="0" w:line="240" w:lineRule="auto"/>
      </w:pPr>
      <w:r>
        <w:separator/>
      </w:r>
    </w:p>
  </w:footnote>
  <w:footnote w:type="continuationSeparator" w:id="0">
    <w:p w14:paraId="1947E8DC" w14:textId="77777777" w:rsidR="00A460BC" w:rsidRDefault="00A460BC" w:rsidP="004E3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F8A1" w14:textId="1DDE96E2" w:rsidR="004E38C8" w:rsidRDefault="004E38C8">
    <w:pPr>
      <w:pStyle w:val="Header"/>
    </w:pPr>
    <w:r>
      <w:t>Individual Task</w:t>
    </w:r>
    <w:r>
      <w:tab/>
      <w:t xml:space="preserve">August </w:t>
    </w:r>
    <w:r w:rsidR="00462B49">
      <w:t>26</w:t>
    </w:r>
    <w:r w:rsidR="00351FF5">
      <w:t>,</w:t>
    </w:r>
    <w:r>
      <w:t xml:space="preserve"> 202</w:t>
    </w:r>
    <w:r w:rsidR="00FF6063">
      <w:t>2</w:t>
    </w:r>
    <w:r>
      <w:tab/>
      <w:t>CS 509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C52"/>
    <w:multiLevelType w:val="hybridMultilevel"/>
    <w:tmpl w:val="74B6C400"/>
    <w:lvl w:ilvl="0" w:tplc="58E256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0577E"/>
    <w:multiLevelType w:val="hybridMultilevel"/>
    <w:tmpl w:val="8B96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A7F22"/>
    <w:multiLevelType w:val="hybridMultilevel"/>
    <w:tmpl w:val="11121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B3E45"/>
    <w:multiLevelType w:val="hybridMultilevel"/>
    <w:tmpl w:val="81D43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34B8B"/>
    <w:multiLevelType w:val="hybridMultilevel"/>
    <w:tmpl w:val="8B96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16CE8"/>
    <w:multiLevelType w:val="hybridMultilevel"/>
    <w:tmpl w:val="B7A8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60745"/>
    <w:multiLevelType w:val="hybridMultilevel"/>
    <w:tmpl w:val="4A565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051DD9"/>
    <w:multiLevelType w:val="hybridMultilevel"/>
    <w:tmpl w:val="06AC3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D38FB"/>
    <w:multiLevelType w:val="hybridMultilevel"/>
    <w:tmpl w:val="E3E0C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3528D"/>
    <w:multiLevelType w:val="hybridMultilevel"/>
    <w:tmpl w:val="5D864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441B9"/>
    <w:multiLevelType w:val="hybridMultilevel"/>
    <w:tmpl w:val="8B96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701CC"/>
    <w:multiLevelType w:val="hybridMultilevel"/>
    <w:tmpl w:val="3EBE9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70796"/>
    <w:multiLevelType w:val="hybridMultilevel"/>
    <w:tmpl w:val="8B96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72221"/>
    <w:multiLevelType w:val="hybridMultilevel"/>
    <w:tmpl w:val="06AC3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14458"/>
    <w:multiLevelType w:val="hybridMultilevel"/>
    <w:tmpl w:val="8B96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3A2CB1"/>
    <w:multiLevelType w:val="hybridMultilevel"/>
    <w:tmpl w:val="8DDEF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4F3BA2"/>
    <w:multiLevelType w:val="hybridMultilevel"/>
    <w:tmpl w:val="8B96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661E5E"/>
    <w:multiLevelType w:val="hybridMultilevel"/>
    <w:tmpl w:val="3EBE9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7A5F2C"/>
    <w:multiLevelType w:val="hybridMultilevel"/>
    <w:tmpl w:val="8B96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3222E7"/>
    <w:multiLevelType w:val="hybridMultilevel"/>
    <w:tmpl w:val="4A1C9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0F2FAD"/>
    <w:multiLevelType w:val="hybridMultilevel"/>
    <w:tmpl w:val="38520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11187"/>
    <w:multiLevelType w:val="hybridMultilevel"/>
    <w:tmpl w:val="DB64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EF47CB"/>
    <w:multiLevelType w:val="hybridMultilevel"/>
    <w:tmpl w:val="F57C6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950B14"/>
    <w:multiLevelType w:val="hybridMultilevel"/>
    <w:tmpl w:val="8B96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33342"/>
    <w:multiLevelType w:val="hybridMultilevel"/>
    <w:tmpl w:val="67C4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BF0718"/>
    <w:multiLevelType w:val="hybridMultilevel"/>
    <w:tmpl w:val="3EBE9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364146">
    <w:abstractNumId w:val="9"/>
  </w:num>
  <w:num w:numId="2" w16cid:durableId="653728971">
    <w:abstractNumId w:val="15"/>
  </w:num>
  <w:num w:numId="3" w16cid:durableId="251863161">
    <w:abstractNumId w:val="2"/>
  </w:num>
  <w:num w:numId="4" w16cid:durableId="2092968220">
    <w:abstractNumId w:val="6"/>
  </w:num>
  <w:num w:numId="5" w16cid:durableId="1487743958">
    <w:abstractNumId w:val="4"/>
  </w:num>
  <w:num w:numId="6" w16cid:durableId="508369724">
    <w:abstractNumId w:val="18"/>
  </w:num>
  <w:num w:numId="7" w16cid:durableId="284384118">
    <w:abstractNumId w:val="23"/>
  </w:num>
  <w:num w:numId="8" w16cid:durableId="1442921536">
    <w:abstractNumId w:val="1"/>
  </w:num>
  <w:num w:numId="9" w16cid:durableId="2096659381">
    <w:abstractNumId w:val="10"/>
  </w:num>
  <w:num w:numId="10" w16cid:durableId="1798373905">
    <w:abstractNumId w:val="16"/>
  </w:num>
  <w:num w:numId="11" w16cid:durableId="710418763">
    <w:abstractNumId w:val="12"/>
  </w:num>
  <w:num w:numId="12" w16cid:durableId="1542480247">
    <w:abstractNumId w:val="14"/>
  </w:num>
  <w:num w:numId="13" w16cid:durableId="260260152">
    <w:abstractNumId w:val="24"/>
  </w:num>
  <w:num w:numId="14" w16cid:durableId="1986736304">
    <w:abstractNumId w:val="5"/>
  </w:num>
  <w:num w:numId="15" w16cid:durableId="1073351526">
    <w:abstractNumId w:val="3"/>
  </w:num>
  <w:num w:numId="16" w16cid:durableId="1841309488">
    <w:abstractNumId w:val="21"/>
  </w:num>
  <w:num w:numId="17" w16cid:durableId="1059476927">
    <w:abstractNumId w:val="19"/>
  </w:num>
  <w:num w:numId="18" w16cid:durableId="1122117311">
    <w:abstractNumId w:val="20"/>
  </w:num>
  <w:num w:numId="19" w16cid:durableId="1101101020">
    <w:abstractNumId w:val="17"/>
  </w:num>
  <w:num w:numId="20" w16cid:durableId="406388794">
    <w:abstractNumId w:val="11"/>
  </w:num>
  <w:num w:numId="21" w16cid:durableId="1155679642">
    <w:abstractNumId w:val="8"/>
  </w:num>
  <w:num w:numId="22" w16cid:durableId="1223562472">
    <w:abstractNumId w:val="25"/>
  </w:num>
  <w:num w:numId="23" w16cid:durableId="330528800">
    <w:abstractNumId w:val="7"/>
  </w:num>
  <w:num w:numId="24" w16cid:durableId="787504003">
    <w:abstractNumId w:val="13"/>
  </w:num>
  <w:num w:numId="25" w16cid:durableId="2132632066">
    <w:abstractNumId w:val="22"/>
  </w:num>
  <w:num w:numId="26" w16cid:durableId="182944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CE3"/>
    <w:rsid w:val="00015A0D"/>
    <w:rsid w:val="00040554"/>
    <w:rsid w:val="00082D59"/>
    <w:rsid w:val="00084047"/>
    <w:rsid w:val="0008789F"/>
    <w:rsid w:val="00091642"/>
    <w:rsid w:val="00095942"/>
    <w:rsid w:val="000A5652"/>
    <w:rsid w:val="000C6235"/>
    <w:rsid w:val="000F49B2"/>
    <w:rsid w:val="000F4E0C"/>
    <w:rsid w:val="001016FF"/>
    <w:rsid w:val="00113640"/>
    <w:rsid w:val="0012023F"/>
    <w:rsid w:val="00121599"/>
    <w:rsid w:val="001307FC"/>
    <w:rsid w:val="00135C3B"/>
    <w:rsid w:val="00147937"/>
    <w:rsid w:val="00150777"/>
    <w:rsid w:val="0015401F"/>
    <w:rsid w:val="00184CE9"/>
    <w:rsid w:val="0019361E"/>
    <w:rsid w:val="001C2DE0"/>
    <w:rsid w:val="001C78CF"/>
    <w:rsid w:val="001D1A95"/>
    <w:rsid w:val="001D3CB0"/>
    <w:rsid w:val="001D61C1"/>
    <w:rsid w:val="001F526B"/>
    <w:rsid w:val="00211A73"/>
    <w:rsid w:val="00225735"/>
    <w:rsid w:val="00243C05"/>
    <w:rsid w:val="00267F6C"/>
    <w:rsid w:val="00285243"/>
    <w:rsid w:val="002A06A5"/>
    <w:rsid w:val="002B38F8"/>
    <w:rsid w:val="002D2268"/>
    <w:rsid w:val="002F3583"/>
    <w:rsid w:val="00306E79"/>
    <w:rsid w:val="003261D2"/>
    <w:rsid w:val="00330185"/>
    <w:rsid w:val="00330656"/>
    <w:rsid w:val="00331EC5"/>
    <w:rsid w:val="003361D9"/>
    <w:rsid w:val="00351FF5"/>
    <w:rsid w:val="003532DA"/>
    <w:rsid w:val="00366FC2"/>
    <w:rsid w:val="003678BD"/>
    <w:rsid w:val="00395852"/>
    <w:rsid w:val="003B1B6B"/>
    <w:rsid w:val="003F2A3A"/>
    <w:rsid w:val="003F5340"/>
    <w:rsid w:val="00401D36"/>
    <w:rsid w:val="00402ACB"/>
    <w:rsid w:val="00422F7B"/>
    <w:rsid w:val="0042425F"/>
    <w:rsid w:val="00432B31"/>
    <w:rsid w:val="00462B49"/>
    <w:rsid w:val="0049302C"/>
    <w:rsid w:val="00494DCA"/>
    <w:rsid w:val="004A29B8"/>
    <w:rsid w:val="004D0E71"/>
    <w:rsid w:val="004E38C8"/>
    <w:rsid w:val="005014D9"/>
    <w:rsid w:val="00523B8E"/>
    <w:rsid w:val="005316EF"/>
    <w:rsid w:val="00567C7A"/>
    <w:rsid w:val="00570F11"/>
    <w:rsid w:val="00582656"/>
    <w:rsid w:val="0059207C"/>
    <w:rsid w:val="005E03D8"/>
    <w:rsid w:val="005E20C2"/>
    <w:rsid w:val="005E2F97"/>
    <w:rsid w:val="005F27CB"/>
    <w:rsid w:val="00632433"/>
    <w:rsid w:val="00653A35"/>
    <w:rsid w:val="00662724"/>
    <w:rsid w:val="0067614D"/>
    <w:rsid w:val="006970E6"/>
    <w:rsid w:val="006D0DD1"/>
    <w:rsid w:val="006E1034"/>
    <w:rsid w:val="00741524"/>
    <w:rsid w:val="00770FAA"/>
    <w:rsid w:val="00787573"/>
    <w:rsid w:val="0079054E"/>
    <w:rsid w:val="007A700B"/>
    <w:rsid w:val="007F13BB"/>
    <w:rsid w:val="00833F8D"/>
    <w:rsid w:val="00845E09"/>
    <w:rsid w:val="00863A39"/>
    <w:rsid w:val="008662BF"/>
    <w:rsid w:val="0087180C"/>
    <w:rsid w:val="00882ED5"/>
    <w:rsid w:val="00890D67"/>
    <w:rsid w:val="008B2F01"/>
    <w:rsid w:val="008E3A26"/>
    <w:rsid w:val="008E44BE"/>
    <w:rsid w:val="008F06DC"/>
    <w:rsid w:val="00901170"/>
    <w:rsid w:val="009054AD"/>
    <w:rsid w:val="0091103D"/>
    <w:rsid w:val="00926CDD"/>
    <w:rsid w:val="00930935"/>
    <w:rsid w:val="00943D92"/>
    <w:rsid w:val="009545B5"/>
    <w:rsid w:val="009627EC"/>
    <w:rsid w:val="0097340D"/>
    <w:rsid w:val="009B58FF"/>
    <w:rsid w:val="009C00C6"/>
    <w:rsid w:val="009E2138"/>
    <w:rsid w:val="009E2486"/>
    <w:rsid w:val="009F71DD"/>
    <w:rsid w:val="00A03A15"/>
    <w:rsid w:val="00A42E47"/>
    <w:rsid w:val="00A42FF3"/>
    <w:rsid w:val="00A460BC"/>
    <w:rsid w:val="00A65778"/>
    <w:rsid w:val="00A94F68"/>
    <w:rsid w:val="00A97F82"/>
    <w:rsid w:val="00AA1419"/>
    <w:rsid w:val="00AB2B88"/>
    <w:rsid w:val="00AC5027"/>
    <w:rsid w:val="00AD1FA0"/>
    <w:rsid w:val="00B01F7B"/>
    <w:rsid w:val="00B310F7"/>
    <w:rsid w:val="00B524D7"/>
    <w:rsid w:val="00B531B1"/>
    <w:rsid w:val="00B6795F"/>
    <w:rsid w:val="00B829A5"/>
    <w:rsid w:val="00B85C7F"/>
    <w:rsid w:val="00B876ED"/>
    <w:rsid w:val="00B9296A"/>
    <w:rsid w:val="00BB61FC"/>
    <w:rsid w:val="00BE3EFC"/>
    <w:rsid w:val="00BF0ED1"/>
    <w:rsid w:val="00BF5A7D"/>
    <w:rsid w:val="00C500DE"/>
    <w:rsid w:val="00C74D5A"/>
    <w:rsid w:val="00C805BA"/>
    <w:rsid w:val="00C80646"/>
    <w:rsid w:val="00C843B3"/>
    <w:rsid w:val="00C84A1E"/>
    <w:rsid w:val="00C97F80"/>
    <w:rsid w:val="00CD426E"/>
    <w:rsid w:val="00CE5430"/>
    <w:rsid w:val="00CE6F4F"/>
    <w:rsid w:val="00D255C8"/>
    <w:rsid w:val="00D70DF8"/>
    <w:rsid w:val="00D81F0F"/>
    <w:rsid w:val="00D9083A"/>
    <w:rsid w:val="00DC7131"/>
    <w:rsid w:val="00DD2831"/>
    <w:rsid w:val="00DE39FE"/>
    <w:rsid w:val="00DF1B34"/>
    <w:rsid w:val="00E133D9"/>
    <w:rsid w:val="00E25DBF"/>
    <w:rsid w:val="00E508D5"/>
    <w:rsid w:val="00E6218B"/>
    <w:rsid w:val="00E62D0C"/>
    <w:rsid w:val="00E84146"/>
    <w:rsid w:val="00E91323"/>
    <w:rsid w:val="00EA0150"/>
    <w:rsid w:val="00EA0AE1"/>
    <w:rsid w:val="00ED56EC"/>
    <w:rsid w:val="00F118B1"/>
    <w:rsid w:val="00F16B36"/>
    <w:rsid w:val="00F24274"/>
    <w:rsid w:val="00F4262B"/>
    <w:rsid w:val="00F573F9"/>
    <w:rsid w:val="00F649EF"/>
    <w:rsid w:val="00F75CE3"/>
    <w:rsid w:val="00F8698A"/>
    <w:rsid w:val="00F92465"/>
    <w:rsid w:val="00FD5732"/>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D98A"/>
  <w15:docId w15:val="{39FC3C5D-CE7E-49D7-949D-97B601A4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5C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3A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C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5C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5CE3"/>
    <w:pPr>
      <w:ind w:left="720"/>
      <w:contextualSpacing/>
    </w:pPr>
  </w:style>
  <w:style w:type="character" w:styleId="Hyperlink">
    <w:name w:val="Hyperlink"/>
    <w:basedOn w:val="DefaultParagraphFont"/>
    <w:uiPriority w:val="99"/>
    <w:unhideWhenUsed/>
    <w:rsid w:val="00AA1419"/>
    <w:rPr>
      <w:color w:val="0563C1" w:themeColor="hyperlink"/>
      <w:u w:val="single"/>
    </w:rPr>
  </w:style>
  <w:style w:type="paragraph" w:styleId="BalloonText">
    <w:name w:val="Balloon Text"/>
    <w:basedOn w:val="Normal"/>
    <w:link w:val="BalloonTextChar"/>
    <w:uiPriority w:val="99"/>
    <w:semiHidden/>
    <w:unhideWhenUsed/>
    <w:rsid w:val="00243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C05"/>
    <w:rPr>
      <w:rFonts w:ascii="Segoe UI" w:hAnsi="Segoe UI" w:cs="Segoe UI"/>
      <w:sz w:val="18"/>
      <w:szCs w:val="18"/>
    </w:rPr>
  </w:style>
  <w:style w:type="character" w:customStyle="1" w:styleId="Heading3Char">
    <w:name w:val="Heading 3 Char"/>
    <w:basedOn w:val="DefaultParagraphFont"/>
    <w:link w:val="Heading3"/>
    <w:uiPriority w:val="9"/>
    <w:rsid w:val="00A03A1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E3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8C8"/>
  </w:style>
  <w:style w:type="paragraph" w:styleId="Footer">
    <w:name w:val="footer"/>
    <w:basedOn w:val="Normal"/>
    <w:link w:val="FooterChar"/>
    <w:uiPriority w:val="99"/>
    <w:unhideWhenUsed/>
    <w:rsid w:val="004E3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8C8"/>
  </w:style>
  <w:style w:type="table" w:styleId="TableGrid">
    <w:name w:val="Table Grid"/>
    <w:basedOn w:val="TableNormal"/>
    <w:uiPriority w:val="39"/>
    <w:rsid w:val="00367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Heineman, George T</dc:creator>
  <cp:lastModifiedBy>Heineman, George</cp:lastModifiedBy>
  <cp:revision>91</cp:revision>
  <cp:lastPrinted>2021-08-07T01:17:00Z</cp:lastPrinted>
  <dcterms:created xsi:type="dcterms:W3CDTF">2021-08-05T16:56:00Z</dcterms:created>
  <dcterms:modified xsi:type="dcterms:W3CDTF">2022-08-28T19:34:00Z</dcterms:modified>
</cp:coreProperties>
</file>