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6F4E" w:sz="32" w:space="0"/>
        </w:pBdr>
        <w:spacing w:after="0" w:before="0"/>
      </w:pPr>
      <w:r>
        <w:rPr>
          <w:sz w:val="8"/>
          <w:szCs w:val="8"/>
        </w:rPr>
        <w:t xml:space="preserve"> </w:t>
      </w:r>
    </w:p>
    <w:p>
      <w:pPr>
        <w:spacing w:before="800"/>
      </w:pPr>
    </w:p>
    <w:p>
      <w:pPr>
        <w:spacing w:after="400"/>
        <w:jc w:val="center"/>
      </w:pPr>
      <w:r>
        <w:drawing>
          <wp:inline distT="0" distB="0" distL="0" distR="0">
            <wp:extent cx="2667000" cy="885825"/>
            <wp:effectExtent t="0" r="0" b="0" l="0"/>
            <wp:docPr id="1" name="logo2BI" descr="Logo 2BI" title="2BI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F6F4E"/>
          <w:spacing w:val="6"/>
          <w:sz w:val="22"/>
          <w:szCs w:val="22"/>
        </w:rPr>
        <w:t xml:space="preserve">VIP IN-COMPANY  ·  PLAN DE NEGOCIO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F1B2D"/>
          <w:sz w:val="44"/>
          <w:szCs w:val="44"/>
        </w:rPr>
        <w:t xml:space="preserve">Estrategia de Producto y Comercialización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2D3748"/>
          <w:sz w:val="28"/>
          <w:szCs w:val="28"/>
        </w:rPr>
        <w:t xml:space="preserve">In-Company VIP</w:t>
      </w:r>
    </w:p>
    <w:p>
      <w:pPr>
        <w:pBdr>
          <w:bottom w:val="single" w:color="2F6F4E" w:sz="18" w:space="8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0F1B2D"/>
          <w:spacing w:val="4"/>
          <w:sz w:val="20"/>
          <w:szCs w:val="20"/>
        </w:rPr>
        <w:t xml:space="preserve">Mercado · Pricing · Funnel · Marketing · Financials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F6F4E"/>
          <w:sz w:val="22"/>
          <w:szCs w:val="22"/>
        </w:rPr>
        <w:t xml:space="preserve">$25,000 - $60,000 MXN (cotización personalizada)  ·  16 sesiones  ·  64 horas</w:t>
      </w:r>
    </w:p>
    <w:p>
      <w:pPr>
        <w:spacing w:before="12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2BI  ·  Business Intelligence Studio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guillermorc44@gmail.com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18096"/>
          <w:sz w:val="16"/>
          <w:szCs w:val="16"/>
        </w:rPr>
        <w:t xml:space="preserve">Documento estratégico interno · v1.0 · 2026</w:t>
      </w:r>
    </w:p>
    <w:p>
      <w:r>
        <w:br w:type="page"/>
      </w:r>
    </w:p>
    <w:p>
      <w:pPr>
        <w:pStyle w:val="Heading1"/>
        <w:pBdr>
          <w:bottom w:val="single" w:color="2F6F4E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1. Resumen Ejecutivo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Este Plan de Negocio se enfoca exclusivamente en la línea de producto VIP IN-COMPANY de 2BI. Cada tier tiene su propio plan porque cada uno apunta a un buyer persona distinto, requiere canales distintos y tiene un margen distinto.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Capacitamos a tu equipo BI completo, definimos buenas prácticas de tu organización, dejamos plantillas corporativas y un documento de governance. Soporte 90 días post-implementación con SLA.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Modelo de negocio en una frase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Cerrar 1-2 contratos In-Company al bimestre a $25,000-$60,000 MXN promedio. Margen 70%. Cliente ideal para implementación BI corporativa post-capacitación (cotización aparte $80K-$300K MXN).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KPIs objetivo año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Bimestre 1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Año 1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Cierres por bimestre</w:t>
            </w:r>
          </w:p>
        </w:tc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0-1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1-2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Ticket promedio</w:t>
            </w:r>
          </w:p>
        </w:tc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$30,000 MXN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$45,000 - $50,000 MXN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Ingreso anual del tier</w:t>
            </w:r>
          </w:p>
        </w:tc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$60,000 - $90,000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$540,000 - $700,000 MXN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Margen neto</w:t>
            </w:r>
          </w:p>
        </w:tc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70%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65% (con costos in-situ)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% que pasa a implementación BI</w:t>
            </w:r>
          </w:p>
        </w:tc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20%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NPS corporativo</w:t>
            </w:r>
          </w:p>
        </w:tc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≥ 50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≥ 75</w:t>
            </w:r>
          </w:p>
        </w:tc>
      </w:tr>
    </w:tbl>
    <w:p>
      <w:pPr>
        <w:pStyle w:val="Heading1"/>
        <w:pBdr>
          <w:bottom w:val="single" w:color="2F6F4E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2. Buyer Persona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El tier VIP IN-COMPANY apunta a un perfil específico. Identificar al buyer persona correcto es la diferencia entre 2 cierres al mes y 6 cierres al mes.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Roberto — El CIO / Director de Tecnología / CFO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Edad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38 - 55 años</w:t>
            </w:r>
          </w:p>
        </w:tc>
      </w:tr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Rol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CIO, CFO, Director de TI, Director de Operaciones, Lead BI corporativo</w:t>
            </w:r>
          </w:p>
        </w:tc>
      </w:tr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Ingreso / Presupuesto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Decisor con presupuesto de $25K - $300K MXN para capacitación/consultoría</w:t>
            </w:r>
          </w:p>
        </w:tc>
      </w:tr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Modalidad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Compra con factura. Acuerdo formal. Puede requerir RFP.</w:t>
            </w:r>
          </w:p>
        </w:tc>
      </w:tr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Pain principal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Tiene equipo BI pero los resultados son inconsistentes. Power BI Premium pagado pero subutilizado. Riesgo de dependencia de personas clave.</w:t>
            </w:r>
          </w:p>
        </w:tc>
      </w:tr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Mensaje clave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‘Capacitamos a tu equipo, estandarizamos el método y dejamos plantillas corporativas. Soporte 90 días con SLA.’</w:t>
            </w:r>
          </w:p>
        </w:tc>
      </w:tr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Canales de captura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Outbound LinkedIn a CFO/CIO/Lead BI, referidos de consultores Microsoft Partner, eventos Microsoft AI Tour, propuestas vía RFP</w:t>
            </w:r>
          </w:p>
        </w:tc>
      </w:tr>
      <w:tr>
        <w:tc>
          <w:tcPr>
            <w:tcW w:type="dxa" w:w="2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Objeciones frecuentes</w:t>
            </w:r>
          </w:p>
        </w:tc>
        <w:tc>
          <w:tcPr>
            <w:tcW w:type="dxa" w:w="6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‘Mejor implementación in-house.’ ‘¿Cuál es el ROI?’ ‘Necesito caso de éxito en mi industria.’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Triggers de compra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RH detecta brechas grandes de skill en el equipo BI.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Implementación nueva de Power BI Premium o Power BI Premium.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Auditoría detectó dashboards inconsistentes entre áreas.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Renunció una persona clave y se llevó conocimiento crítico.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Dirección pide insights 'mejores y más rápidos' y BI no escala.</w:t>
      </w:r>
    </w:p>
    <w:p>
      <w:r>
        <w:br w:type="page"/>
      </w:r>
    </w:p>
    <w:p>
      <w:pPr>
        <w:pStyle w:val="Heading1"/>
        <w:pBdr>
          <w:bottom w:val="single" w:color="2F6F4E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3. Estrategia de Pricing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3.1 Precio core y opciones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Precio principal: $25,000 - $60,000 MXN (cotización personalizada) (aprox. $1,400 - $3,300 USD). Factura empresarial. Anticipo 50% + 50% al cierre. Soporta SAT, NDA y contrato de servicios.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Anclaje y comparativos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El tier VIP IN-COMPANY se posiciona dentro del catálogo 2BI como sigue: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00"/>
        <w:gridCol w:w="15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Sesiones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Precio MXN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Margen</w:t>
            </w:r>
          </w:p>
        </w:tc>
        <w:tc>
          <w:tcPr>
            <w:tcW w:type="dxa" w:w="2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Posición vs VIP IN-COMPANY</w:t>
            </w:r>
          </w:p>
        </w:tc>
      </w:tr>
      <w:tr>
        <w:tc>
          <w:tcPr>
            <w:tcW w:type="dxa" w:w="2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EXPRESS</w:t>
            </w:r>
          </w:p>
        </w:tc>
        <w:tc>
          <w:tcPr>
            <w:tcW w:type="dxa" w:w="1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4 (8 hrs)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$4,500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92%</w:t>
            </w:r>
          </w:p>
        </w:tc>
        <w:tc>
          <w:tcPr>
            <w:tcW w:type="dxa" w:w="2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Más accesible</w:t>
            </w:r>
          </w:p>
        </w:tc>
      </w:tr>
      <w:tr>
        <w:tc>
          <w:tcPr>
            <w:tcW w:type="dxa" w:w="2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ESTÁNDAR</w:t>
            </w:r>
          </w:p>
        </w:tc>
        <w:tc>
          <w:tcPr>
            <w:tcW w:type="dxa" w:w="1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8 (16 hrs)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$8,500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88%</w:t>
            </w:r>
          </w:p>
        </w:tc>
        <w:tc>
          <w:tcPr>
            <w:tcW w:type="dxa" w:w="2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Más accesible</w:t>
            </w:r>
          </w:p>
        </w:tc>
      </w:tr>
      <w:tr>
        <w:tc>
          <w:tcPr>
            <w:tcW w:type="dxa" w:w="2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PREMIUM</w:t>
            </w:r>
          </w:p>
        </w:tc>
        <w:tc>
          <w:tcPr>
            <w:tcW w:type="dxa" w:w="1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12 (24 hrs)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$14,500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82%</w:t>
            </w:r>
          </w:p>
        </w:tc>
        <w:tc>
          <w:tcPr>
            <w:tcW w:type="dxa" w:w="2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Más accesible</w:t>
            </w:r>
          </w:p>
        </w:tc>
      </w:tr>
      <w:tr>
        <w:tc>
          <w:tcPr>
            <w:tcW w:type="dxa" w:w="2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VIP IN-COMPANY</w:t>
            </w:r>
          </w:p>
        </w:tc>
        <w:tc>
          <w:tcPr>
            <w:tcW w:type="dxa" w:w="1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16 (64 hrs)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$25,000 - $60,000+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70%</w:t>
            </w:r>
          </w:p>
        </w:tc>
        <w:tc>
          <w:tcPr>
            <w:tcW w:type="dxa" w:w="2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F6F4E"/>
                <w:sz w:val="20"/>
                <w:szCs w:val="20"/>
              </w:rPr>
              <w:t xml:space="preserve">ESTE TIER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3.2 Tácticas de cierre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Anclaje 4 tiers: presentar siempre el catálogo completo. VIP IN-COMPANY queda en su lugar natural.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VIP es B2B — proceso de venta más largo (4-12 semanas), pero ticket grande.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Audit gratuito como puerta de entrada — sin compromiso, sin costo, alto valor percibido.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Cotización personalizada — rango $25K-$60K MXN según tamaño del equipo y customización.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Anticipo 50% al firmar + 50% al cierre — cubre riesgo de cobro.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Conversión post-capacitación a implementación BI ($80K-$300K MXN) — el verdadero LTV.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Newsletter trimestral mantiene presencia post-cierre — siembra para próximo proyecto.</w:t>
      </w:r>
    </w:p>
    <w:p>
      <w:r>
        <w:br w:type="page"/>
      </w:r>
    </w:p>
    <w:p>
      <w:pPr>
        <w:pStyle w:val="Heading1"/>
        <w:pBdr>
          <w:bottom w:val="single" w:color="2F6F4E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4. Funnel de Ventas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El funnel B2B del tier VIP es más largo y requiere más toques (5-8 contactos). Pipeline esperado: 4-12 semanas de Lead a Cierre.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500"/>
        <w:gridCol w:w="1500"/>
        <w:gridCol w:w="1760"/>
      </w:tblGrid>
      <w:tr>
        <w:trPr>
          <w:tblHeader/>
        </w:trP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Conv. esperada</w:t>
            </w:r>
          </w:p>
        </w:tc>
        <w:tc>
          <w:tcPr>
            <w:tcW w:type="dxa" w:w="17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Automatización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Lead frío</w:t>
            </w:r>
          </w:p>
        </w:tc>
        <w:tc>
          <w:tcPr>
            <w:tcW w:type="dxa" w:w="3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Contacto LinkedIn / referido / RFP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Investigación previa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Llamada exploratoria 30 min</w:t>
            </w:r>
          </w:p>
        </w:tc>
        <w:tc>
          <w:tcPr>
            <w:tcW w:type="dxa" w:w="3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Calificación: tamaño, timing, presupuesto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30%</w:t>
            </w:r>
          </w:p>
        </w:tc>
        <w:tc>
          <w:tcPr>
            <w:tcW w:type="dxa" w:w="17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Calendly + grabación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Audit gratuito 2 hrs</w:t>
            </w:r>
          </w:p>
        </w:tc>
        <w:tc>
          <w:tcPr>
            <w:tcW w:type="dxa" w:w="3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Diagnóstico de arquitectura BI actual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60%</w:t>
            </w:r>
          </w:p>
        </w:tc>
        <w:tc>
          <w:tcPr>
            <w:tcW w:type="dxa" w:w="17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Audit report con hallazgos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Propuesta + Cotización</w:t>
            </w:r>
          </w:p>
        </w:tc>
        <w:tc>
          <w:tcPr>
            <w:tcW w:type="dxa" w:w="3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Documento formal con scope, calendario, SLA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50%</w:t>
            </w:r>
          </w:p>
        </w:tc>
        <w:tc>
          <w:tcPr>
            <w:tcW w:type="dxa" w:w="17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PDF + cotización Excel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Negociación + ajustes</w:t>
            </w:r>
          </w:p>
        </w:tc>
        <w:tc>
          <w:tcPr>
            <w:tcW w:type="dxa" w:w="3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Iteraciones con CFO/Compras/Legal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70%</w:t>
            </w:r>
          </w:p>
        </w:tc>
        <w:tc>
          <w:tcPr>
            <w:tcW w:type="dxa" w:w="17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Comparativos vs RFP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Firma de contrato + anticipo</w:t>
            </w:r>
          </w:p>
        </w:tc>
        <w:tc>
          <w:tcPr>
            <w:tcW w:type="dxa" w:w="3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Contrato de servicios + NDA + factura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90%</w:t>
            </w:r>
          </w:p>
        </w:tc>
        <w:tc>
          <w:tcPr>
            <w:tcW w:type="dxa" w:w="17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0"/>
                <w:szCs w:val="20"/>
              </w:rPr>
              <w:t xml:space="preserve">DocuSign + Stripe/SPEI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4.2 Cálculo de volumen necesario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Para cerrar 1 cliente VIP al bimestre se requieren ~30 contactos calificados (LinkedIn outbound + referidos). Tasa global 3-5%.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4.3 Manejo de objeciones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Objeción</w:t>
            </w:r>
          </w:p>
        </w:tc>
        <w:tc>
          <w:tcPr>
            <w:tcW w:type="dxa" w:w="61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48"/>
                <w:sz w:val="20"/>
                <w:szCs w:val="20"/>
              </w:rPr>
              <w:t xml:space="preserve">'Mejor in-house'</w:t>
            </w:r>
          </w:p>
        </w:tc>
        <w:tc>
          <w:tcPr>
            <w:tcW w:type="dxa" w:w="61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Necesitas 6 meses de RH para reclutar y entrenar. Nosotros lo hacemos en 8 semanas con método validado.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48"/>
                <w:sz w:val="20"/>
                <w:szCs w:val="20"/>
              </w:rPr>
              <w:t xml:space="preserve">'¿ROI?'</w:t>
            </w:r>
          </w:p>
        </w:tc>
        <w:tc>
          <w:tcPr>
            <w:tcW w:type="dxa" w:w="61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Caso típico: equipo de 4 personas recupera 35 hrs/semana = $280K MXN/año en productividad. Inversión de $40K se paga en &lt; 60 días.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48"/>
                <w:sz w:val="20"/>
                <w:szCs w:val="20"/>
              </w:rPr>
              <w:t xml:space="preserve">'Necesito caso de éxito en mi industria'</w:t>
            </w:r>
          </w:p>
        </w:tc>
        <w:tc>
          <w:tcPr>
            <w:tcW w:type="dxa" w:w="61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 conecto con cliente referenciable de tu sector (con NDA). Audit gratuito te da hallazgos sin compromiso.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48"/>
                <w:sz w:val="20"/>
                <w:szCs w:val="20"/>
              </w:rPr>
              <w:t xml:space="preserve">'Implementación in-house'</w:t>
            </w:r>
          </w:p>
        </w:tc>
        <w:tc>
          <w:tcPr>
            <w:tcW w:type="dxa" w:w="61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Capacitación + implementación son fases distintas. El programa VIP es solo capacitación; podemos cotizar implementación aparte.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48"/>
                <w:sz w:val="20"/>
                <w:szCs w:val="20"/>
              </w:rPr>
              <w:t xml:space="preserve">'¿Por qué no PluralSight / LinkedIn Learning?'</w:t>
            </w:r>
          </w:p>
        </w:tc>
        <w:tc>
          <w:tcPr>
            <w:tcW w:type="dxa" w:w="61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Esas son cursos asíncronos genéricos. Aquí customizamos a tu metodología, datos y equipo. Y dejamos governance escrito.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F6F4E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5. Automatización con Power BI Subscriptions + AI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El stack de automatización 2BI está pensado para que un instructor opere 1-2 cohortes por bimestre sin contratar personal.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5.1 Flujos automatizados clave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Flujo A — Captura y nurturing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Webhook LinkedIn outbound → Power BI Subscriptions captura datos → enriquecimiento con Apollo / Clearbit → score automático → asigna a pipeline en Notion CRM con etiqueta 'VIP Prospect'.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Flujo B — Diagnóstico y propuesta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Calendly → webhook → Power BI Subscriptions agrega evento al Google Calendar + envía email de confirmación con cuestionario diagnóstico (Tally) → 24 hrs antes manda reminder → al finalizar, dispara email de propuesta automática usando datos del cuestionario + LLM (Claude Sonnet) que personaliza el saludo.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Flujo C — Onboarding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Anticipo confirmado → Power BI Subscriptions crea Slack channel privado del proyecto → comparte plantillas → agenda kickoff con 5 stakeholders → emite factura automatizada → crea proyecto en GitHub privado.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Flujo D — Reporting interno semanal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Cada lunes 8am: Power BI Subscriptions consulta Notion CRM → calcula KPIs (leads, conversión, alumnos activos, ingreso semanal) → genera dashboard PNG → envía al WhatsApp del instructor con resumen.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5.2 Stack tecnológico (costos mensuales)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qué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Power BI Subscriptions self-hosted (Hetzner)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Orquestador principal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$4 USD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Notion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CRM + base de conocimiento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$0 - $10 USD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Google Workspace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Email, Drive, Calendar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$6 USD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Calendly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Agendado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$10 USD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SendGrid (transaccional)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Envío emails desde Power BI Subscriptions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$0 - $20 USD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Smart Narrative API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Personalización propuestas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~$5 USD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Stripe / SPEI / OXXO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Cobros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% por transacción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Apollo.io / Clearbit (opcional)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Enriquecimiento de leads B2B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$50-100 USD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F6F4E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6. Proyección Financiera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Modelo financiero exclusivo del tier VIP IN-COMPANY. Tres escenarios con supuestos explícitos. Todos los montos en MXN.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6.1 Supuestos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Precio core: $25,000 - $60,000 MXN (cotización personalizada) (aprox. $1,400 - $3,300 USD).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Costos fijos: stack automatización + Power BI Pro + Internet ≈ $1,500 MXN/mes asignados a este tier.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Costos variables: 5% procesamiento de pago + 10% reinversión en ads para este tier.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Comisión de referidos: 10% del precio cobrado.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Costos variables in-company: traslados/viáticos si aplica (estimado $3,000 MXN por sesión presencial).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6.2 Escenario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900"/>
        <w:gridCol w:w="1500"/>
        <w:gridCol w:w="1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Bim.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Cierres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Ingreso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Costos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Margen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Acumulado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B1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0-1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$0 - $30,000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$5,000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$25,000 (si cierra)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$25,000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B2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$35,000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$7,000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$28,000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$53,000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B3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$45,000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$9,000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$36,000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$89,000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B4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1-2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$80,000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$15,000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$65,000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$154,000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B5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$95,000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$18,000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$77,000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$231,000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B6</w:t>
            </w:r>
          </w:p>
        </w:tc>
        <w:tc>
          <w:tcPr>
            <w:tcW w:type="dxa" w:w="1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$110,000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23A48"/>
                <w:sz w:val="20"/>
                <w:szCs w:val="20"/>
              </w:rPr>
              <w:t xml:space="preserve">$20,000</w:t>
            </w:r>
          </w:p>
        </w:tc>
        <w:tc>
          <w:tcPr>
            <w:tcW w:type="dxa" w:w="19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$90,000</w:t>
            </w:r>
          </w:p>
        </w:tc>
        <w:tc>
          <w:tcPr>
            <w:tcW w:type="dxa" w:w="1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$321,000</w:t>
            </w:r>
          </w:p>
        </w:tc>
      </w:tr>
    </w:tbl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Total 12 meses (6 bimestres) escenario base: Ingreso bruto ≈ $395,000 MXN  ·  Margen ≈ $321,000 MXN.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6.3 Escenarios alternos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Escenario conservador (–30%)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Ingreso anual ≈ $277K MXN. Margen ≈ $225K MXN. Aún cubre tiempo y stack.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Escenario optimista (+40%)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Ingreso anual ≈ $553K MXN. Margen ≈ $449K MXN. Justifica contratar 1 consultor associate part-time.</w:t>
      </w:r>
    </w:p>
    <w:p>
      <w:r>
        <w:br w:type="page"/>
      </w:r>
    </w:p>
    <w:p>
      <w:pPr>
        <w:pStyle w:val="Heading1"/>
        <w:pBdr>
          <w:bottom w:val="single" w:color="2F6F4E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7. Kit de Marketing del Tier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7.1 Plantilla post LinkedIn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Asunto: 'Tu equipo BI tiene Power BI. Pero ¿tiene método? Una herramienta sin método multiplica el caos.'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Cuerpo:
Tu empresa pagó Power BI Premium.
Pero tu equipo no produce dashboards consistentes.
Esa NO es falla de la herramienta. Es falla de método.
2BI capacita a tu equipo BI completo, deja Documento de Governance firmado y soporte 90 días con SLA.
¿Audit gratuito? Manda DM con 'AUDIT'.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7.2 Plantilla email — Cierre de propuesta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Asunto: 'Tu propuesta — 2BI VIP IN-COMPANY'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Hola [Nombre],
Gracias por la videollamada de hoy. Después de revisar [contexto del prospecto], te recomiendo el paquete VIP IN-COMPANY (16 sesiones × 64 hrs).
Lo que vamos a entregar:
• [Entregable principal del tier].
• Dashboard real con tus datos publicado.
• Soporte 90 días post-implementación con SLA &lt;24 hrs hábiles
• Bonos exclusivos por valor de $24,500 MXN si confirmas en 7 días.
Inversión: $25,000 - $60,000 MXN (cotización personalizada) (Factura empresarial. Anticipo 50% + 50% al cierre. Soporta SAT, NDA y contrato de servicios.).
Garantía: Garantía de satisfacción al cierre. Si la dirección no aprueba el resultado en el workshop final, refinamos sin costo adicional hasta 4 hrs extra.
¿Cerramos esta semana? Te paso el link de pago en cuanto me confirmes.
Memo  ·  2BI  ·  guillermorc44@gmail.com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7.3 Script de cold call (60 segundos)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'Hola [Nombre], soy del equipo 2BI. Vi que [empresa] usa Power BI Premium y me preguntaba: ¿el equipo BI tiene un estándar de modelado documentado? — [Si dice no o duda]: justo ahí trabajo. Hacemos audit gratuito de 2 hrs sin compromiso. Te entregamos hallazgos accionables aunque no contrates. ¿Te agendo esta semana?'</w:t>
      </w:r>
    </w:p>
    <w:p>
      <w:r>
        <w:br w:type="page"/>
      </w:r>
    </w:p>
    <w:p>
      <w:pPr>
        <w:pStyle w:val="Heading1"/>
        <w:pBdr>
          <w:bottom w:val="single" w:color="2F6F4E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8. Riesgos Específicos del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4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Ciclo de venta largo (4-12 sem)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3A48"/>
                <w:sz w:val="20"/>
                <w:szCs w:val="20"/>
              </w:rPr>
              <w:t xml:space="preserve">Muy Alta</w:t>
            </w:r>
          </w:p>
        </w:tc>
        <w:tc>
          <w:tcPr>
            <w:tcW w:type="dxa" w:w="4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Pipeline mínimo de 8-12 prospectos activos en cualquier momento. Audit gratuito acelera.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RFP en lugar de venta directa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3A48"/>
                <w:sz w:val="20"/>
                <w:szCs w:val="20"/>
              </w:rPr>
              <w:t xml:space="preserve">Alta</w:t>
            </w:r>
          </w:p>
        </w:tc>
        <w:tc>
          <w:tcPr>
            <w:tcW w:type="dxa" w:w="4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Plantilla de respuesta a RFP corporativo. Diferenciación: método + governance.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Cliente cancela post-anticipo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4E"/>
                <w:sz w:val="20"/>
                <w:szCs w:val="20"/>
              </w:rPr>
              <w:t xml:space="preserve">Baja</w:t>
            </w:r>
          </w:p>
        </w:tc>
        <w:tc>
          <w:tcPr>
            <w:tcW w:type="dxa" w:w="4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Anticipo 50% no reembolsable + cláusula clara. Audit gratuito reduce el riesgo.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Dependencia de 1-2 clientes grandes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39C12"/>
                <w:sz w:val="20"/>
                <w:szCs w:val="20"/>
              </w:rPr>
              <w:t xml:space="preserve">Media</w:t>
            </w:r>
          </w:p>
        </w:tc>
        <w:tc>
          <w:tcPr>
            <w:tcW w:type="dxa" w:w="4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Pipeline diversificado. No más del 40% del ingreso del tier en 1 cliente.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Compras/Legal alarga firma</w:t>
            </w:r>
          </w:p>
        </w:tc>
        <w:tc>
          <w:tcPr>
            <w:tcW w:type="dxa" w:w="1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3A48"/>
                <w:sz w:val="20"/>
                <w:szCs w:val="20"/>
              </w:rPr>
              <w:t xml:space="preserve">Alta</w:t>
            </w:r>
          </w:p>
        </w:tc>
        <w:tc>
          <w:tcPr>
            <w:tcW w:type="dxa" w:w="48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Comenzar negociación de contrato durante audit, no después.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F6F4E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9. Checklist de Lanzamiento del Tier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Marcar antes de aceptar el primer cliente corporativo de este tier.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Producto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Currículo de 16 sesiones cerrado y revisado.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Plantillas y entregables del tier listos.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Pack DAX correspondiente al tier listo.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Documento de Governance template y BPA reglas custom en versión final.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Operación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Plantilla de propuesta corporativa con scope, calendario y SLA lista.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Acuerdo de servicios + NDA listo.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Sistema de cobro probado con prueba de $10.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Capacidad de emitir factura empresarial (CFDI 4.0).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Constancia de situación fiscal vigente y RFC para clientes corporativos.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Marketing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Landing page específica del tier VIP IN-COMPANY publicada.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Lista de 50 prospectos B2B con LinkedIn Sales Nav.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Primer mes de contenido LinkedIn calendarizado.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Automatización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Power BI Subscriptions con flujo de captura B2B funcionando.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Secuencia de 8 toques B2B configurada.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Onboarding automatizado al confirmar pago.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[ ] Reporte semanal al WhatsApp configurado.</w:t>
      </w:r>
    </w:p>
    <w:p>
      <w:pPr>
        <w:spacing w:before="600"/>
      </w:pPr>
    </w:p>
    <w:p>
      <w:pPr>
        <w:pBdr>
          <w:top w:val="single" w:color="2F6F4E" w:sz="24" w:space="8"/>
        </w:pBdr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2BI  ·  Business Intelligence Studio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2F6F4E"/>
          <w:sz w:val="18"/>
          <w:szCs w:val="18"/>
        </w:rPr>
        <w:t xml:space="preserve">Plan de Negocio del tier VIP IN-COMPANY  ·  Inteligencia que multiplica tu negocio.</w:t>
      </w:r>
    </w:p>
    <w:p>
      <w:pPr>
        <w:jc w:val="center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guillermorc44@gmail.com  · 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Confidencial · 2BI · </w:t>
    </w:r>
    <w:r>
      <w:rPr>
        <w:rFonts w:ascii="Calibri" w:cs="Calibri" w:eastAsia="Calibri" w:hAnsi="Calibri"/>
        <w:color w:val="718096"/>
        <w:sz w:val="16"/>
        <w:szCs w:val="16"/>
      </w:rPr>
      <w:t xml:space="preserve">Página </w:t>
    </w:r>
    <w:r>
      <w:rPr>
        <w:rFonts w:ascii="Calibri" w:cs="Calibri" w:eastAsia="Calibri" w:hAnsi="Calibri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18096"/>
        <w:sz w:val="16"/>
        <w:szCs w:val="16"/>
      </w:rPr>
      <w:t xml:space="preserve"> de </w:t>
    </w:r>
    <w:r>
      <w:rPr>
        <w:rFonts w:ascii="Calibri" w:cs="Calibri" w:eastAsia="Calibri" w:hAnsi="Calibri"/>
        <w:color w:val="71809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0F1B2D"/>
        <w:sz w:val="18"/>
        <w:szCs w:val="18"/>
      </w:rPr>
      <w:t xml:space="preserve">2BI  ·  </w:t>
    </w:r>
    <w:r>
      <w:rPr>
        <w:rFonts w:ascii="Calibri" w:cs="Calibri" w:eastAsia="Calibri" w:hAnsi="Calibri"/>
        <w:i/>
        <w:iCs/>
        <w:color w:val="718096"/>
        <w:sz w:val="18"/>
        <w:szCs w:val="18"/>
      </w:rPr>
      <w:t xml:space="preserve">In-Company VIP  ·  Plan de Negocio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1B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f7225d5dc0360efa3ef2b34758e77a5c780b1c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2BI — VIP IN-COMPANY — Plan de Negocio</dc:title>
  <dc:creator>2BI</dc:creator>
  <dc:description>Plan de negocio del tier VIP IN-COMPANY</dc:description>
  <cp:lastModifiedBy>Un-named</cp:lastModifiedBy>
  <cp:revision>1</cp:revision>
  <dcterms:created xsi:type="dcterms:W3CDTF">2026-05-08T03:37:42.935Z</dcterms:created>
  <dcterms:modified xsi:type="dcterms:W3CDTF">2026-05-08T03:37:42.935Z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