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6B4D8A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 Business Intelligence Studio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6B4D8A"/>
          <w:spacing w:val="8"/>
          <w:sz w:val="28"/>
          <w:szCs w:val="28"/>
        </w:rPr>
        <w:t xml:space="preserve">PREMIUM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56"/>
          <w:szCs w:val="56"/>
        </w:rPr>
        <w:t xml:space="preserve">Programa Premium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6"/>
          <w:szCs w:val="26"/>
        </w:rPr>
        <w:t xml:space="preserve">El stack BI completo: Power BI + Fabric + Python + AI.</w:t>
      </w:r>
    </w:p>
    <w:p>
      <w:pPr>
        <w:pBdr>
          <w:bottom w:val="single" w:color="6B4D8A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2"/>
          <w:szCs w:val="22"/>
        </w:rPr>
        <w:t xml:space="preserve">PLAN DE TRABAJO  ·  CURRÍCULO  ·  ENTREGABLES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12 sesiones  ·  24 horas  ·  1 a 1 online + Office Hours grupal opcional cada 2 semanas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6B4D8A"/>
          <w:sz w:val="24"/>
          <w:szCs w:val="24"/>
        </w:rPr>
        <w:t xml:space="preserve">$14,500 MXN  ·  aprox. $800 USD</w:t>
      </w:r>
    </w:p>
    <w:p>
      <w:pPr>
        <w:spacing w:before="14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6B4D8A"/>
          <w:sz w:val="18"/>
          <w:szCs w:val="18"/>
        </w:rPr>
        <w:t xml:space="preserve">Inteligencia que multiplica tu negocio.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confidencial · v1.0 · 2026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Todo lo del Estándar más 4 sesiones avanzadas: Microsoft Fabric con Direct Lake, Python + Semantic Link, AI agents con n8n + Anthropic, y mentoría extendida 60 días con revisión de 3 dashboards.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Ficha Técnica del Programa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 a 1 online + Office Hours grupal opcional cada 2 semanas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Duración total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24 horas (12 sesiones de 2 horas)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Calendario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12 sesiones, 1 vez por semana, durante 12 semanas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Inversión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$14,500 MXN  ·  aprox. $800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Formas de pago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Pago en 1 exhibición (8% descuento), 2 partes sin recargo o 3 partes (+5%)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Mentoría post-curso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60 días de soporte WhatsApp + revisión de 3 dashboards + plan de carrera 90 días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Proyecto final con datos del alumno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Sí, incluido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Garantía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Si después de la sesión 3 no es para ti, devolución del 100% sin preguntas.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Idioma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Español (material en español; comandos y herramientas en inglés)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Stack requerido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Power BI Desktop (gratis) + cuenta gratuita Power BI Service</w:t>
            </w:r>
          </w:p>
        </w:tc>
      </w:tr>
    </w:tbl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Objetivos del Programa (SMART)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objetivo es Específico, Medible, Alcanzable, Relevante y Temporalmente acotado al cierre del programa.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800"/>
        <w:gridCol w:w="29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 de logro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Todos los objetivos del tier Estándar (modelado, DAX, optimización, Service).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8 objetivos Estándar cumplidos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Configurar Microsoft Fabric con Lakehouse y Direct Lake mode.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1 Lakehouse + Direct Lake productivo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Conectar Power BI con Python (sempy) y ejecutar análisis avanzado.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1 notebook con EDA + insights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un agente AI que envía briefing diario al WhatsApp del CEO.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Agente n8n+Anthropic activo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portafolio premium con 3 dashboards demo y propuesta freelance lista.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3 demos + 1 propuesta lista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Plan de carrera 90 días con metas mensuales validables.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Documento firmado entre alumno y mentor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Roadmap del Programa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sesión entrega una victoria tangible. El alumno ve progreso desde la primera clase.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4500"/>
        <w:gridCol w:w="10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tangible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Quick Win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Arquitectura BI 2026 + Power Query Profesional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Mindset de arquitectura BI moderna y dominio de Power Query reproducible.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Modelado Dimensional + Calendario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Diseñar modelos en estrella optimizados con cardinalidades correctas.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I — Contextos, CALCULATE, Iteradores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Dominar contexto de filtro, contexto de fila y CALCULATE.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4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II — Time Intelligence + Calculation Groups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arsenal temporal y eliminar duplicación con Calculation Groups.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5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Visualización Ejecutiva + UX/UI Profesional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 dashboards "bonitos" a dashboards que el CEO entiende en 5 segundos.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6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Optimización con DAX Studio + Tabular Editor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Convertir reportes lentos en reportes &lt; 3s con herramientas profesionales.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7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Service: RLS, Dataflows, Pipelines, REST API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Llevar el dashboard del Desktop al Service de manera profesional.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8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Fabric + Copilot + Automatización + Portafolio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Cerrar el programa con features 2026 y plan de monetización.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9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Microsoft Fabric + Direct Lake Mode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Configurar Fabric, entender OneLake y publicar un modelo en Direct Lake.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10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Python + Power BI con Semantic Link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Leer y escribir modelos de Power BI desde notebooks Python.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11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AI Agents para BI (n8n + Anthropic + Power BI)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un agente que monitorea tu modelo y reporta hallazgos en lenguaje natural.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4"/>
                <w:szCs w:val="24"/>
              </w:rPr>
              <w:t xml:space="preserve">12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Carrera Profesional + Freelance + Portafolio Premium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Convertir el aprendizaje en ingresos: portafolio, propuestas, clientes.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8"/>
                <w:szCs w:val="28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Detalle Sesión por Sesión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1 — Arquitectura BI 2026 + Power Query Profesional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Mindset de arquitectura BI moderna y dominio de Power Query reproducible.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Pirámide BI: dato → modelo → métrica → narrativa → decisión.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Carpetas Origen / Staging / Producción dentro de Power Query.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Funciones M parametrizadas y reutilizables.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Manejo de errores, replace de nulos, merges robustos.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Project (.pbip) + Git desde el día 1.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Apaga "Background data" para evitar previews infinitos.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Disable load en queries staging — no inflan el modelo.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Convierte queries repetidas en funciones (fxLimpiarColumnas).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Versiona el .pbip con Git desde el día 1.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Activa Query Diagnostics para detectar pasos lentos.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Plantilla .pbit con queries staging + funciones M reutilizables.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2 — Modelado Dimensional + Calendario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Diseñar modelos en estrella optimizados con cardinalidades correctas.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Star vs snowflake: cuándo cada uno.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Cardinalidades 1:*, *:* y direccionalidad: reglas de oro.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Tabla calendario completa con DAX.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Role-playing dimensions y USERELATIONSHIP.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Compresión VertiPaq: alta cardinalidad = enemigo.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SELECTEDVALUE en vez de IF(HASONEVALUE).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Marca tabla calendario explícitamente como Tabla de Fecha.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Carpetas "_Medidas", "_KPIs" (subrayado al inicio para que aparezcan arriba).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Apaga Auto Date/Time → ahorra hasta 30%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Vista de modelo horizontal: hechos al centro, dimensiones alrededor.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Modelo .pbix con star schema + calendario + medidas base.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3 — DAX I — Contextos, CALCULATE, Iteradores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Dominar contexto de filtro, contexto de fila y CALCULATE.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Contexto de fila vs contexto de filtro.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CALCULATE y modificadores de contexto.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Iteradores SUMX, AVERAGEX, MAXX, RANKX.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FILTER vs KEEPFILTERS vs ALL vs REMOVEFILTERS.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VAR + RETURN. Patrones de % participación, ranking, top 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Siempre VAR + RETURN.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DIVIDE() en vez de "/" — maneja división por cero.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REMOVEFILTERS más explícito que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Para "todo el modelo" usa REMOVEFILTERS, no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Si una medida funciona pero no entiendes — revisa contexto antes de seguir.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Pack de 10 medidas DAX documentadas con caso de uso.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4 — DAX II — Time Intelligence + Calculation Groups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Construir arsenal temporal y eliminar duplicación con Calculation Groups.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TOTALYTD, TOTALMTD, TOTALQTD.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DATEADD, SAMEPERIODLASTYEAR, PARALLELPERIOD.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Comparativas YoY, MoM, vs Target.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Calculation Groups: 1 grupo reemplaza 30 medidas.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Field Parameters y Visual Calculations 2024+.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Calculation Groups requieren Tabular Editor (incluido).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IsAvailableInMDX = false en columnas no usadas → menos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Field Parameters reemplazan 6 visuales por 1 con selector.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Marca el Calculation Group con un emoji al inicio (★ Tiempo).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Visual Calculations IDEALES para running totals que cuestan caro en DAX.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Calculation Group + Field Parameter + visual con selector dinámico.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5 — Visualización Ejecutiva + UX/UI Profesional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De dashboards "bonitos" a dashboards que el CEO entiende en 5 segundos.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Regla 60-30-10 de color.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Eliminar chartjunk: ejes, líneas, sombras.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Bookmarks + Selection panel + drill-through.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Tooltips personalizados con páginas tooltip.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Custom themes JSON corporativo.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Plantilla de tema JSON corporativo (incluida).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Tooltips ricos con páginas tooltip ocultas.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Bookmarks → botones, no checkboxes.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Smart Narrative solo para borrador, nunca producción.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Regla del 5: máximo 5 KPIs visibles a primera vista.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Página ejecutiva con tema corporativo + 3 bookmarks + drill-through.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6 — Optimización con DAX Studio + Tabular Editor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Convertir reportes lentos en reportes &lt; 3s con herramientas profesionales.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Performance Analyzer: leer Visual + DAX + Other.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DAX Studio: View Metrics, Server Timings, Query Plan.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 vs FE: dónde está el cuello.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Best Practice Analyzer (BPA) en Tabular Editor.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ALM Toolkit: comparar modelos como Git diff.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Ctrl+E en DAX Studio para limpiar caché entre tests.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Medida &gt; 500ms → revisa FILTER innecesario.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Columnas calculadas → migra a Power Query (mejor compresión).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Bidirectional filter solo cuando NO hay otra opción.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BPA Script "Remove unused columns" libera memoria automáticamente.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Reporte 60% más rápido + tabla comparativa antes/después + BPA limpio.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7 — Power BI Service: RLS, Dataflows, Pipelines, REST API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Llevar el dashboard del Desktop al Service de manera profesional.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Workspaces, apps, permisos por rol.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Row-Level Security (RLS) dinámico con USERPRINCIPALNAME().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Dataflows Gen2: ETL centralizado.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Deployment Pipelines: DEV → TEST → PROD.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REST API: refresh, listas, métricas.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.pbip + Git: versionado real.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RLS dinámico con tabla bridge Usuarios → Filtros — escala mejor.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Dataflows Gen2 + Lakehouse Fabric = ETL versionado.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REST API → triggers de refresh desde n8n / Python / Power Automate.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Pipelines vía API → CI/CD con GitHub Actions viable.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.pbip + TMDL = los pull requests al modelo se leen como código.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Workspace productivo con RLS + dataflow + pipeline DEV/TEST/PROD.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8 — Fabric + Copilot + Automatización + Portafolio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Cerrar el programa con features 2026 y plan de monetización.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Microsoft Fabric: Lakehouse, OneLake, Direct Lake.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Direct Lake vs Import vs DirectQuery.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Copilot en Power BI: prompts efectivos.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Automate + n8n: alertas y refresh.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Construcción del portafolio público.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Plan de monetización: cómo cobrar tu primer freelance.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Copilot funciona mejor con nombres semánticos (FechaVenta no Fecha1).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Direct Lake = velocidad de Import sin recargas.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Power Automate "Export Power BI report" para PDFs automáticos.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Semantic Link → escribir modelos a producción desde Python.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Tu portafolio LinkedIn pesa más que un certificado.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Flujo de alertas activo + 1 dashboard demo público + plan a 90 días.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9 — Microsoft Fabric + Direct Lake Mode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Configurar Fabric, entender OneLake y publicar un modelo en Direct Lake.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Fabric capacity (F2/F4/F64): cuándo cada uno.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OneLake: el storage unificado de Microsoft.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Lakehouse vs Warehouse vs SQL Endpoint.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Direct Lake: velocidad de Import sin recargas.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Semantic models en Fabric: ventajas vs Power BI Service tradicional.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Direct Lake requiere Fabric capacity (F64+ para producción seria).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Para datos &lt; 1GB: Import sigue siendo más simple y barato.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OneLake Shortcuts: leer datos de S3/Azure sin moverlos.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Notebook Spark + DataFrame &gt; carga directo al Lakehouse → modelo Direct Lake.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Fallback automático a DirectQuery si Direct Lake no puede.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Lakehouse + Direct Lake semantic model + reporte productivo.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10 — Python + Power BI con Semantic Link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Leer y escribir modelos de Power BI desde notebooks Python.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sempy: la librería de Microsoft para Power BI desde Python.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Conectar a un dataset publicado y ejecutar DAX desde Python.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pandas + DataFrame de Power BI: análisis exploratorio profesional.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Escribir back al modelo: refresh programático.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ML básico con scikit-learn aplicado a datos de Power BI.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Notebook en Fabric tiene sempy preinstalado — fastest setup.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Para análisis exploratorio: pandas &gt; Power BI visualizaciones.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evaluate_dax() te deja debuggear medidas con asserts.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Plotly desde notebook → exportable a HTML embebible en Power BI.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TMDL: el formato texto de los modelos. Editable como código.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Notebook que conecta a tu modelo, hace EDA y entrega un PNG con insights.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11 — AI Agents para BI (n8n + Anthropic + Power BI)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Construir un agente que monitorea tu modelo y reporta hallazgos en lenguaje natural.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n8n self-hosted: nodes esenciales para BI.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Anthropic Claude API: prompts efectivos para datos.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Pattern: Power BI REST API → datos → Claude → narrativa → email/WhatsApp.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RAG con tu documentación interna (medidas, KPIs).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Multi-agent: planner / executor / reviewer.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y latencia: cuándo Haiku, cuándo Sonnet.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Claude Sonnet ideal para análisis de datos numéricos (no Haiku).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Pasa SOLO los datos relevantes al LLM (no el dataset completo).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System prompt con persona de "analista junior" mejora calidad.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n8n Schedule trigger + Anthropic node = briefing diario al WhatsApp.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Cache de respuestas con Redis cuando consultas son repetidas.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Agente n8n que envía briefing diario al WhatsApp con análisis del día.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12 — Carrera Profesional + Freelance + Portafolio Premium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Convertir el aprendizaje en ingresos: portafolio, propuestas, clientes.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Portafolio público: 3 dashboards demo en LinkedIn + GitHub.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Cómo cotizar proyectos BI freelance (tarifas reales del mercado).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Propuesta comercial: estructura ganadora.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Negociación de retainer mensual ($15-30K MXN/mes).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Plan de carrera 90 días con check-ins quincenales.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Up-skill continuo: dónde mantenerte actualizado.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Calcula tu hourly rate real (incluye admin, marketing, vacaciones).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Retainer &gt; proyecto único: menos tiempo de venta, más margen.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Tu portafolio en LinkedIn pesa 5× más que un certificado.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Networking en PUG (Power BI User Groups) MX → leads gratis.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Suscríbete a Power BI blog + Microsoft Roadmap → siempre 6 meses adelante.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6B4D8A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Plan de carrera 90 días + 3 dashboards demo en portafolio + 1 propuesta lista.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Proyecto Final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Desde la sesión 4 trabajamos sobre los datos reales del alumno. El proyecto final es un dashboard ejecutivo publicado en Power BI Service que el alumno puede usar de inmediato en su empresa o portafolio.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Entregables del proyecto final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Modelo dimensional documentado con diagrama (.png).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Mínimo 25 medidas DAX (incluye patrones avanzados).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1 página ejecutiva + 1 página de detalle + 1 página de drill-through.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Tema corporativo personalizado (.json).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Workspace publicado con RLS funcional y refresh automático.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Documento técnico de 1 página con arquitectura y supuestos.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Versión .pbip en repo Git privado o público.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Notebook Python con análisis exploratorio sobre el dataset.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Agente n8n + Anthropic enviando briefing diario al WhatsApp.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Stack de Herramientas (todas con licencia community o gratuitas)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Desktop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Diseño del modelo y reportes.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 (Pro)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Publicación, RLS, sharing.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$10 USD/mes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Studio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Análisis de performance y query plan.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Tabular Editor 2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Calculation Groups, BPA, scripting.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ALM Toolkit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Comparar y desplegar modelos (Git diff).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Project (.pbip)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Versionado de modelo + reporte con Git.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VS Code + Git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Versionar TMDL del modelo.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Automate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Alertas y automatización.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Incluido en M365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Microsoft Fabric trial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Lakehouse, Direct Lake, Semantic Link.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Trial gratis 60 días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Python + sempy + pandas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Análisis avanzado y ML sobre Power BI.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n8n self-hosted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Orquestación de AI agents.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Gratis (Hetzner $4 USD)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Anthropic Claude API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LLM para análisis y agents.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Pay per use (~$5 USD/mes)</w:t>
            </w:r>
          </w:p>
        </w:tc>
      </w:tr>
    </w:tbl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Compromiso Mutuo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2BI se compromete a entregar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Llegar puntual a cada sesión con material listo y demo funcional.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Responder dudas por WhatsApp en menos de 24 horas hábiles durante el programa y los 60 días de soporte WhatsApp + revisión de 3 dashboards + plan de carrera 90 días.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todos los archivos fuente: .pbix, .pbit, .json, .pbip, scripts.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Adaptar el currículo si el alumno avanza más rápido o necesita reforzar algún tema.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certificado digital firmado al cierre.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se espera del alumno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Asistir puntualmente y con cámara prendida (sesiones 1 a 1 en línea).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Realizar la práctica guiada antes de la siguiente sesión.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Compartir un dataset propio (anonimizado si es necesario) para el proyecto final.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Avisar con 24h de anticipación si no puede asistir.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Compromiso de no compartir el material del curso a terceros (incluido en contrato).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A — Hacks Profesionales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Esta lista de 70+ hacks se entrega impresa al alumno e incluye hacks exclusivos del tier Premium (Fabric, Python, AI agents).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Power Query (1-10)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Apaga 'Background data' para evitar previews infinitos.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'Disable load' en queries staging — no inflan el modelo.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Convierte queries repetidas en funciones (fxLimpiarColumnas).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Cambia tipos de datos al final, no al principio.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Folders de queries '01_Origen / 02_Staging / 03_Producción'.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Reemplaza errores con null al inicio del flujo.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Parametriza la ruta de archivos para que el .pbix sea portable.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Activa Query Diagnostics para detectar pasos lentos.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Table.Buffer() solo si vas a mergear N veces la misma tabla.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Anota cada paso renombrando 'Removed Columns' → '#Eliminar columnas técnicas'.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Modelado (11-20)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Star schema siempre. Snowflake solo si la dimensión es enorme y compartida.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Una sola tabla calendario, marcada como tabla de fecha.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13. </w:t>
      </w:r>
      <w:r>
        <w:rPr>
          <w:rFonts w:ascii="Calibri" w:cs="Calibri" w:eastAsia="Calibri" w:hAnsi="Calibri"/>
          <w:sz w:val="22"/>
          <w:szCs w:val="22"/>
        </w:rPr>
        <w:t xml:space="preserve">Apaga Auto Date/Time en Options — ahorra hasta 30%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14. </w:t>
      </w:r>
      <w:r>
        <w:rPr>
          <w:rFonts w:ascii="Calibri" w:cs="Calibri" w:eastAsia="Calibri" w:hAnsi="Calibri"/>
          <w:sz w:val="22"/>
          <w:szCs w:val="22"/>
        </w:rPr>
        <w:t xml:space="preserve">Oculta columnas técnicas (IDs) de la vista de reporte.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15. </w:t>
      </w:r>
      <w:r>
        <w:rPr>
          <w:rFonts w:ascii="Calibri" w:cs="Calibri" w:eastAsia="Calibri" w:hAnsi="Calibri"/>
          <w:sz w:val="22"/>
          <w:szCs w:val="22"/>
        </w:rPr>
        <w:t xml:space="preserve">Carpetas '_Medidas', '_KPIs' (subrayado al inicio).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16. </w:t>
      </w:r>
      <w:r>
        <w:rPr>
          <w:rFonts w:ascii="Calibri" w:cs="Calibri" w:eastAsia="Calibri" w:hAnsi="Calibri"/>
          <w:sz w:val="22"/>
          <w:szCs w:val="22"/>
        </w:rPr>
        <w:t xml:space="preserve">Cardinalidades 1:* siempre que puedas.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17. </w:t>
      </w:r>
      <w:r>
        <w:rPr>
          <w:rFonts w:ascii="Calibri" w:cs="Calibri" w:eastAsia="Calibri" w:hAnsi="Calibri"/>
          <w:sz w:val="22"/>
          <w:szCs w:val="22"/>
        </w:rPr>
        <w:t xml:space="preserve">Direccionalidad simple, no bidireccional, salvo bridge tables.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18. </w:t>
      </w:r>
      <w:r>
        <w:rPr>
          <w:rFonts w:ascii="Calibri" w:cs="Calibri" w:eastAsia="Calibri" w:hAnsi="Calibri"/>
          <w:sz w:val="22"/>
          <w:szCs w:val="22"/>
        </w:rPr>
        <w:t xml:space="preserve">Mide tu modelo con DAX Studio → View Metrics.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19. </w:t>
      </w:r>
      <w:r>
        <w:rPr>
          <w:rFonts w:ascii="Calibri" w:cs="Calibri" w:eastAsia="Calibri" w:hAnsi="Calibri"/>
          <w:sz w:val="22"/>
          <w:szCs w:val="22"/>
        </w:rPr>
        <w:t xml:space="preserve">Reduce columnas con alta cardinalidad (separar en 2).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20. </w:t>
      </w:r>
      <w:r>
        <w:rPr>
          <w:rFonts w:ascii="Calibri" w:cs="Calibri" w:eastAsia="Calibri" w:hAnsi="Calibri"/>
          <w:sz w:val="22"/>
          <w:szCs w:val="22"/>
        </w:rPr>
        <w:t xml:space="preserve">Crea una tabla 'Medidas' vacía para agruparlas todas.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DAX (21-32)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21. </w:t>
      </w:r>
      <w:r>
        <w:rPr>
          <w:rFonts w:ascii="Calibri" w:cs="Calibri" w:eastAsia="Calibri" w:hAnsi="Calibri"/>
          <w:sz w:val="22"/>
          <w:szCs w:val="22"/>
        </w:rPr>
        <w:t xml:space="preserve">VAR + RETURN siempre — legibilidad y a veces performance.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22. </w:t>
      </w:r>
      <w:r>
        <w:rPr>
          <w:rFonts w:ascii="Calibri" w:cs="Calibri" w:eastAsia="Calibri" w:hAnsi="Calibri"/>
          <w:sz w:val="22"/>
          <w:szCs w:val="22"/>
        </w:rPr>
        <w:t xml:space="preserve">DIVIDE() para evitar errores de división por cero.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23. </w:t>
      </w:r>
      <w:r>
        <w:rPr>
          <w:rFonts w:ascii="Calibri" w:cs="Calibri" w:eastAsia="Calibri" w:hAnsi="Calibri"/>
          <w:sz w:val="22"/>
          <w:szCs w:val="22"/>
        </w:rPr>
        <w:t xml:space="preserve">REMOVEFILTERS más explícito que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24. </w:t>
      </w:r>
      <w:r>
        <w:rPr>
          <w:rFonts w:ascii="Calibri" w:cs="Calibri" w:eastAsia="Calibri" w:hAnsi="Calibri"/>
          <w:sz w:val="22"/>
          <w:szCs w:val="22"/>
        </w:rPr>
        <w:t xml:space="preserve">SELECTEDVALUE en vez de IF(HASONEVALUE...VALUES(...)).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25. </w:t>
      </w:r>
      <w:r>
        <w:rPr>
          <w:rFonts w:ascii="Calibri" w:cs="Calibri" w:eastAsia="Calibri" w:hAnsi="Calibri"/>
          <w:sz w:val="22"/>
          <w:szCs w:val="22"/>
        </w:rPr>
        <w:t xml:space="preserve">USERELATIONSHIP para relaciones inactivas en una sola medida.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26. </w:t>
      </w:r>
      <w:r>
        <w:rPr>
          <w:rFonts w:ascii="Calibri" w:cs="Calibri" w:eastAsia="Calibri" w:hAnsi="Calibri"/>
          <w:sz w:val="22"/>
          <w:szCs w:val="22"/>
        </w:rPr>
        <w:t xml:space="preserve">Calculation Groups: 1 grupo reemplaza 30 medidas.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27. </w:t>
      </w:r>
      <w:r>
        <w:rPr>
          <w:rFonts w:ascii="Calibri" w:cs="Calibri" w:eastAsia="Calibri" w:hAnsi="Calibri"/>
          <w:sz w:val="22"/>
          <w:szCs w:val="22"/>
        </w:rPr>
        <w:t xml:space="preserve">Field Parameters: deja que el usuario elija dimensión Y medida.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28. </w:t>
      </w:r>
      <w:r>
        <w:rPr>
          <w:rFonts w:ascii="Calibri" w:cs="Calibri" w:eastAsia="Calibri" w:hAnsi="Calibri"/>
          <w:sz w:val="22"/>
          <w:szCs w:val="22"/>
        </w:rPr>
        <w:t xml:space="preserve">Time Intelligence: TOTALYTD requiere tabla calendario marcada.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29. </w:t>
      </w:r>
      <w:r>
        <w:rPr>
          <w:rFonts w:ascii="Calibri" w:cs="Calibri" w:eastAsia="Calibri" w:hAnsi="Calibri"/>
          <w:sz w:val="22"/>
          <w:szCs w:val="22"/>
        </w:rPr>
        <w:t xml:space="preserve">RANKX con DENSE para rankings sin saltos.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30. </w:t>
      </w:r>
      <w:r>
        <w:rPr>
          <w:rFonts w:ascii="Calibri" w:cs="Calibri" w:eastAsia="Calibri" w:hAnsi="Calibri"/>
          <w:sz w:val="22"/>
          <w:szCs w:val="22"/>
        </w:rPr>
        <w:t xml:space="preserve">COALESCE() en lugar de IF(ISBLANK(...), 0, ...).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31. </w:t>
      </w:r>
      <w:r>
        <w:rPr>
          <w:rFonts w:ascii="Calibri" w:cs="Calibri" w:eastAsia="Calibri" w:hAnsi="Calibri"/>
          <w:sz w:val="22"/>
          <w:szCs w:val="22"/>
        </w:rPr>
        <w:t xml:space="preserve">Visual Calculations para running totals.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32. </w:t>
      </w:r>
      <w:r>
        <w:rPr>
          <w:rFonts w:ascii="Calibri" w:cs="Calibri" w:eastAsia="Calibri" w:hAnsi="Calibri"/>
          <w:sz w:val="22"/>
          <w:szCs w:val="22"/>
        </w:rPr>
        <w:t xml:space="preserve">Documenta cada medida en el campo Description.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Visualización &amp; UX (33-40)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33. </w:t>
      </w:r>
      <w:r>
        <w:rPr>
          <w:rFonts w:ascii="Calibri" w:cs="Calibri" w:eastAsia="Calibri" w:hAnsi="Calibri"/>
          <w:sz w:val="22"/>
          <w:szCs w:val="22"/>
        </w:rPr>
        <w:t xml:space="preserve">Regla 60-30-10 de color (dominante / soporte / acento).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34. </w:t>
      </w:r>
      <w:r>
        <w:rPr>
          <w:rFonts w:ascii="Calibri" w:cs="Calibri" w:eastAsia="Calibri" w:hAnsi="Calibri"/>
          <w:sz w:val="22"/>
          <w:szCs w:val="22"/>
        </w:rPr>
        <w:t xml:space="preserve">Máximo 5 KPIs visibles en una página ejecutiva.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35. </w:t>
      </w:r>
      <w:r>
        <w:rPr>
          <w:rFonts w:ascii="Calibri" w:cs="Calibri" w:eastAsia="Calibri" w:hAnsi="Calibri"/>
          <w:sz w:val="22"/>
          <w:szCs w:val="22"/>
        </w:rPr>
        <w:t xml:space="preserve">Tooltips ricos con páginas tooltip — no texto plano.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36. </w:t>
      </w:r>
      <w:r>
        <w:rPr>
          <w:rFonts w:ascii="Calibri" w:cs="Calibri" w:eastAsia="Calibri" w:hAnsi="Calibri"/>
          <w:sz w:val="22"/>
          <w:szCs w:val="22"/>
        </w:rPr>
        <w:t xml:space="preserve">Bookmarks asignados a botones con etiquetas claras.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37. </w:t>
      </w:r>
      <w:r>
        <w:rPr>
          <w:rFonts w:ascii="Calibri" w:cs="Calibri" w:eastAsia="Calibri" w:hAnsi="Calibri"/>
          <w:sz w:val="22"/>
          <w:szCs w:val="22"/>
        </w:rPr>
        <w:t xml:space="preserve">Drill-through bidireccional cuando el negocio lo justifica.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38. </w:t>
      </w:r>
      <w:r>
        <w:rPr>
          <w:rFonts w:ascii="Calibri" w:cs="Calibri" w:eastAsia="Calibri" w:hAnsi="Calibri"/>
          <w:sz w:val="22"/>
          <w:szCs w:val="22"/>
        </w:rPr>
        <w:t xml:space="preserve">Tema JSON corporativo — no uses default Power BI nunca.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39. </w:t>
      </w:r>
      <w:r>
        <w:rPr>
          <w:rFonts w:ascii="Calibri" w:cs="Calibri" w:eastAsia="Calibri" w:hAnsi="Calibri"/>
          <w:sz w:val="22"/>
          <w:szCs w:val="22"/>
        </w:rPr>
        <w:t xml:space="preserve">Custom visuals AppSource: revisa rating + última actualización.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40. </w:t>
      </w:r>
      <w:r>
        <w:rPr>
          <w:rFonts w:ascii="Calibri" w:cs="Calibri" w:eastAsia="Calibri" w:hAnsi="Calibri"/>
          <w:sz w:val="22"/>
          <w:szCs w:val="22"/>
        </w:rPr>
        <w:t xml:space="preserve">Page background con gradiente sutil para dar profundidad.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Service &amp; Automatización (41-50)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41. </w:t>
      </w:r>
      <w:r>
        <w:rPr>
          <w:rFonts w:ascii="Calibri" w:cs="Calibri" w:eastAsia="Calibri" w:hAnsi="Calibri"/>
          <w:sz w:val="22"/>
          <w:szCs w:val="22"/>
        </w:rPr>
        <w:t xml:space="preserve">RLS dinámica con tabla bridge Usuarios → Filtros.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42. </w:t>
      </w:r>
      <w:r>
        <w:rPr>
          <w:rFonts w:ascii="Calibri" w:cs="Calibri" w:eastAsia="Calibri" w:hAnsi="Calibri"/>
          <w:sz w:val="22"/>
          <w:szCs w:val="22"/>
        </w:rPr>
        <w:t xml:space="preserve">Dataflows Gen2: ETL centralizado entre múltiples reportes.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43. </w:t>
      </w:r>
      <w:r>
        <w:rPr>
          <w:rFonts w:ascii="Calibri" w:cs="Calibri" w:eastAsia="Calibri" w:hAnsi="Calibri"/>
          <w:sz w:val="22"/>
          <w:szCs w:val="22"/>
        </w:rPr>
        <w:t xml:space="preserve">Deployment Pipelines + REST API + GitHub Actions = CI/CD real.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44. </w:t>
      </w:r>
      <w:r>
        <w:rPr>
          <w:rFonts w:ascii="Calibri" w:cs="Calibri" w:eastAsia="Calibri" w:hAnsi="Calibri"/>
          <w:sz w:val="22"/>
          <w:szCs w:val="22"/>
        </w:rPr>
        <w:t xml:space="preserve">.pbip + TMDL: los PRs al modelo se leen como código.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45. </w:t>
      </w:r>
      <w:r>
        <w:rPr>
          <w:rFonts w:ascii="Calibri" w:cs="Calibri" w:eastAsia="Calibri" w:hAnsi="Calibri"/>
          <w:sz w:val="22"/>
          <w:szCs w:val="22"/>
        </w:rPr>
        <w:t xml:space="preserve">Direct Lake mode (Fabric): velocidad de Import sin recargas.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46. </w:t>
      </w:r>
      <w:r>
        <w:rPr>
          <w:rFonts w:ascii="Calibri" w:cs="Calibri" w:eastAsia="Calibri" w:hAnsi="Calibri"/>
          <w:sz w:val="22"/>
          <w:szCs w:val="22"/>
        </w:rPr>
        <w:t xml:space="preserve">Copilot funciona mejor con nombres semánticos.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47. </w:t>
      </w:r>
      <w:r>
        <w:rPr>
          <w:rFonts w:ascii="Calibri" w:cs="Calibri" w:eastAsia="Calibri" w:hAnsi="Calibri"/>
          <w:sz w:val="22"/>
          <w:szCs w:val="22"/>
        </w:rPr>
        <w:t xml:space="preserve">Power Automate: 'Run a query against a dataset' para alertas DAX.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48. </w:t>
      </w:r>
      <w:r>
        <w:rPr>
          <w:rFonts w:ascii="Calibri" w:cs="Calibri" w:eastAsia="Calibri" w:hAnsi="Calibri"/>
          <w:sz w:val="22"/>
          <w:szCs w:val="22"/>
        </w:rPr>
        <w:t xml:space="preserve">n8n + Webhook = orquestación open-source flexible.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49. </w:t>
      </w:r>
      <w:r>
        <w:rPr>
          <w:rFonts w:ascii="Calibri" w:cs="Calibri" w:eastAsia="Calibri" w:hAnsi="Calibri"/>
          <w:sz w:val="22"/>
          <w:szCs w:val="22"/>
        </w:rPr>
        <w:t xml:space="preserve">Semantic Link en notebooks Python.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50. </w:t>
      </w:r>
      <w:r>
        <w:rPr>
          <w:rFonts w:ascii="Calibri" w:cs="Calibri" w:eastAsia="Calibri" w:hAnsi="Calibri"/>
          <w:sz w:val="22"/>
          <w:szCs w:val="22"/>
        </w:rPr>
        <w:t xml:space="preserve">Capacidades dedicadas (P1/F2+): permite Direct Lake.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Microsoft Fabric (51-55)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51. </w:t>
      </w:r>
      <w:r>
        <w:rPr>
          <w:rFonts w:ascii="Calibri" w:cs="Calibri" w:eastAsia="Calibri" w:hAnsi="Calibri"/>
          <w:sz w:val="22"/>
          <w:szCs w:val="22"/>
        </w:rPr>
        <w:t xml:space="preserve">Fabric capacity F2 ya es viable para PoCs.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52. </w:t>
      </w:r>
      <w:r>
        <w:rPr>
          <w:rFonts w:ascii="Calibri" w:cs="Calibri" w:eastAsia="Calibri" w:hAnsi="Calibri"/>
          <w:sz w:val="22"/>
          <w:szCs w:val="22"/>
        </w:rPr>
        <w:t xml:space="preserve">OneLake Shortcuts: leer datos de S3/Azure sin moverlos.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53. </w:t>
      </w:r>
      <w:r>
        <w:rPr>
          <w:rFonts w:ascii="Calibri" w:cs="Calibri" w:eastAsia="Calibri" w:hAnsi="Calibri"/>
          <w:sz w:val="22"/>
          <w:szCs w:val="22"/>
        </w:rPr>
        <w:t xml:space="preserve">Direct Lake = velocidad de Import sin recargas.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54. </w:t>
      </w:r>
      <w:r>
        <w:rPr>
          <w:rFonts w:ascii="Calibri" w:cs="Calibri" w:eastAsia="Calibri" w:hAnsi="Calibri"/>
          <w:sz w:val="22"/>
          <w:szCs w:val="22"/>
        </w:rPr>
        <w:t xml:space="preserve">Notebook Spark + DataFrame &gt; Lakehouse → modelo Direct Lake.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55. </w:t>
      </w:r>
      <w:r>
        <w:rPr>
          <w:rFonts w:ascii="Calibri" w:cs="Calibri" w:eastAsia="Calibri" w:hAnsi="Calibri"/>
          <w:sz w:val="22"/>
          <w:szCs w:val="22"/>
        </w:rPr>
        <w:t xml:space="preserve">Fallback automático a DirectQuery si Direct Lake falla.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Python + AI Agents (56-60)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56. </w:t>
      </w:r>
      <w:r>
        <w:rPr>
          <w:rFonts w:ascii="Calibri" w:cs="Calibri" w:eastAsia="Calibri" w:hAnsi="Calibri"/>
          <w:sz w:val="22"/>
          <w:szCs w:val="22"/>
        </w:rPr>
        <w:t xml:space="preserve">sempy.evaluate_dax() para debuggear medidas con asserts.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57. </w:t>
      </w:r>
      <w:r>
        <w:rPr>
          <w:rFonts w:ascii="Calibri" w:cs="Calibri" w:eastAsia="Calibri" w:hAnsi="Calibri"/>
          <w:sz w:val="22"/>
          <w:szCs w:val="22"/>
        </w:rPr>
        <w:t xml:space="preserve">pandas + plot.ly desde notebook → HTML embebible en Power BI.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58. </w:t>
      </w:r>
      <w:r>
        <w:rPr>
          <w:rFonts w:ascii="Calibri" w:cs="Calibri" w:eastAsia="Calibri" w:hAnsi="Calibri"/>
          <w:sz w:val="22"/>
          <w:szCs w:val="22"/>
        </w:rPr>
        <w:t xml:space="preserve">Claude Sonnet ideal para análisis numérico (no Haiku).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59. </w:t>
      </w:r>
      <w:r>
        <w:rPr>
          <w:rFonts w:ascii="Calibri" w:cs="Calibri" w:eastAsia="Calibri" w:hAnsi="Calibri"/>
          <w:sz w:val="22"/>
          <w:szCs w:val="22"/>
        </w:rPr>
        <w:t xml:space="preserve">Pasa SOLO datos relevantes al LLM, no el dataset completo.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60. </w:t>
      </w:r>
      <w:r>
        <w:rPr>
          <w:rFonts w:ascii="Calibri" w:cs="Calibri" w:eastAsia="Calibri" w:hAnsi="Calibri"/>
          <w:sz w:val="22"/>
          <w:szCs w:val="22"/>
        </w:rPr>
        <w:t xml:space="preserve">n8n + Anthropic + WhatsApp API = briefing diario CEO.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Bonus: Carrera y monetización (61-70)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61. </w:t>
      </w:r>
      <w:r>
        <w:rPr>
          <w:rFonts w:ascii="Calibri" w:cs="Calibri" w:eastAsia="Calibri" w:hAnsi="Calibri"/>
          <w:sz w:val="22"/>
          <w:szCs w:val="22"/>
        </w:rPr>
        <w:t xml:space="preserve">Calcula tu hourly rate real (incluye admin, marketing, vacaciones).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62. </w:t>
      </w:r>
      <w:r>
        <w:rPr>
          <w:rFonts w:ascii="Calibri" w:cs="Calibri" w:eastAsia="Calibri" w:hAnsi="Calibri"/>
          <w:sz w:val="22"/>
          <w:szCs w:val="22"/>
        </w:rPr>
        <w:t xml:space="preserve">Retainer &gt; proyecto único: menos venta, más margen.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63. </w:t>
      </w:r>
      <w:r>
        <w:rPr>
          <w:rFonts w:ascii="Calibri" w:cs="Calibri" w:eastAsia="Calibri" w:hAnsi="Calibri"/>
          <w:sz w:val="22"/>
          <w:szCs w:val="22"/>
        </w:rPr>
        <w:t xml:space="preserve">Tu portafolio en LinkedIn pesa 5× más que un certificado.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64. </w:t>
      </w:r>
      <w:r>
        <w:rPr>
          <w:rFonts w:ascii="Calibri" w:cs="Calibri" w:eastAsia="Calibri" w:hAnsi="Calibri"/>
          <w:sz w:val="22"/>
          <w:szCs w:val="22"/>
        </w:rPr>
        <w:t xml:space="preserve">Networking en PUG (Power BI User Groups) MX.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65. </w:t>
      </w:r>
      <w:r>
        <w:rPr>
          <w:rFonts w:ascii="Calibri" w:cs="Calibri" w:eastAsia="Calibri" w:hAnsi="Calibri"/>
          <w:sz w:val="22"/>
          <w:szCs w:val="22"/>
        </w:rPr>
        <w:t xml:space="preserve">Suscríbete a Power BI blog + Microsoft Roadmap.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66. </w:t>
      </w:r>
      <w:r>
        <w:rPr>
          <w:rFonts w:ascii="Calibri" w:cs="Calibri" w:eastAsia="Calibri" w:hAnsi="Calibri"/>
          <w:sz w:val="22"/>
          <w:szCs w:val="22"/>
        </w:rPr>
        <w:t xml:space="preserve">Cobra anticipo del 50% siempre antes de empezar.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67. </w:t>
      </w:r>
      <w:r>
        <w:rPr>
          <w:rFonts w:ascii="Calibri" w:cs="Calibri" w:eastAsia="Calibri" w:hAnsi="Calibri"/>
          <w:sz w:val="22"/>
          <w:szCs w:val="22"/>
        </w:rPr>
        <w:t xml:space="preserve">Especialízate por industria, no por herramienta.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68. </w:t>
      </w:r>
      <w:r>
        <w:rPr>
          <w:rFonts w:ascii="Calibri" w:cs="Calibri" w:eastAsia="Calibri" w:hAnsi="Calibri"/>
          <w:sz w:val="22"/>
          <w:szCs w:val="22"/>
        </w:rPr>
        <w:t xml:space="preserve">Documenta cada proyecto como case study para LinkedIn.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69. </w:t>
      </w:r>
      <w:r>
        <w:rPr>
          <w:rFonts w:ascii="Calibri" w:cs="Calibri" w:eastAsia="Calibri" w:hAnsi="Calibri"/>
          <w:sz w:val="22"/>
          <w:szCs w:val="22"/>
        </w:rPr>
        <w:t xml:space="preserve">Construye relación con consultores Microsoft Partner.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70. </w:t>
      </w:r>
      <w:r>
        <w:rPr>
          <w:rFonts w:ascii="Calibri" w:cs="Calibri" w:eastAsia="Calibri" w:hAnsi="Calibri"/>
          <w:sz w:val="22"/>
          <w:szCs w:val="22"/>
        </w:rPr>
        <w:t xml:space="preserve">1 cliente referido vale 10× un cliente nuevo.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B — Plantillas y Recursos Incluidos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alumno (o equipo) recibe en una carpeta compartida (Google Drive / OneDrive) todos los siguientes activos digitales editables y reutilizables.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1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Star Schema corporativa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Modelo base con dimensiones role-playing.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Pack 50 Medidas DAX avanzadas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Incluye patrones cohorts, ABC, RFM, churn.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.dax / .pbix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Calculation Group Tiempo + Field Parameters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Time + selectores dinámicos listos.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.bim / TE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Tema Corporativo Premium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Tema JSON editable.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.json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KPIs Ejecutivos + Operativos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Dual layout para C-level y operación.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Notebook Python (sempy)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Conexión a modelo + EDA + ML básico.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.ipynb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Workflow n8n: Briefing AI WhatsApp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Agente diario que envía análisis al CEO.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JSON n8n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Setup Fabric Lakehouse base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Notebook Spark + Lakehouse + Direct Lake.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.ipynb + setup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Script Tabular Editor BPA + Refactor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30+ reglas + scripts de optimización.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.cs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Propuesta Freelance Premium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Estructura ganadora con tarifas.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.docx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Cheat Sheet DAX + Fabric + sempy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Triple cheat sheet en 1 documento.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.pdf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Repositorio Git completo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.pbip + TMDL + GitHub Actions + n8n.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URL privada</w:t>
            </w:r>
          </w:p>
        </w:tc>
      </w:tr>
    </w:tbl>
    <w:p>
      <w:pPr>
        <w:spacing w:before="600"/>
      </w:pPr>
    </w:p>
    <w:p>
      <w:pPr>
        <w:pBdr>
          <w:top w:val="single" w:color="6B4D8A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6B4D8A"/>
          <w:sz w:val="20"/>
          <w:szCs w:val="20"/>
        </w:rPr>
        <w:t xml:space="preserve">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Programa Premium  ·  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Programa Premium — Plan de Trabajo</dc:title>
  <dc:creator>2BI</dc:creator>
  <dc:description>Plan de trabajo del programa 2BI PREMIUM</dc:description>
  <cp:lastModifiedBy>Un-named</cp:lastModifiedBy>
  <cp:revision>1</cp:revision>
  <dcterms:created xsi:type="dcterms:W3CDTF">2026-05-07T19:53:59.391Z</dcterms:created>
  <dcterms:modified xsi:type="dcterms:W3CDTF">2026-05-07T19:53:59.391Z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